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B31BCA">
      <w:pPr>
        <w:widowControl/>
        <w:tabs>
          <w:tab w:val="left" w:pos="6360"/>
        </w:tabs>
        <w:wordWrap w:val="0"/>
        <w:spacing w:line="500" w:lineRule="exact"/>
        <w:ind w:firstLine="482"/>
        <w:jc w:val="right"/>
        <w:rPr>
          <w:rFonts w:ascii="Times New Roman" w:hAnsi="Times New Roman" w:cs="Times New Roman" w:eastAsiaTheme="minorEastAsia"/>
          <w:b/>
        </w:rPr>
      </w:pPr>
      <w:bookmarkStart w:id="0" w:name="_Toc275330202"/>
      <w:bookmarkStart w:id="1" w:name="_Toc276118335"/>
      <w:r>
        <w:rPr>
          <w:rFonts w:hint="default" w:ascii="Times New Roman" w:hAnsi="Times New Roman" w:cs="Times New Roman" w:eastAsiaTheme="minorEastAsia"/>
          <w:b/>
          <w:color w:val="auto"/>
          <w:sz w:val="24"/>
          <w:szCs w:val="24"/>
          <w:highlight w:val="none"/>
        </w:rPr>
        <w:t xml:space="preserve">    </w:t>
      </w:r>
      <w:r>
        <w:rPr>
          <w:rFonts w:hint="default" w:ascii="Times New Roman" w:hAnsi="Times New Roman" w:cs="Times New Roman" w:eastAsiaTheme="minorEastAsia"/>
          <w:b/>
          <w:color w:val="auto"/>
          <w:sz w:val="28"/>
          <w:szCs w:val="28"/>
          <w:highlight w:val="none"/>
        </w:rPr>
        <w:t xml:space="preserve">       </w:t>
      </w:r>
      <w:r>
        <w:rPr>
          <w:rFonts w:ascii="Times New Roman" w:hAnsi="Times New Roman" w:cs="Times New Roman" w:eastAsiaTheme="minorEastAsia"/>
          <w:b/>
        </w:rPr>
        <w:t>应急预案编号：</w:t>
      </w:r>
      <w:r>
        <w:rPr>
          <w:rFonts w:hint="eastAsia" w:ascii="Times New Roman" w:hAnsi="Times New Roman" w:cs="Times New Roman" w:eastAsiaTheme="minorEastAsia"/>
          <w:b/>
          <w:lang w:val="en-US" w:eastAsia="zh-CN"/>
        </w:rPr>
        <w:t>WH</w:t>
      </w:r>
      <w:r>
        <w:rPr>
          <w:rFonts w:hint="eastAsia" w:ascii="Times New Roman" w:hAnsi="Times New Roman" w:eastAsia="宋体" w:cs="Times New Roman"/>
          <w:b/>
          <w:bCs/>
        </w:rPr>
        <w:t>YJYA</w:t>
      </w:r>
    </w:p>
    <w:p w14:paraId="553BAF0C">
      <w:pPr>
        <w:widowControl/>
        <w:tabs>
          <w:tab w:val="left" w:pos="6360"/>
        </w:tabs>
        <w:wordWrap w:val="0"/>
        <w:spacing w:line="500" w:lineRule="exact"/>
        <w:ind w:firstLine="482"/>
        <w:jc w:val="right"/>
        <w:rPr>
          <w:rFonts w:ascii="Times New Roman" w:hAnsi="Times New Roman" w:eastAsia="宋体" w:cs="Times New Roman"/>
          <w:b/>
        </w:rPr>
      </w:pPr>
      <w:r>
        <w:rPr>
          <w:rFonts w:ascii="Times New Roman" w:hAnsi="Times New Roman" w:cs="Times New Roman" w:eastAsiaTheme="minorEastAsia"/>
          <w:b/>
        </w:rPr>
        <w:t>应急预案版本号：</w:t>
      </w:r>
      <w:r>
        <w:rPr>
          <w:rFonts w:hint="eastAsia" w:ascii="Times New Roman" w:hAnsi="Times New Roman" w:eastAsia="宋体" w:cs="Times New Roman"/>
          <w:b/>
          <w:bCs/>
          <w:lang w:eastAsia="zh-CN"/>
        </w:rPr>
        <w:t>2025</w:t>
      </w:r>
      <w:r>
        <w:rPr>
          <w:rFonts w:ascii="Times New Roman" w:hAnsi="Times New Roman" w:eastAsia="宋体" w:cs="Times New Roman"/>
          <w:b/>
          <w:bCs/>
        </w:rPr>
        <w:t>年</w:t>
      </w:r>
    </w:p>
    <w:p w14:paraId="34CF6085">
      <w:pPr>
        <w:widowControl/>
        <w:tabs>
          <w:tab w:val="left" w:pos="6360"/>
        </w:tabs>
        <w:spacing w:line="500" w:lineRule="exact"/>
        <w:jc w:val="left"/>
        <w:rPr>
          <w:rFonts w:ascii="Times New Roman" w:hAnsi="Times New Roman" w:cs="Times New Roman" w:eastAsiaTheme="minorEastAsia"/>
          <w:sz w:val="24"/>
          <w:szCs w:val="24"/>
        </w:rPr>
      </w:pPr>
    </w:p>
    <w:p w14:paraId="32CF118E">
      <w:pPr>
        <w:widowControl/>
        <w:tabs>
          <w:tab w:val="left" w:pos="6360"/>
        </w:tabs>
        <w:spacing w:line="500" w:lineRule="exact"/>
        <w:jc w:val="left"/>
        <w:rPr>
          <w:rFonts w:ascii="Times New Roman" w:hAnsi="Times New Roman" w:cs="Times New Roman" w:eastAsiaTheme="minorEastAsia"/>
          <w:b/>
          <w:bCs/>
          <w:sz w:val="24"/>
          <w:szCs w:val="24"/>
        </w:rPr>
      </w:pPr>
    </w:p>
    <w:p w14:paraId="5912B2A1">
      <w:pPr>
        <w:widowControl/>
        <w:tabs>
          <w:tab w:val="left" w:pos="6360"/>
        </w:tabs>
        <w:spacing w:line="500" w:lineRule="exact"/>
        <w:jc w:val="left"/>
        <w:rPr>
          <w:rFonts w:ascii="Times New Roman" w:hAnsi="Times New Roman" w:cs="Times New Roman" w:eastAsiaTheme="minorEastAsia"/>
          <w:b/>
          <w:bCs/>
          <w:sz w:val="24"/>
          <w:szCs w:val="24"/>
        </w:rPr>
      </w:pPr>
    </w:p>
    <w:p w14:paraId="057693C6">
      <w:pPr>
        <w:pStyle w:val="13"/>
        <w:spacing w:line="500" w:lineRule="exact"/>
        <w:ind w:firstLine="0" w:firstLineChars="0"/>
        <w:rPr>
          <w:sz w:val="24"/>
          <w:szCs w:val="24"/>
        </w:rPr>
      </w:pPr>
    </w:p>
    <w:p w14:paraId="6963B4BB">
      <w:pPr>
        <w:widowControl/>
        <w:tabs>
          <w:tab w:val="left" w:pos="6360"/>
        </w:tabs>
        <w:spacing w:after="240" w:afterLines="100" w:line="360" w:lineRule="auto"/>
        <w:jc w:val="center"/>
        <w:rPr>
          <w:rFonts w:hint="eastAsia" w:ascii="Times New Roman" w:hAnsi="Times New Roman" w:cs="Times New Roman" w:eastAsiaTheme="minorEastAsia"/>
          <w:b/>
          <w:sz w:val="52"/>
          <w:szCs w:val="52"/>
          <w:lang w:eastAsia="zh-CN"/>
        </w:rPr>
      </w:pPr>
      <w:r>
        <w:rPr>
          <w:rFonts w:hint="eastAsia" w:ascii="Times New Roman" w:hAnsi="Times New Roman" w:cs="Times New Roman" w:eastAsiaTheme="minorEastAsia"/>
          <w:b/>
          <w:sz w:val="52"/>
          <w:szCs w:val="52"/>
          <w:lang w:eastAsia="zh-CN"/>
        </w:rPr>
        <w:t>海安万华木业有限公司</w:t>
      </w:r>
    </w:p>
    <w:p w14:paraId="7A2C34BD">
      <w:pPr>
        <w:widowControl/>
        <w:tabs>
          <w:tab w:val="left" w:pos="6360"/>
        </w:tabs>
        <w:spacing w:after="240" w:afterLines="100" w:line="360" w:lineRule="auto"/>
        <w:jc w:val="center"/>
        <w:rPr>
          <w:rFonts w:ascii="Times New Roman" w:hAnsi="Times New Roman" w:cs="Times New Roman" w:eastAsiaTheme="minorEastAsia"/>
          <w:b/>
          <w:sz w:val="44"/>
          <w:szCs w:val="44"/>
        </w:rPr>
      </w:pPr>
      <w:r>
        <w:rPr>
          <w:rFonts w:ascii="Times New Roman" w:hAnsi="Times New Roman" w:cs="Times New Roman" w:eastAsiaTheme="minorEastAsia"/>
          <w:b/>
          <w:sz w:val="52"/>
          <w:szCs w:val="52"/>
        </w:rPr>
        <w:t>突发性环境事件应急预案</w:t>
      </w:r>
    </w:p>
    <w:p w14:paraId="1EF1CE6C">
      <w:pPr>
        <w:widowControl/>
        <w:tabs>
          <w:tab w:val="left" w:pos="6360"/>
        </w:tabs>
        <w:spacing w:line="500" w:lineRule="exact"/>
        <w:jc w:val="left"/>
        <w:rPr>
          <w:rFonts w:ascii="Times New Roman" w:hAnsi="Times New Roman" w:cs="Times New Roman" w:eastAsiaTheme="minorEastAsia"/>
          <w:sz w:val="24"/>
          <w:szCs w:val="24"/>
          <w:u w:val="single"/>
        </w:rPr>
      </w:pPr>
    </w:p>
    <w:p w14:paraId="65245217">
      <w:pPr>
        <w:widowControl/>
        <w:spacing w:line="500" w:lineRule="exact"/>
        <w:jc w:val="left"/>
        <w:outlineLvl w:val="0"/>
        <w:rPr>
          <w:rFonts w:ascii="Times New Roman" w:hAnsi="Times New Roman" w:cs="Times New Roman" w:eastAsiaTheme="minorEastAsia"/>
          <w:b/>
          <w:bCs/>
          <w:sz w:val="24"/>
          <w:szCs w:val="24"/>
        </w:rPr>
      </w:pPr>
    </w:p>
    <w:p w14:paraId="4441D131">
      <w:pPr>
        <w:widowControl/>
        <w:spacing w:line="500" w:lineRule="exact"/>
        <w:jc w:val="left"/>
        <w:rPr>
          <w:rFonts w:ascii="Times New Roman" w:hAnsi="Times New Roman" w:cs="Times New Roman" w:eastAsiaTheme="minorEastAsia"/>
          <w:sz w:val="24"/>
          <w:szCs w:val="24"/>
        </w:rPr>
      </w:pPr>
    </w:p>
    <w:p w14:paraId="71D26BAA">
      <w:pPr>
        <w:widowControl/>
        <w:spacing w:line="500" w:lineRule="exact"/>
        <w:jc w:val="left"/>
        <w:rPr>
          <w:rFonts w:ascii="Times New Roman" w:hAnsi="Times New Roman" w:cs="Times New Roman" w:eastAsiaTheme="minorEastAsia"/>
          <w:sz w:val="24"/>
          <w:szCs w:val="24"/>
        </w:rPr>
      </w:pPr>
    </w:p>
    <w:p w14:paraId="6890DF63">
      <w:pPr>
        <w:widowControl/>
        <w:spacing w:line="500" w:lineRule="exact"/>
        <w:jc w:val="left"/>
        <w:rPr>
          <w:rFonts w:ascii="Times New Roman" w:hAnsi="Times New Roman" w:cs="Times New Roman" w:eastAsiaTheme="minorEastAsia"/>
          <w:b/>
          <w:sz w:val="24"/>
          <w:szCs w:val="24"/>
        </w:rPr>
      </w:pPr>
    </w:p>
    <w:p w14:paraId="58B753FF">
      <w:pPr>
        <w:widowControl/>
        <w:spacing w:line="500" w:lineRule="exact"/>
        <w:jc w:val="left"/>
        <w:rPr>
          <w:rFonts w:ascii="Times New Roman" w:hAnsi="Times New Roman" w:cs="Times New Roman" w:eastAsiaTheme="minorEastAsia"/>
          <w:b/>
          <w:sz w:val="24"/>
          <w:szCs w:val="24"/>
        </w:rPr>
      </w:pPr>
    </w:p>
    <w:p w14:paraId="57D94577">
      <w:pPr>
        <w:widowControl/>
        <w:spacing w:line="500" w:lineRule="exact"/>
        <w:jc w:val="left"/>
        <w:rPr>
          <w:rFonts w:ascii="Times New Roman" w:hAnsi="Times New Roman" w:cs="Times New Roman" w:eastAsiaTheme="minorEastAsia"/>
          <w:b/>
          <w:sz w:val="24"/>
          <w:szCs w:val="24"/>
        </w:rPr>
      </w:pPr>
    </w:p>
    <w:p w14:paraId="4793D263">
      <w:pPr>
        <w:pStyle w:val="13"/>
        <w:spacing w:line="500" w:lineRule="exact"/>
        <w:ind w:firstLine="0" w:firstLineChars="0"/>
        <w:rPr>
          <w:b/>
          <w:sz w:val="24"/>
          <w:szCs w:val="24"/>
        </w:rPr>
      </w:pPr>
    </w:p>
    <w:p w14:paraId="401BBB1C">
      <w:pPr>
        <w:widowControl/>
        <w:spacing w:line="500" w:lineRule="exact"/>
        <w:jc w:val="center"/>
        <w:rPr>
          <w:rFonts w:ascii="Times New Roman" w:hAnsi="Times New Roman" w:cs="Times New Roman" w:eastAsiaTheme="minorEastAsia"/>
          <w:b/>
        </w:rPr>
      </w:pPr>
    </w:p>
    <w:p w14:paraId="26E030BA">
      <w:pPr>
        <w:autoSpaceDE w:val="0"/>
        <w:autoSpaceDN w:val="0"/>
        <w:adjustRightInd/>
        <w:snapToGrid/>
        <w:spacing w:line="360" w:lineRule="auto"/>
        <w:jc w:val="center"/>
        <w:rPr>
          <w:rFonts w:hint="eastAsia" w:ascii="宋体" w:eastAsia="宋体"/>
          <w:b/>
          <w:bCs/>
          <w:lang w:eastAsia="zh-CN"/>
        </w:rPr>
      </w:pPr>
      <w:r>
        <w:rPr>
          <w:rFonts w:hint="eastAsia" w:ascii="宋体" w:eastAsia="宋体"/>
          <w:b/>
          <w:bCs/>
          <w:sz w:val="32"/>
        </w:rPr>
        <w:t>编制单位：</w:t>
      </w:r>
      <w:r>
        <w:rPr>
          <w:rFonts w:hint="eastAsia" w:ascii="宋体" w:eastAsia="宋体"/>
          <w:b/>
          <w:bCs/>
          <w:sz w:val="32"/>
          <w:lang w:eastAsia="zh-CN"/>
        </w:rPr>
        <w:t>海安万华木业有限公司</w:t>
      </w:r>
    </w:p>
    <w:p w14:paraId="159F7353">
      <w:pPr>
        <w:pStyle w:val="13"/>
        <w:autoSpaceDE w:val="0"/>
        <w:autoSpaceDN w:val="0"/>
        <w:adjustRightInd/>
        <w:snapToGrid/>
        <w:spacing w:before="11" w:line="360" w:lineRule="auto"/>
        <w:ind w:firstLine="0" w:firstLineChars="0"/>
        <w:jc w:val="center"/>
        <w:rPr>
          <w:rFonts w:ascii="宋体" w:hAnsi="宋体" w:eastAsia="宋体" w:cs="宋体"/>
          <w:b/>
          <w:bCs/>
          <w:sz w:val="32"/>
          <w:lang w:bidi="zh-CN"/>
        </w:rPr>
      </w:pPr>
      <w:r>
        <w:rPr>
          <w:rFonts w:hint="eastAsia" w:ascii="宋体" w:hAnsi="宋体" w:eastAsia="宋体" w:cs="宋体"/>
          <w:b/>
          <w:bCs/>
          <w:sz w:val="32"/>
          <w:lang w:bidi="zh-CN"/>
        </w:rPr>
        <w:t>技术协助单位：</w:t>
      </w:r>
      <w:r>
        <w:rPr>
          <w:rFonts w:hint="eastAsia"/>
          <w:b/>
          <w:bCs/>
          <w:sz w:val="32"/>
          <w:szCs w:val="32"/>
        </w:rPr>
        <w:t>南通久蓝环保科技有限公司</w:t>
      </w:r>
    </w:p>
    <w:p w14:paraId="25AE6B49">
      <w:pPr>
        <w:ind w:left="835" w:right="995"/>
        <w:jc w:val="center"/>
        <w:rPr>
          <w:rFonts w:ascii="宋体" w:eastAsia="宋体"/>
          <w:b/>
          <w:bCs/>
          <w:sz w:val="32"/>
        </w:rPr>
      </w:pPr>
      <w:r>
        <w:rPr>
          <w:rFonts w:hint="eastAsia" w:ascii="Times New Roman" w:hAnsi="Times New Roman" w:eastAsia="宋体" w:cs="Times New Roman"/>
          <w:b/>
          <w:bCs/>
          <w:sz w:val="32"/>
          <w:szCs w:val="22"/>
          <w:lang w:val="zh-CN" w:bidi="zh-CN"/>
        </w:rPr>
        <w:t>2025</w:t>
      </w:r>
      <w:r>
        <w:rPr>
          <w:rFonts w:ascii="Times New Roman" w:hAnsi="Times New Roman" w:eastAsia="宋体" w:cs="Times New Roman"/>
          <w:b/>
          <w:bCs/>
          <w:sz w:val="32"/>
          <w:szCs w:val="22"/>
          <w:lang w:val="zh-CN" w:bidi="zh-CN"/>
        </w:rPr>
        <w:t>年</w:t>
      </w:r>
      <w:r>
        <w:rPr>
          <w:rFonts w:hint="eastAsia" w:ascii="Times New Roman" w:hAnsi="Times New Roman" w:eastAsia="宋体" w:cs="Times New Roman"/>
          <w:b/>
          <w:bCs/>
          <w:sz w:val="32"/>
          <w:szCs w:val="22"/>
          <w:lang w:val="en-US" w:bidi="zh-CN"/>
        </w:rPr>
        <w:t>5月</w:t>
      </w:r>
    </w:p>
    <w:p w14:paraId="77AC08BC">
      <w:pPr>
        <w:pStyle w:val="13"/>
        <w:rPr>
          <w:rFonts w:hint="default"/>
          <w:color w:val="auto"/>
          <w:highlight w:val="none"/>
        </w:rPr>
      </w:pPr>
    </w:p>
    <w:p w14:paraId="195565CB">
      <w:pPr>
        <w:pageBreakBefore w:val="0"/>
        <w:widowControl/>
        <w:kinsoku/>
        <w:overflowPunct/>
        <w:bidi w:val="0"/>
        <w:adjustRightInd/>
        <w:snapToGrid/>
        <w:spacing w:line="500" w:lineRule="exact"/>
        <w:ind w:firstLine="482"/>
        <w:rPr>
          <w:rFonts w:hint="default" w:ascii="Times New Roman" w:hAnsi="Times New Roman" w:cs="Times New Roman" w:eastAsiaTheme="minorEastAsia"/>
          <w:b/>
          <w:color w:val="auto"/>
          <w:sz w:val="24"/>
          <w:szCs w:val="24"/>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74" w:right="1417" w:bottom="1474" w:left="1417" w:header="851" w:footer="992" w:gutter="0"/>
          <w:pgBorders>
            <w:top w:val="none" w:sz="0" w:space="0"/>
            <w:left w:val="none" w:sz="0" w:space="0"/>
            <w:bottom w:val="none" w:sz="0" w:space="0"/>
            <w:right w:val="none" w:sz="0" w:space="0"/>
          </w:pgBorders>
          <w:pgNumType w:start="1"/>
          <w:cols w:space="425" w:num="1"/>
          <w:docGrid w:linePitch="381" w:charSpace="0"/>
        </w:sectPr>
      </w:pPr>
    </w:p>
    <w:p w14:paraId="60862C6F">
      <w:pPr>
        <w:pageBreakBefore w:val="0"/>
        <w:kinsoku/>
        <w:overflowPunct/>
        <w:bidi w:val="0"/>
        <w:spacing w:line="500" w:lineRule="exact"/>
        <w:jc w:val="both"/>
        <w:rPr>
          <w:rFonts w:hint="default" w:ascii="Times New Roman" w:hAnsi="Times New Roman" w:cs="Times New Roman" w:eastAsiaTheme="minorEastAsia"/>
          <w:color w:val="auto"/>
          <w:sz w:val="24"/>
          <w:szCs w:val="24"/>
          <w:highlight w:val="none"/>
        </w:rPr>
      </w:pPr>
    </w:p>
    <w:p w14:paraId="45FF7129">
      <w:pPr>
        <w:pageBreakBefore w:val="0"/>
        <w:kinsoku/>
        <w:overflowPunct/>
        <w:bidi w:val="0"/>
        <w:spacing w:line="500" w:lineRule="exact"/>
        <w:jc w:val="center"/>
        <w:rPr>
          <w:rFonts w:hint="default" w:ascii="Times New Roman" w:hAnsi="Times New Roman" w:cs="Times New Roman" w:eastAsiaTheme="minorEastAsia"/>
          <w:color w:val="auto"/>
          <w:sz w:val="32"/>
          <w:szCs w:val="32"/>
          <w:highlight w:val="none"/>
        </w:rPr>
      </w:pPr>
      <w:r>
        <w:rPr>
          <w:rFonts w:hint="default" w:ascii="Times New Roman" w:hAnsi="Times New Roman" w:cs="Times New Roman" w:eastAsiaTheme="minorEastAsia"/>
          <w:b/>
          <w:bCs/>
          <w:color w:val="auto"/>
          <w:sz w:val="32"/>
          <w:szCs w:val="32"/>
          <w:highlight w:val="none"/>
        </w:rPr>
        <w:t>颁 布 令</w:t>
      </w:r>
    </w:p>
    <w:p w14:paraId="11AE840F">
      <w:pPr>
        <w:pStyle w:val="13"/>
        <w:pageBreakBefore w:val="0"/>
        <w:kinsoku/>
        <w:overflowPunct/>
        <w:bidi w:val="0"/>
        <w:spacing w:line="500" w:lineRule="exact"/>
        <w:ind w:left="0" w:leftChars="0" w:firstLine="0" w:firstLineChars="0"/>
        <w:rPr>
          <w:rFonts w:hint="default" w:ascii="Times New Roman" w:hAnsi="Times New Roman" w:cs="Times New Roman" w:eastAsiaTheme="minorEastAsia"/>
          <w:color w:val="auto"/>
          <w:sz w:val="24"/>
          <w:szCs w:val="24"/>
          <w:highlight w:val="none"/>
        </w:rPr>
      </w:pPr>
    </w:p>
    <w:p w14:paraId="1CC151A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lang w:val="en-US" w:eastAsia="zh-CN"/>
        </w:rPr>
      </w:pPr>
      <w:r>
        <w:rPr>
          <w:rFonts w:hint="default" w:ascii="Times New Roman" w:hAnsi="Times New Roman" w:cs="Times New Roman" w:eastAsiaTheme="minorEastAsia"/>
          <w:color w:val="auto"/>
          <w:kern w:val="0"/>
          <w:sz w:val="24"/>
          <w:szCs w:val="24"/>
          <w:highlight w:val="none"/>
          <w:lang w:eastAsia="zh-CN"/>
        </w:rPr>
        <w:t>《</w:t>
      </w:r>
      <w:r>
        <w:rPr>
          <w:rFonts w:hint="eastAsia" w:ascii="Times New Roman" w:hAnsi="Times New Roman" w:cs="Times New Roman" w:eastAsiaTheme="minorEastAsia"/>
          <w:color w:val="auto"/>
          <w:kern w:val="0"/>
          <w:sz w:val="24"/>
          <w:szCs w:val="24"/>
          <w:highlight w:val="none"/>
          <w:lang w:val="en-US" w:eastAsia="zh-CN"/>
        </w:rPr>
        <w:t>海安万华木业</w:t>
      </w:r>
      <w:r>
        <w:rPr>
          <w:rFonts w:hint="eastAsia" w:ascii="Times New Roman" w:hAnsi="Times New Roman" w:cs="Times New Roman" w:eastAsiaTheme="minorEastAsia"/>
          <w:color w:val="auto"/>
          <w:kern w:val="0"/>
          <w:sz w:val="24"/>
          <w:szCs w:val="24"/>
          <w:highlight w:val="none"/>
          <w:lang w:eastAsia="zh-CN"/>
        </w:rPr>
        <w:t>有限公司</w:t>
      </w:r>
      <w:r>
        <w:rPr>
          <w:rFonts w:hint="default" w:ascii="Times New Roman" w:hAnsi="Times New Roman" w:cs="Times New Roman" w:eastAsiaTheme="minorEastAsia"/>
          <w:color w:val="auto"/>
          <w:kern w:val="0"/>
          <w:sz w:val="24"/>
          <w:szCs w:val="24"/>
          <w:highlight w:val="none"/>
        </w:rPr>
        <w:t>突发环境事件应急预案》</w:t>
      </w:r>
      <w:r>
        <w:rPr>
          <w:rFonts w:hint="default" w:ascii="Times New Roman" w:hAnsi="Times New Roman" w:cs="Times New Roman" w:eastAsiaTheme="minorEastAsia"/>
          <w:color w:val="auto"/>
          <w:kern w:val="0"/>
          <w:sz w:val="24"/>
          <w:szCs w:val="24"/>
          <w:highlight w:val="none"/>
          <w:lang w:val="en-US" w:eastAsia="zh-CN"/>
        </w:rPr>
        <w:t>已编制完成</w:t>
      </w:r>
      <w:r>
        <w:rPr>
          <w:rFonts w:hint="default" w:ascii="Times New Roman" w:hAnsi="Times New Roman" w:cs="Times New Roman" w:eastAsiaTheme="minorEastAsia"/>
          <w:color w:val="auto"/>
          <w:kern w:val="0"/>
          <w:sz w:val="24"/>
          <w:szCs w:val="24"/>
          <w:highlight w:val="none"/>
        </w:rPr>
        <w:t>，</w:t>
      </w:r>
      <w:r>
        <w:rPr>
          <w:rFonts w:hint="default" w:ascii="Times New Roman" w:hAnsi="Times New Roman" w:cs="Times New Roman" w:eastAsiaTheme="minorEastAsia"/>
          <w:color w:val="auto"/>
          <w:kern w:val="0"/>
          <w:sz w:val="24"/>
          <w:szCs w:val="24"/>
          <w:highlight w:val="none"/>
          <w:lang w:val="en-US" w:eastAsia="zh-CN"/>
        </w:rPr>
        <w:t>经专家评审通过后上报环保部门备案。本预案是根据公司实际环境风险源情况及可能发生环境事件的严重性所采取的应急行动而制定的指导性文件和行动纲领，是</w:t>
      </w:r>
      <w:r>
        <w:rPr>
          <w:rFonts w:hint="eastAsia" w:ascii="Times New Roman" w:hAnsi="Times New Roman" w:cs="Times New Roman" w:eastAsiaTheme="minorEastAsia"/>
          <w:color w:val="auto"/>
          <w:kern w:val="0"/>
          <w:sz w:val="24"/>
          <w:szCs w:val="24"/>
          <w:highlight w:val="none"/>
          <w:lang w:val="en-US" w:eastAsia="zh-CN"/>
        </w:rPr>
        <w:t>公司</w:t>
      </w:r>
      <w:r>
        <w:rPr>
          <w:rFonts w:hint="default" w:ascii="Times New Roman" w:hAnsi="Times New Roman" w:cs="Times New Roman" w:eastAsiaTheme="minorEastAsia"/>
          <w:color w:val="auto"/>
          <w:kern w:val="0"/>
          <w:sz w:val="24"/>
          <w:szCs w:val="24"/>
          <w:highlight w:val="none"/>
          <w:lang w:val="en-US" w:eastAsia="zh-CN"/>
        </w:rPr>
        <w:t>环境管理的重要文件，也是突发环境事件应急响应的指导性文件。</w:t>
      </w:r>
    </w:p>
    <w:p w14:paraId="1B72B4A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
          <w:bCs/>
          <w:color w:val="auto"/>
          <w:kern w:val="0"/>
          <w:sz w:val="24"/>
          <w:szCs w:val="24"/>
          <w:highlight w:val="none"/>
          <w:lang w:bidi="en-US"/>
        </w:rPr>
      </w:pPr>
      <w:r>
        <w:rPr>
          <w:rFonts w:hint="default" w:ascii="Times New Roman" w:hAnsi="Times New Roman" w:cs="Times New Roman" w:eastAsiaTheme="minorEastAsia"/>
          <w:color w:val="auto"/>
          <w:kern w:val="0"/>
          <w:sz w:val="24"/>
          <w:szCs w:val="24"/>
          <w:highlight w:val="none"/>
          <w:lang w:val="en-US" w:eastAsia="zh-CN"/>
        </w:rPr>
        <w:t>本预案自签署之日起发布并生效</w:t>
      </w:r>
      <w:r>
        <w:rPr>
          <w:rFonts w:hint="default" w:ascii="Times New Roman" w:hAnsi="Times New Roman" w:cs="Times New Roman" w:eastAsiaTheme="minorEastAsia"/>
          <w:color w:val="auto"/>
          <w:kern w:val="0"/>
          <w:sz w:val="24"/>
          <w:szCs w:val="24"/>
          <w:highlight w:val="none"/>
        </w:rPr>
        <w:t>，公司全体员工必须认真学习，深入领会，切实贯彻执行。</w:t>
      </w:r>
    </w:p>
    <w:p w14:paraId="202A88DD">
      <w:pPr>
        <w:keepNext w:val="0"/>
        <w:keepLines w:val="0"/>
        <w:pageBreakBefore w:val="0"/>
        <w:widowControl/>
        <w:tabs>
          <w:tab w:val="left" w:pos="6360"/>
        </w:tabs>
        <w:kinsoku/>
        <w:wordWrap/>
        <w:overflowPunct/>
        <w:topLinePunct w:val="0"/>
        <w:autoSpaceDE/>
        <w:autoSpaceDN/>
        <w:bidi w:val="0"/>
        <w:adjustRightInd w:val="0"/>
        <w:snapToGrid w:val="0"/>
        <w:spacing w:line="500" w:lineRule="exact"/>
        <w:ind w:firstLine="0"/>
        <w:jc w:val="left"/>
        <w:textAlignment w:val="auto"/>
        <w:rPr>
          <w:rFonts w:hint="default" w:ascii="Times New Roman" w:hAnsi="Times New Roman" w:cs="Times New Roman" w:eastAsiaTheme="minorEastAsia"/>
          <w:b/>
          <w:bCs/>
          <w:color w:val="auto"/>
          <w:sz w:val="24"/>
          <w:szCs w:val="24"/>
          <w:highlight w:val="none"/>
        </w:rPr>
      </w:pPr>
    </w:p>
    <w:p w14:paraId="1DF32EC7">
      <w:pPr>
        <w:keepNext w:val="0"/>
        <w:keepLines w:val="0"/>
        <w:pageBreakBefore w:val="0"/>
        <w:widowControl/>
        <w:tabs>
          <w:tab w:val="left" w:pos="6360"/>
        </w:tabs>
        <w:kinsoku/>
        <w:wordWrap/>
        <w:overflowPunct/>
        <w:topLinePunct w:val="0"/>
        <w:autoSpaceDE/>
        <w:autoSpaceDN/>
        <w:bidi w:val="0"/>
        <w:adjustRightInd w:val="0"/>
        <w:snapToGrid w:val="0"/>
        <w:spacing w:line="500" w:lineRule="exact"/>
        <w:ind w:firstLine="0"/>
        <w:jc w:val="left"/>
        <w:textAlignment w:val="auto"/>
        <w:rPr>
          <w:rFonts w:hint="default" w:ascii="Times New Roman" w:hAnsi="Times New Roman" w:cs="Times New Roman" w:eastAsiaTheme="minorEastAsia"/>
          <w:b/>
          <w:bCs/>
          <w:color w:val="auto"/>
          <w:sz w:val="24"/>
          <w:szCs w:val="24"/>
          <w:highlight w:val="none"/>
        </w:rPr>
      </w:pPr>
    </w:p>
    <w:p w14:paraId="0240CCE3">
      <w:pPr>
        <w:keepNext w:val="0"/>
        <w:keepLines w:val="0"/>
        <w:pageBreakBefore w:val="0"/>
        <w:widowControl/>
        <w:tabs>
          <w:tab w:val="left" w:pos="6360"/>
        </w:tabs>
        <w:kinsoku/>
        <w:wordWrap/>
        <w:overflowPunct/>
        <w:topLinePunct w:val="0"/>
        <w:autoSpaceDE/>
        <w:autoSpaceDN/>
        <w:bidi w:val="0"/>
        <w:adjustRightInd w:val="0"/>
        <w:snapToGrid w:val="0"/>
        <w:spacing w:line="500" w:lineRule="exact"/>
        <w:ind w:firstLine="0"/>
        <w:jc w:val="left"/>
        <w:textAlignment w:val="auto"/>
        <w:rPr>
          <w:rFonts w:hint="default" w:ascii="Times New Roman" w:hAnsi="Times New Roman" w:cs="Times New Roman" w:eastAsiaTheme="minorEastAsia"/>
          <w:b/>
          <w:bCs/>
          <w:color w:val="auto"/>
          <w:sz w:val="24"/>
          <w:szCs w:val="24"/>
          <w:highlight w:val="none"/>
        </w:rPr>
      </w:pPr>
    </w:p>
    <w:p w14:paraId="3C9E13D3">
      <w:pPr>
        <w:keepNext w:val="0"/>
        <w:keepLines w:val="0"/>
        <w:pageBreakBefore w:val="0"/>
        <w:widowControl w:val="0"/>
        <w:kinsoku/>
        <w:wordWrap/>
        <w:overflowPunct/>
        <w:topLinePunct w:val="0"/>
        <w:autoSpaceDE w:val="0"/>
        <w:autoSpaceDN w:val="0"/>
        <w:bidi w:val="0"/>
        <w:adjustRightInd w:val="0"/>
        <w:snapToGrid/>
        <w:spacing w:before="382" w:beforeLines="100" w:after="382" w:afterLines="100" w:line="500" w:lineRule="exact"/>
        <w:ind w:firstLine="5280" w:firstLineChars="2200"/>
        <w:textAlignment w:val="auto"/>
        <w:rPr>
          <w:rFonts w:hint="default" w:ascii="Times New Roman" w:hAnsi="Times New Roman" w:cs="Times New Roman" w:eastAsiaTheme="minorEastAsia"/>
          <w:color w:val="auto"/>
          <w:kern w:val="0"/>
          <w:sz w:val="24"/>
          <w:szCs w:val="24"/>
          <w:highlight w:val="none"/>
        </w:rPr>
      </w:pPr>
      <w:r>
        <w:rPr>
          <w:rFonts w:hint="eastAsia" w:ascii="Times New Roman" w:hAnsi="Times New Roman" w:cs="Times New Roman" w:eastAsiaTheme="minorEastAsia"/>
          <w:color w:val="auto"/>
          <w:kern w:val="0"/>
          <w:sz w:val="24"/>
          <w:szCs w:val="24"/>
          <w:highlight w:val="none"/>
          <w:lang w:val="en-US" w:eastAsia="zh-CN"/>
        </w:rPr>
        <w:t>海安万华木业</w:t>
      </w:r>
      <w:r>
        <w:rPr>
          <w:rFonts w:hint="eastAsia" w:ascii="Times New Roman" w:hAnsi="Times New Roman" w:cs="Times New Roman" w:eastAsiaTheme="minorEastAsia"/>
          <w:color w:val="auto"/>
          <w:kern w:val="0"/>
          <w:sz w:val="24"/>
          <w:szCs w:val="24"/>
          <w:highlight w:val="none"/>
          <w:lang w:eastAsia="zh-CN"/>
        </w:rPr>
        <w:t>有限公司（</w:t>
      </w:r>
      <w:r>
        <w:rPr>
          <w:rFonts w:hint="eastAsia" w:ascii="Times New Roman" w:hAnsi="Times New Roman" w:cs="Times New Roman" w:eastAsiaTheme="minorEastAsia"/>
          <w:color w:val="auto"/>
          <w:kern w:val="0"/>
          <w:sz w:val="24"/>
          <w:szCs w:val="24"/>
          <w:highlight w:val="none"/>
          <w:lang w:val="en-US" w:eastAsia="zh-CN"/>
        </w:rPr>
        <w:t>盖章</w:t>
      </w:r>
      <w:r>
        <w:rPr>
          <w:rFonts w:hint="eastAsia" w:ascii="Times New Roman" w:hAnsi="Times New Roman" w:cs="Times New Roman" w:eastAsiaTheme="minorEastAsia"/>
          <w:color w:val="auto"/>
          <w:kern w:val="0"/>
          <w:sz w:val="24"/>
          <w:szCs w:val="24"/>
          <w:highlight w:val="none"/>
          <w:lang w:eastAsia="zh-CN"/>
        </w:rPr>
        <w:t>）</w:t>
      </w:r>
    </w:p>
    <w:p w14:paraId="0A5C1735">
      <w:pPr>
        <w:keepNext w:val="0"/>
        <w:keepLines w:val="0"/>
        <w:pageBreakBefore w:val="0"/>
        <w:widowControl w:val="0"/>
        <w:kinsoku/>
        <w:wordWrap/>
        <w:overflowPunct/>
        <w:topLinePunct w:val="0"/>
        <w:autoSpaceDE w:val="0"/>
        <w:autoSpaceDN w:val="0"/>
        <w:bidi w:val="0"/>
        <w:adjustRightInd w:val="0"/>
        <w:snapToGrid/>
        <w:spacing w:before="382" w:beforeLines="100" w:after="382" w:afterLines="100" w:line="500" w:lineRule="exact"/>
        <w:ind w:firstLine="6000" w:firstLineChars="25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批准签发：</w:t>
      </w:r>
    </w:p>
    <w:p w14:paraId="5EDCE2AC">
      <w:pPr>
        <w:keepNext w:val="0"/>
        <w:keepLines w:val="0"/>
        <w:pageBreakBefore w:val="0"/>
        <w:widowControl w:val="0"/>
        <w:kinsoku/>
        <w:wordWrap/>
        <w:overflowPunct/>
        <w:topLinePunct w:val="0"/>
        <w:autoSpaceDE w:val="0"/>
        <w:autoSpaceDN w:val="0"/>
        <w:bidi w:val="0"/>
        <w:adjustRightInd w:val="0"/>
        <w:snapToGrid/>
        <w:spacing w:before="382" w:beforeLines="100" w:after="382" w:afterLines="100" w:line="500" w:lineRule="exact"/>
        <w:ind w:firstLine="6960" w:firstLineChars="2900"/>
        <w:jc w:val="both"/>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 xml:space="preserve">年     月     日  </w:t>
      </w:r>
    </w:p>
    <w:p w14:paraId="2A5D9FF9">
      <w:pPr>
        <w:pageBreakBefore w:val="0"/>
        <w:widowControl/>
        <w:kinsoku/>
        <w:overflowPunct/>
        <w:bidi w:val="0"/>
        <w:adjustRightInd/>
        <w:snapToGrid/>
        <w:spacing w:line="500" w:lineRule="exact"/>
        <w:ind w:firstLine="560"/>
        <w:rPr>
          <w:rFonts w:hint="default" w:ascii="Times New Roman" w:hAnsi="Times New Roman" w:cs="Times New Roman" w:eastAsiaTheme="minorEastAsia"/>
          <w:color w:val="auto"/>
          <w:kern w:val="0"/>
          <w:sz w:val="24"/>
          <w:szCs w:val="24"/>
          <w:highlight w:val="none"/>
        </w:rPr>
      </w:pPr>
    </w:p>
    <w:p w14:paraId="0448578F">
      <w:pPr>
        <w:pStyle w:val="13"/>
        <w:ind w:left="0" w:leftChars="0" w:firstLine="0" w:firstLineChars="0"/>
        <w:rPr>
          <w:rFonts w:hint="default"/>
          <w:color w:val="auto"/>
          <w:highlight w:val="none"/>
        </w:rPr>
        <w:sectPr>
          <w:footerReference r:id="rId9" w:type="default"/>
          <w:pgSz w:w="11906" w:h="16838"/>
          <w:pgMar w:top="1474" w:right="1417" w:bottom="1474" w:left="1417" w:header="851" w:footer="992" w:gutter="0"/>
          <w:pgBorders>
            <w:top w:val="none" w:sz="0" w:space="0"/>
            <w:left w:val="none" w:sz="0" w:space="0"/>
            <w:bottom w:val="none" w:sz="0" w:space="0"/>
            <w:right w:val="none" w:sz="0" w:space="0"/>
          </w:pgBorders>
          <w:pgNumType w:start="1"/>
          <w:cols w:space="425" w:num="1"/>
          <w:docGrid w:linePitch="381" w:charSpace="0"/>
        </w:sectPr>
      </w:pPr>
    </w:p>
    <w:p w14:paraId="68FD2B83">
      <w:pPr>
        <w:pageBreakBefore w:val="0"/>
        <w:widowControl/>
        <w:kinsoku/>
        <w:overflowPunct/>
        <w:bidi w:val="0"/>
        <w:adjustRightInd/>
        <w:snapToGrid/>
        <w:spacing w:line="500" w:lineRule="exact"/>
        <w:jc w:val="center"/>
        <w:rPr>
          <w:rFonts w:hint="default" w:ascii="Times New Roman" w:hAnsi="Times New Roman" w:cs="Times New Roman" w:eastAsiaTheme="minorEastAsia"/>
          <w:b/>
          <w:color w:val="auto"/>
          <w:sz w:val="32"/>
          <w:szCs w:val="32"/>
          <w:highlight w:val="none"/>
        </w:rPr>
      </w:pPr>
      <w:r>
        <w:rPr>
          <w:rFonts w:hint="default" w:ascii="Times New Roman" w:hAnsi="Times New Roman" w:cs="Times New Roman" w:eastAsiaTheme="minorEastAsia"/>
          <w:b/>
          <w:color w:val="auto"/>
          <w:sz w:val="32"/>
          <w:szCs w:val="32"/>
          <w:highlight w:val="none"/>
        </w:rPr>
        <w:t>目  录</w:t>
      </w:r>
    </w:p>
    <w:p w14:paraId="35724F2D">
      <w:pPr>
        <w:pStyle w:val="23"/>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TOC \o "1-4" \h \z \u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_Toc4090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1 总则</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_Toc4090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1</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679A6328">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_Toc18924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1.1 编制目的</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_Toc18924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1</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071B3256">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_Toc483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1.2 编制依据</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_Toc483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1</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296F2E1C">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_Toc6663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1.2.1 有关法律法规</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_Toc6663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1</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3A9C5FD6">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_Toc32051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1.2.2 技术</w:t>
      </w:r>
      <w:r>
        <w:rPr>
          <w:rFonts w:hint="default" w:ascii="Times New Roman" w:hAnsi="Times New Roman" w:eastAsia="宋体" w:cs="Times New Roman"/>
          <w:color w:val="auto"/>
          <w:sz w:val="24"/>
          <w:szCs w:val="24"/>
          <w:highlight w:val="none"/>
          <w:lang w:val="en-US" w:eastAsia="zh-CN"/>
        </w:rPr>
        <w:t>规范</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标准</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_Toc32051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3</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36E6B291">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_Toc19920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1.2.3 基础资料</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_Toc19920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4</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2D04F744">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_Toc14025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1.3 适用范围</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_Toc14025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4</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59960099">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_Toc20450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1.3.1 适用范围</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_Toc20450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4</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5D3EE5D8">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_Toc6970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1.3.2 突发环境事件类型、级别</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_Toc6970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5</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707A814C">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_Toc13117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1.4 应急预案体系</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_Toc13117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10</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1B7386C1">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_Toc17550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rPr>
        <w:t>5工作原则</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_Toc17550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13</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39FAB05D">
      <w:pPr>
        <w:pStyle w:val="23"/>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_Toc24671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2 组织机构及职责</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_Toc24671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15</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636136EA">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_Toc8335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 xml:space="preserve">2.1 </w:t>
      </w:r>
      <w:r>
        <w:rPr>
          <w:rFonts w:hint="default" w:ascii="Times New Roman" w:hAnsi="Times New Roman" w:eastAsia="宋体" w:cs="Times New Roman"/>
          <w:color w:val="auto"/>
          <w:sz w:val="24"/>
          <w:szCs w:val="24"/>
          <w:highlight w:val="none"/>
          <w:lang w:eastAsia="zh-CN"/>
        </w:rPr>
        <w:t>应急小组</w:t>
      </w:r>
      <w:r>
        <w:rPr>
          <w:rFonts w:hint="default" w:ascii="Times New Roman" w:hAnsi="Times New Roman" w:eastAsia="宋体" w:cs="Times New Roman"/>
          <w:color w:val="auto"/>
          <w:sz w:val="24"/>
          <w:szCs w:val="24"/>
          <w:highlight w:val="none"/>
        </w:rPr>
        <w:t>织指挥体系</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_Toc8335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15</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41C4A325">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_Toc23621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2.</w:t>
      </w:r>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 xml:space="preserve"> </w:t>
      </w:r>
      <w:r>
        <w:rPr>
          <w:rFonts w:hint="default" w:ascii="Times New Roman" w:hAnsi="Times New Roman" w:eastAsia="宋体" w:cs="Times New Roman"/>
          <w:color w:val="auto"/>
          <w:sz w:val="24"/>
          <w:szCs w:val="24"/>
          <w:highlight w:val="none"/>
          <w:lang w:eastAsia="zh-CN"/>
        </w:rPr>
        <w:t>应急救援指挥组</w:t>
      </w:r>
      <w:r>
        <w:rPr>
          <w:rFonts w:hint="default" w:ascii="Times New Roman" w:hAnsi="Times New Roman" w:eastAsia="宋体" w:cs="Times New Roman"/>
          <w:color w:val="auto"/>
          <w:sz w:val="24"/>
          <w:szCs w:val="24"/>
          <w:highlight w:val="none"/>
        </w:rPr>
        <w:t>成员及主要职责</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_Toc23621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16</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185103AB">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_Toc20166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2.</w:t>
      </w:r>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 xml:space="preserve">.1 </w:t>
      </w:r>
      <w:r>
        <w:rPr>
          <w:rFonts w:hint="default" w:ascii="Times New Roman" w:hAnsi="Times New Roman" w:eastAsia="宋体" w:cs="Times New Roman"/>
          <w:color w:val="auto"/>
          <w:sz w:val="24"/>
          <w:szCs w:val="24"/>
          <w:highlight w:val="none"/>
          <w:lang w:eastAsia="zh-CN"/>
        </w:rPr>
        <w:t>应急救援指挥组</w:t>
      </w:r>
      <w:r>
        <w:rPr>
          <w:rFonts w:hint="default" w:ascii="Times New Roman" w:hAnsi="Times New Roman" w:eastAsia="宋体" w:cs="Times New Roman"/>
          <w:color w:val="auto"/>
          <w:sz w:val="24"/>
          <w:szCs w:val="24"/>
          <w:highlight w:val="none"/>
        </w:rPr>
        <w:t>成员</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_Toc20166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16</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585141BA">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_Toc27888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2.</w:t>
      </w:r>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.2 指挥机构的主要职责</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_Toc27888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16</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4FCA63A5">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_Toc13673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2.</w:t>
      </w:r>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.3 各</w:t>
      </w:r>
      <w:r>
        <w:rPr>
          <w:rFonts w:hint="default" w:ascii="Times New Roman" w:hAnsi="Times New Roman" w:eastAsia="宋体" w:cs="Times New Roman"/>
          <w:color w:val="auto"/>
          <w:sz w:val="24"/>
          <w:szCs w:val="24"/>
          <w:highlight w:val="none"/>
          <w:lang w:eastAsia="zh-CN"/>
        </w:rPr>
        <w:t>应急救援指挥组</w:t>
      </w:r>
      <w:r>
        <w:rPr>
          <w:rFonts w:hint="default" w:ascii="Times New Roman" w:hAnsi="Times New Roman" w:eastAsia="宋体" w:cs="Times New Roman"/>
          <w:color w:val="auto"/>
          <w:sz w:val="24"/>
          <w:szCs w:val="24"/>
          <w:highlight w:val="none"/>
        </w:rPr>
        <w:t>主要职责</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_Toc13673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17</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43A5F015">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_Toc15045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2.</w:t>
      </w:r>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 xml:space="preserve"> 应急指挥、协调和决策程序</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_Toc15045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19</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0FEC0F4D">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_Toc13838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2.</w:t>
      </w:r>
      <w:r>
        <w:rPr>
          <w:rFonts w:hint="default"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rPr>
        <w:t>外部应急/救援力量</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_Toc13838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21</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1294D4C3">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_Toc27400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2.</w:t>
      </w:r>
      <w:r>
        <w:rPr>
          <w:rFonts w:hint="default"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rPr>
        <w:t>.1 与政府及其有关部门指挥权衔接</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_Toc27400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21</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733B19AB">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_Toc15556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2.</w:t>
      </w:r>
      <w:r>
        <w:rPr>
          <w:rFonts w:hint="default" w:ascii="Times New Roman" w:hAnsi="Times New Roman" w:eastAsia="宋体"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rPr>
        <w:t xml:space="preserve"> 专家组</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_Toc15556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21</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274B7923">
      <w:pPr>
        <w:pStyle w:val="23"/>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_Toc1542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3 监控预警</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_Toc1542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23</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31B1EE52">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_Toc32148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3.1 监控</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_Toc32148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23</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4114BE45">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_Toc12508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3.1.1 环境风险源监控措施</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_Toc12508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23</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58841FA2">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_Toc19802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3.1.2 预防措施</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_Toc19802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24</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65E8E220">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_Toc2126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3.2 预警</w:t>
      </w:r>
      <w:r>
        <w:rPr>
          <w:rFonts w:hint="default" w:ascii="Times New Roman" w:hAnsi="Times New Roman" w:eastAsia="宋体" w:cs="Times New Roman"/>
          <w:color w:val="auto"/>
          <w:sz w:val="24"/>
          <w:szCs w:val="24"/>
          <w:highlight w:val="none"/>
          <w:lang w:val="en-US" w:eastAsia="zh-CN"/>
        </w:rPr>
        <w:t>行动</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_Toc2126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26</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57C093E0">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_Toc19418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3.2.1 预警级别</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_Toc19418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26</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465AE399">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_Toc29424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3.2.2 预警发布与解除</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_Toc29424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27</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455FBDA7">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_Toc31660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3.2.3 预警措施</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_Toc31660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28</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54200A79">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_Toc11756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3.</w:t>
      </w:r>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报警、通讯联络方式</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_Toc11756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29</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535F3082">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_Toc7810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 xml:space="preserve">3.3.1 </w:t>
      </w:r>
      <w:r>
        <w:rPr>
          <w:rFonts w:hint="default" w:ascii="Times New Roman" w:hAnsi="Times New Roman" w:eastAsia="宋体"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rPr>
        <w:t>24小时有效报警装置</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_Toc7810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30</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115058E7">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_Toc12463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3.3.2  24小时有效内部、外部通讯联络手段</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_Toc12463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30</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6C1452CE">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_Toc8330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 xml:space="preserve">3.3.3 </w:t>
      </w:r>
      <w:r>
        <w:rPr>
          <w:rFonts w:hint="default" w:ascii="Times New Roman" w:hAnsi="Times New Roman" w:eastAsia="宋体"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rPr>
        <w:t>运输危险</w:t>
      </w:r>
      <w:r>
        <w:rPr>
          <w:rFonts w:hint="eastAsia" w:ascii="Times New Roman" w:hAnsi="Times New Roman" w:eastAsia="宋体" w:cs="Times New Roman"/>
          <w:color w:val="auto"/>
          <w:sz w:val="24"/>
          <w:szCs w:val="24"/>
          <w:highlight w:val="none"/>
          <w:lang w:val="en-US" w:eastAsia="zh-CN"/>
        </w:rPr>
        <w:t>化学物质</w:t>
      </w:r>
      <w:r>
        <w:rPr>
          <w:rFonts w:hint="default" w:ascii="Times New Roman" w:hAnsi="Times New Roman" w:eastAsia="宋体" w:cs="Times New Roman"/>
          <w:color w:val="auto"/>
          <w:sz w:val="24"/>
          <w:szCs w:val="24"/>
          <w:highlight w:val="none"/>
        </w:rPr>
        <w:t>、危险废物的驾驶员、押运员报警及与本单位、生产车间、托运方联系的方式</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_Toc8330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30</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222B2AFF">
      <w:pPr>
        <w:pStyle w:val="23"/>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_Toc10047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4 信息报告</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_Toc10047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3</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r>
        <w:rPr>
          <w:rFonts w:hint="eastAsia" w:ascii="Times New Roman" w:hAnsi="Times New Roman" w:eastAsia="宋体" w:cs="Times New Roman"/>
          <w:color w:val="auto"/>
          <w:sz w:val="24"/>
          <w:szCs w:val="24"/>
          <w:highlight w:val="none"/>
          <w:lang w:val="en-US" w:eastAsia="zh-CN"/>
        </w:rPr>
        <w:t>2</w:t>
      </w:r>
    </w:p>
    <w:p w14:paraId="2EF974E2">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_Toc29696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4.1信息报告程序</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_Toc29696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3</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r>
        <w:rPr>
          <w:rFonts w:hint="eastAsia" w:eastAsia="宋体" w:cs="Times New Roman"/>
          <w:color w:val="auto"/>
          <w:sz w:val="24"/>
          <w:szCs w:val="24"/>
          <w:highlight w:val="none"/>
          <w:lang w:val="en-US" w:eastAsia="zh-CN"/>
        </w:rPr>
        <w:t>2</w:t>
      </w:r>
    </w:p>
    <w:p w14:paraId="4EA3CF39">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_Toc13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4.1.1 内部报告</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_Toc13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3</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r>
        <w:rPr>
          <w:rFonts w:hint="eastAsia" w:ascii="Times New Roman" w:hAnsi="Times New Roman" w:eastAsia="宋体" w:cs="Times New Roman"/>
          <w:color w:val="auto"/>
          <w:sz w:val="24"/>
          <w:szCs w:val="24"/>
          <w:highlight w:val="none"/>
          <w:lang w:val="en-US" w:eastAsia="zh-CN"/>
        </w:rPr>
        <w:t>3</w:t>
      </w:r>
    </w:p>
    <w:p w14:paraId="72C33353">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_Toc1577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4.1.2 信息上报</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_Toc1577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3</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r>
        <w:rPr>
          <w:rFonts w:hint="eastAsia" w:ascii="Times New Roman" w:hAnsi="Times New Roman" w:eastAsia="宋体" w:cs="Times New Roman"/>
          <w:color w:val="auto"/>
          <w:sz w:val="24"/>
          <w:szCs w:val="24"/>
          <w:highlight w:val="none"/>
          <w:lang w:val="en-US" w:eastAsia="zh-CN"/>
        </w:rPr>
        <w:t>3</w:t>
      </w:r>
    </w:p>
    <w:p w14:paraId="5A2FFD5C">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_Toc12666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4.1.3 信息通报</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_Toc12666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3</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r>
        <w:rPr>
          <w:rFonts w:hint="eastAsia" w:ascii="Times New Roman" w:hAnsi="Times New Roman" w:eastAsia="宋体" w:cs="Times New Roman"/>
          <w:color w:val="auto"/>
          <w:sz w:val="24"/>
          <w:szCs w:val="24"/>
          <w:highlight w:val="none"/>
          <w:lang w:val="en-US" w:eastAsia="zh-CN"/>
        </w:rPr>
        <w:t>4</w:t>
      </w:r>
    </w:p>
    <w:p w14:paraId="770E563D">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_Toc334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4.2 事件报告内容及方式</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_Toc334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3</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r>
        <w:rPr>
          <w:rFonts w:hint="eastAsia" w:eastAsia="宋体" w:cs="Times New Roman"/>
          <w:color w:val="auto"/>
          <w:sz w:val="24"/>
          <w:szCs w:val="24"/>
          <w:highlight w:val="none"/>
          <w:lang w:val="en-US" w:eastAsia="zh-CN"/>
        </w:rPr>
        <w:t>5</w:t>
      </w:r>
    </w:p>
    <w:p w14:paraId="5139E4EC">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_Toc15467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 xml:space="preserve">4.3 </w:t>
      </w:r>
      <w:r>
        <w:rPr>
          <w:rFonts w:hint="default" w:ascii="Times New Roman" w:hAnsi="Times New Roman" w:eastAsia="宋体" w:cs="Times New Roman"/>
          <w:color w:val="auto"/>
          <w:sz w:val="24"/>
          <w:szCs w:val="24"/>
          <w:highlight w:val="none"/>
          <w:lang w:eastAsia="zh-CN"/>
        </w:rPr>
        <w:t>公司</w:t>
      </w:r>
      <w:r>
        <w:rPr>
          <w:rFonts w:hint="default" w:ascii="Times New Roman" w:hAnsi="Times New Roman" w:eastAsia="宋体" w:cs="Times New Roman"/>
          <w:color w:val="auto"/>
          <w:sz w:val="24"/>
          <w:szCs w:val="24"/>
          <w:highlight w:val="none"/>
        </w:rPr>
        <w:t>与周边</w:t>
      </w:r>
      <w:r>
        <w:rPr>
          <w:rFonts w:hint="default" w:ascii="Times New Roman" w:hAnsi="Times New Roman" w:eastAsia="宋体" w:cs="Times New Roman"/>
          <w:color w:val="auto"/>
          <w:sz w:val="24"/>
          <w:szCs w:val="24"/>
          <w:highlight w:val="none"/>
          <w:lang w:eastAsia="zh-CN"/>
        </w:rPr>
        <w:t>公司</w:t>
      </w:r>
      <w:r>
        <w:rPr>
          <w:rFonts w:hint="default" w:ascii="Times New Roman" w:hAnsi="Times New Roman" w:eastAsia="宋体" w:cs="Times New Roman"/>
          <w:color w:val="auto"/>
          <w:sz w:val="24"/>
          <w:szCs w:val="24"/>
          <w:highlight w:val="none"/>
        </w:rPr>
        <w:t>应急响应的关系</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_Toc15467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3</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r>
        <w:rPr>
          <w:rFonts w:hint="eastAsia" w:eastAsia="宋体" w:cs="Times New Roman"/>
          <w:color w:val="auto"/>
          <w:sz w:val="24"/>
          <w:szCs w:val="24"/>
          <w:highlight w:val="none"/>
          <w:lang w:val="en-US" w:eastAsia="zh-CN"/>
        </w:rPr>
        <w:t>7</w:t>
      </w:r>
    </w:p>
    <w:p w14:paraId="4D6F0B11">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_Toc27509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4.4 政府部门介入移交权责及内部调整</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_Toc27509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3</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r>
        <w:rPr>
          <w:rFonts w:hint="eastAsia" w:eastAsia="宋体" w:cs="Times New Roman"/>
          <w:color w:val="auto"/>
          <w:sz w:val="24"/>
          <w:szCs w:val="24"/>
          <w:highlight w:val="none"/>
          <w:lang w:val="en-US" w:eastAsia="zh-CN"/>
        </w:rPr>
        <w:t>7</w:t>
      </w:r>
    </w:p>
    <w:p w14:paraId="79C9AE44">
      <w:pPr>
        <w:pStyle w:val="23"/>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_Toc23716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5 环境应急监测</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_Toc23716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3</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r>
        <w:rPr>
          <w:rFonts w:hint="eastAsia" w:ascii="Times New Roman" w:hAnsi="Times New Roman" w:eastAsia="宋体" w:cs="Times New Roman"/>
          <w:color w:val="auto"/>
          <w:sz w:val="24"/>
          <w:szCs w:val="24"/>
          <w:highlight w:val="none"/>
          <w:lang w:val="en-US" w:eastAsia="zh-CN"/>
        </w:rPr>
        <w:t>9</w:t>
      </w:r>
    </w:p>
    <w:p w14:paraId="1A7E8BE6">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_Toc28641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5.1 应急监测</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_Toc28641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3</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r>
        <w:rPr>
          <w:rFonts w:hint="eastAsia" w:eastAsia="宋体" w:cs="Times New Roman"/>
          <w:color w:val="auto"/>
          <w:sz w:val="24"/>
          <w:szCs w:val="24"/>
          <w:highlight w:val="none"/>
          <w:lang w:val="en-US" w:eastAsia="zh-CN"/>
        </w:rPr>
        <w:t>9</w:t>
      </w:r>
    </w:p>
    <w:p w14:paraId="0FC4AB19">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_Toc7355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lang w:val="zh-CN"/>
        </w:rPr>
        <w:t>5.1.1 应急监测</w:t>
      </w:r>
      <w:r>
        <w:rPr>
          <w:rFonts w:hint="default" w:ascii="Times New Roman" w:hAnsi="Times New Roman" w:eastAsia="宋体" w:cs="Times New Roman"/>
          <w:color w:val="auto"/>
          <w:sz w:val="24"/>
          <w:szCs w:val="24"/>
          <w:highlight w:val="none"/>
        </w:rPr>
        <w:t>方案总则</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_Toc7355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3</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r>
        <w:rPr>
          <w:rFonts w:hint="eastAsia" w:ascii="Times New Roman" w:hAnsi="Times New Roman" w:eastAsia="宋体" w:cs="Times New Roman"/>
          <w:color w:val="auto"/>
          <w:sz w:val="24"/>
          <w:szCs w:val="24"/>
          <w:highlight w:val="none"/>
          <w:lang w:val="en-US" w:eastAsia="zh-CN"/>
        </w:rPr>
        <w:t>9</w:t>
      </w:r>
    </w:p>
    <w:p w14:paraId="0E39464E">
      <w:pPr>
        <w:pStyle w:val="24"/>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_Toc20904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lang w:val="zh-CN"/>
        </w:rPr>
        <w:t>5.1.1.1 水环境应急监测方案</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_Toc20904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4</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r>
        <w:rPr>
          <w:rFonts w:hint="eastAsia" w:ascii="Times New Roman" w:eastAsia="宋体" w:cs="Times New Roman"/>
          <w:color w:val="auto"/>
          <w:sz w:val="24"/>
          <w:szCs w:val="24"/>
          <w:highlight w:val="none"/>
          <w:lang w:val="en-US" w:eastAsia="zh-CN"/>
        </w:rPr>
        <w:t>1</w:t>
      </w:r>
    </w:p>
    <w:p w14:paraId="35D315CB">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_Toc29411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lang w:val="zh-CN"/>
        </w:rPr>
        <w:t>5.1.2 排放口和厂界气体监测的一般原则</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_Toc29411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4</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r>
        <w:rPr>
          <w:rFonts w:hint="eastAsia" w:ascii="Times New Roman" w:hAnsi="Times New Roman" w:eastAsia="宋体" w:cs="Times New Roman"/>
          <w:color w:val="auto"/>
          <w:sz w:val="24"/>
          <w:szCs w:val="24"/>
          <w:highlight w:val="none"/>
          <w:lang w:val="en-US" w:eastAsia="zh-CN"/>
        </w:rPr>
        <w:t>2</w:t>
      </w:r>
    </w:p>
    <w:p w14:paraId="35FA8E37">
      <w:pPr>
        <w:pStyle w:val="24"/>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_Toc14301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lang w:val="zh-CN"/>
        </w:rPr>
        <w:t>5.1.2.1 大气监测应急监测方案</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_Toc14301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4</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r>
        <w:rPr>
          <w:rFonts w:hint="eastAsia" w:ascii="Times New Roman" w:eastAsia="宋体" w:cs="Times New Roman"/>
          <w:color w:val="auto"/>
          <w:sz w:val="24"/>
          <w:szCs w:val="24"/>
          <w:highlight w:val="none"/>
          <w:lang w:val="en-US" w:eastAsia="zh-CN"/>
        </w:rPr>
        <w:t>3</w:t>
      </w:r>
    </w:p>
    <w:p w14:paraId="30AD2E3D">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_Toc29924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5.2 监测、抢险、救护人员防护、监护措施</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_Toc29924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4</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r>
        <w:rPr>
          <w:rFonts w:hint="eastAsia" w:ascii="Times New Roman" w:hAnsi="Times New Roman" w:eastAsia="宋体" w:cs="Times New Roman"/>
          <w:color w:val="auto"/>
          <w:sz w:val="24"/>
          <w:szCs w:val="24"/>
          <w:highlight w:val="none"/>
          <w:lang w:val="en-US" w:eastAsia="zh-CN"/>
        </w:rPr>
        <w:t>3</w:t>
      </w:r>
    </w:p>
    <w:p w14:paraId="320F8A4D">
      <w:pPr>
        <w:pStyle w:val="23"/>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_Toc18460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 应急响应与措施</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_Toc18460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4</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r>
        <w:rPr>
          <w:rFonts w:hint="eastAsia" w:ascii="Times New Roman" w:hAnsi="Times New Roman" w:eastAsia="宋体" w:cs="Times New Roman"/>
          <w:color w:val="auto"/>
          <w:sz w:val="24"/>
          <w:szCs w:val="24"/>
          <w:highlight w:val="none"/>
          <w:lang w:val="en-US" w:eastAsia="zh-CN"/>
        </w:rPr>
        <w:t>5</w:t>
      </w:r>
    </w:p>
    <w:p w14:paraId="13F62E7B">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_Toc25849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6.1 响应程序</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_Toc25849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4</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r>
        <w:rPr>
          <w:rFonts w:hint="eastAsia" w:eastAsia="宋体" w:cs="Times New Roman"/>
          <w:color w:val="auto"/>
          <w:sz w:val="24"/>
          <w:szCs w:val="24"/>
          <w:highlight w:val="none"/>
          <w:lang w:val="en-US" w:eastAsia="zh-CN"/>
        </w:rPr>
        <w:t>5</w:t>
      </w:r>
    </w:p>
    <w:p w14:paraId="2B51AE11">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_Toc27269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6.2 分级响应</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_Toc27269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4</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r>
        <w:rPr>
          <w:rFonts w:hint="eastAsia" w:eastAsia="宋体" w:cs="Times New Roman"/>
          <w:color w:val="auto"/>
          <w:sz w:val="24"/>
          <w:szCs w:val="24"/>
          <w:highlight w:val="none"/>
          <w:lang w:val="en-US" w:eastAsia="zh-CN"/>
        </w:rPr>
        <w:t>6</w:t>
      </w:r>
    </w:p>
    <w:p w14:paraId="60608A87">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_Toc9832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kern w:val="0"/>
          <w:sz w:val="24"/>
          <w:szCs w:val="24"/>
          <w:highlight w:val="none"/>
        </w:rPr>
        <w:t>6.2.1 分级响应机制</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_Toc9832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4</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r>
        <w:rPr>
          <w:rFonts w:hint="eastAsia" w:ascii="Times New Roman" w:hAnsi="Times New Roman" w:eastAsia="宋体" w:cs="Times New Roman"/>
          <w:color w:val="auto"/>
          <w:sz w:val="24"/>
          <w:szCs w:val="24"/>
          <w:highlight w:val="none"/>
          <w:lang w:val="en-US" w:eastAsia="zh-CN"/>
        </w:rPr>
        <w:t>6</w:t>
      </w:r>
    </w:p>
    <w:p w14:paraId="4BD971FE">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_Toc10845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 xml:space="preserve">6.2.2 </w:t>
      </w:r>
      <w:r>
        <w:rPr>
          <w:rFonts w:hint="default" w:ascii="Times New Roman" w:hAnsi="Times New Roman" w:eastAsia="宋体" w:cs="Times New Roman"/>
          <w:color w:val="auto"/>
          <w:sz w:val="24"/>
          <w:szCs w:val="24"/>
          <w:highlight w:val="none"/>
          <w:lang w:eastAsia="zh-CN"/>
        </w:rPr>
        <w:t>公司</w:t>
      </w:r>
      <w:r>
        <w:rPr>
          <w:rFonts w:hint="default" w:ascii="Times New Roman" w:hAnsi="Times New Roman" w:eastAsia="宋体" w:cs="Times New Roman"/>
          <w:color w:val="auto"/>
          <w:sz w:val="24"/>
          <w:szCs w:val="24"/>
          <w:highlight w:val="none"/>
        </w:rPr>
        <w:t>Ⅲ级响应程序</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_Toc10845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4</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r>
        <w:rPr>
          <w:rFonts w:hint="eastAsia" w:ascii="Times New Roman" w:hAnsi="Times New Roman" w:eastAsia="宋体" w:cs="Times New Roman"/>
          <w:color w:val="auto"/>
          <w:sz w:val="24"/>
          <w:szCs w:val="24"/>
          <w:highlight w:val="none"/>
          <w:lang w:val="en-US" w:eastAsia="zh-CN"/>
        </w:rPr>
        <w:t>7</w:t>
      </w:r>
    </w:p>
    <w:p w14:paraId="375A2725">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_Toc24591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 xml:space="preserve">6.2.3 </w:t>
      </w:r>
      <w:r>
        <w:rPr>
          <w:rFonts w:hint="default" w:ascii="Times New Roman" w:hAnsi="Times New Roman" w:eastAsia="宋体" w:cs="Times New Roman"/>
          <w:color w:val="auto"/>
          <w:sz w:val="24"/>
          <w:szCs w:val="24"/>
          <w:highlight w:val="none"/>
          <w:lang w:eastAsia="zh-CN"/>
        </w:rPr>
        <w:t>公司</w:t>
      </w:r>
      <w:r>
        <w:rPr>
          <w:rFonts w:hint="default" w:ascii="Times New Roman" w:hAnsi="Times New Roman" w:eastAsia="宋体" w:cs="Times New Roman"/>
          <w:color w:val="auto"/>
          <w:sz w:val="24"/>
          <w:szCs w:val="24"/>
          <w:highlight w:val="none"/>
        </w:rPr>
        <w:t>Ⅱ级响应程序</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_Toc24591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4</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r>
        <w:rPr>
          <w:rFonts w:hint="eastAsia" w:ascii="Times New Roman" w:hAnsi="Times New Roman" w:eastAsia="宋体" w:cs="Times New Roman"/>
          <w:color w:val="auto"/>
          <w:sz w:val="24"/>
          <w:szCs w:val="24"/>
          <w:highlight w:val="none"/>
          <w:lang w:val="en-US" w:eastAsia="zh-CN"/>
        </w:rPr>
        <w:t>8</w:t>
      </w:r>
    </w:p>
    <w:p w14:paraId="79F5327B">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_Toc245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 xml:space="preserve">6.2.4 </w:t>
      </w:r>
      <w:r>
        <w:rPr>
          <w:rFonts w:hint="default" w:ascii="Times New Roman" w:hAnsi="Times New Roman" w:eastAsia="宋体" w:cs="Times New Roman"/>
          <w:color w:val="auto"/>
          <w:sz w:val="24"/>
          <w:szCs w:val="24"/>
          <w:highlight w:val="none"/>
          <w:lang w:eastAsia="zh-CN"/>
        </w:rPr>
        <w:t>公司</w:t>
      </w:r>
      <w:r>
        <w:rPr>
          <w:rFonts w:hint="default" w:ascii="Times New Roman" w:hAnsi="Times New Roman" w:eastAsia="宋体" w:cs="Times New Roman"/>
          <w:color w:val="auto"/>
          <w:sz w:val="24"/>
          <w:szCs w:val="24"/>
          <w:highlight w:val="none"/>
        </w:rPr>
        <w:t>Ⅰ级及响应程序</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_Toc245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4</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r>
        <w:rPr>
          <w:rFonts w:hint="eastAsia" w:ascii="Times New Roman" w:hAnsi="Times New Roman" w:eastAsia="宋体" w:cs="Times New Roman"/>
          <w:color w:val="auto"/>
          <w:sz w:val="24"/>
          <w:szCs w:val="24"/>
          <w:highlight w:val="none"/>
          <w:lang w:val="en-US" w:eastAsia="zh-CN"/>
        </w:rPr>
        <w:t>9</w:t>
      </w:r>
    </w:p>
    <w:p w14:paraId="4183B618">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_Toc1092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6.2.5 指挥与协调</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end"/>
      </w:r>
      <w:r>
        <w:rPr>
          <w:rFonts w:hint="eastAsia" w:ascii="Times New Roman" w:hAnsi="Times New Roman" w:eastAsia="宋体" w:cs="Times New Roman"/>
          <w:color w:val="auto"/>
          <w:sz w:val="24"/>
          <w:szCs w:val="24"/>
          <w:highlight w:val="none"/>
          <w:lang w:val="en-US" w:eastAsia="zh-CN"/>
        </w:rPr>
        <w:t>50</w:t>
      </w:r>
    </w:p>
    <w:p w14:paraId="0EA87A08">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_Toc1155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6.3 应急处置</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_Toc1155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5</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r>
        <w:rPr>
          <w:rFonts w:hint="eastAsia" w:eastAsia="宋体" w:cs="Times New Roman"/>
          <w:color w:val="auto"/>
          <w:sz w:val="24"/>
          <w:szCs w:val="24"/>
          <w:highlight w:val="none"/>
          <w:lang w:val="en-US" w:eastAsia="zh-CN"/>
        </w:rPr>
        <w:t>1</w:t>
      </w:r>
    </w:p>
    <w:p w14:paraId="6008858C">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_Toc28850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6.3.1 处置原则</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_Toc28850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5</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r>
        <w:rPr>
          <w:rFonts w:hint="eastAsia" w:ascii="Times New Roman" w:hAnsi="Times New Roman" w:eastAsia="宋体" w:cs="Times New Roman"/>
          <w:color w:val="auto"/>
          <w:sz w:val="24"/>
          <w:szCs w:val="24"/>
          <w:highlight w:val="none"/>
          <w:lang w:val="en-US" w:eastAsia="zh-CN"/>
        </w:rPr>
        <w:t>1</w:t>
      </w:r>
    </w:p>
    <w:p w14:paraId="4A59DD56">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_Toc787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6.3.2 人员紧急疏散、撤离措施</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_Toc787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5</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r>
        <w:rPr>
          <w:rFonts w:hint="eastAsia" w:ascii="Times New Roman" w:hAnsi="Times New Roman" w:eastAsia="宋体" w:cs="Times New Roman"/>
          <w:color w:val="auto"/>
          <w:sz w:val="24"/>
          <w:szCs w:val="24"/>
          <w:highlight w:val="none"/>
          <w:lang w:val="en-US" w:eastAsia="zh-CN"/>
        </w:rPr>
        <w:t>2</w:t>
      </w:r>
    </w:p>
    <w:p w14:paraId="5833343D">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eastAsia"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_Toc11800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6.3.3 危险区的隔离措施</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_Toc11800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5</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r>
        <w:rPr>
          <w:rFonts w:hint="eastAsia" w:ascii="Times New Roman" w:hAnsi="Times New Roman" w:eastAsia="宋体" w:cs="Times New Roman"/>
          <w:color w:val="auto"/>
          <w:sz w:val="24"/>
          <w:szCs w:val="24"/>
          <w:highlight w:val="none"/>
          <w:lang w:val="en-US" w:eastAsia="zh-CN"/>
        </w:rPr>
        <w:t>4</w:t>
      </w:r>
    </w:p>
    <w:p w14:paraId="25603AA9">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_Toc4543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6.3.4 污染事件保护目标的应急措施</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_Toc4543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5</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r>
        <w:rPr>
          <w:rFonts w:hint="eastAsia" w:ascii="Times New Roman" w:hAnsi="Times New Roman" w:eastAsia="宋体" w:cs="Times New Roman"/>
          <w:color w:val="auto"/>
          <w:sz w:val="24"/>
          <w:szCs w:val="24"/>
          <w:highlight w:val="none"/>
          <w:lang w:val="en-US" w:eastAsia="zh-CN"/>
        </w:rPr>
        <w:t>4</w:t>
      </w:r>
    </w:p>
    <w:p w14:paraId="78C59051">
      <w:pPr>
        <w:pStyle w:val="24"/>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_Toc22299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lang w:val="zh-CN"/>
        </w:rPr>
        <w:t>6.3.4.1火灾</w:t>
      </w:r>
      <w:r>
        <w:rPr>
          <w:rFonts w:hint="default" w:ascii="Times New Roman" w:hAnsi="Times New Roman" w:eastAsia="宋体" w:cs="Times New Roman"/>
          <w:color w:val="auto"/>
          <w:sz w:val="24"/>
          <w:szCs w:val="24"/>
          <w:highlight w:val="none"/>
          <w:lang w:val="en-US" w:eastAsia="zh-CN"/>
        </w:rPr>
        <w:t>事故的</w:t>
      </w:r>
      <w:r>
        <w:rPr>
          <w:rFonts w:hint="default" w:ascii="Times New Roman" w:hAnsi="Times New Roman" w:eastAsia="宋体" w:cs="Times New Roman"/>
          <w:color w:val="auto"/>
          <w:sz w:val="24"/>
          <w:szCs w:val="24"/>
          <w:highlight w:val="none"/>
          <w:lang w:val="zh-CN"/>
        </w:rPr>
        <w:t>应急措施</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_Toc22299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5</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r>
        <w:rPr>
          <w:rFonts w:hint="eastAsia" w:ascii="Times New Roman" w:eastAsia="宋体" w:cs="Times New Roman"/>
          <w:color w:val="auto"/>
          <w:sz w:val="24"/>
          <w:szCs w:val="24"/>
          <w:highlight w:val="none"/>
          <w:lang w:val="en-US" w:eastAsia="zh-CN"/>
        </w:rPr>
        <w:t>4</w:t>
      </w:r>
    </w:p>
    <w:p w14:paraId="38D4971C">
      <w:pPr>
        <w:pStyle w:val="24"/>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_Toc6851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lang w:val="en-US" w:eastAsia="zh-CN"/>
        </w:rPr>
        <w:t xml:space="preserve">6.3.4.2 </w:t>
      </w:r>
      <w:r>
        <w:rPr>
          <w:rFonts w:hint="default" w:ascii="Times New Roman" w:hAnsi="Times New Roman" w:eastAsia="宋体" w:cs="Times New Roman"/>
          <w:color w:val="auto"/>
          <w:sz w:val="24"/>
          <w:szCs w:val="24"/>
          <w:highlight w:val="none"/>
          <w:lang w:val="zh-CN"/>
        </w:rPr>
        <w:t>大气污染事件保护目标的应急措施</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_Toc6851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5</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r>
        <w:rPr>
          <w:rFonts w:hint="eastAsia" w:ascii="Times New Roman" w:eastAsia="宋体" w:cs="Times New Roman"/>
          <w:color w:val="auto"/>
          <w:sz w:val="24"/>
          <w:szCs w:val="24"/>
          <w:highlight w:val="none"/>
          <w:lang w:val="en-US" w:eastAsia="zh-CN"/>
        </w:rPr>
        <w:t>5</w:t>
      </w:r>
    </w:p>
    <w:p w14:paraId="19F96455">
      <w:pPr>
        <w:pStyle w:val="24"/>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_Toc9863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lang w:val="en-US" w:eastAsia="zh-CN"/>
        </w:rPr>
        <w:t>6.3.4.3 水</w:t>
      </w:r>
      <w:r>
        <w:rPr>
          <w:rFonts w:hint="default" w:ascii="Times New Roman" w:hAnsi="Times New Roman" w:eastAsia="宋体" w:cs="Times New Roman"/>
          <w:color w:val="auto"/>
          <w:sz w:val="24"/>
          <w:szCs w:val="24"/>
          <w:highlight w:val="none"/>
          <w:lang w:val="zh-CN"/>
        </w:rPr>
        <w:t>污染事件保护目标的应急措施</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_Toc9863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5</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r>
        <w:rPr>
          <w:rFonts w:hint="eastAsia" w:ascii="Times New Roman" w:eastAsia="宋体" w:cs="Times New Roman"/>
          <w:color w:val="auto"/>
          <w:sz w:val="24"/>
          <w:szCs w:val="24"/>
          <w:highlight w:val="none"/>
          <w:lang w:val="en-US" w:eastAsia="zh-CN"/>
        </w:rPr>
        <w:t>6</w:t>
      </w:r>
    </w:p>
    <w:p w14:paraId="534D8EBF">
      <w:pPr>
        <w:pStyle w:val="24"/>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_Toc2355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lang w:val="en-US" w:eastAsia="zh-CN"/>
        </w:rPr>
        <w:t>6.3.4.4 土壤、地下水污染事件保护目标</w:t>
      </w:r>
      <w:r>
        <w:rPr>
          <w:rFonts w:hint="default" w:ascii="Times New Roman" w:hAnsi="Times New Roman" w:eastAsia="宋体" w:cs="Times New Roman"/>
          <w:color w:val="auto"/>
          <w:sz w:val="24"/>
          <w:szCs w:val="24"/>
          <w:highlight w:val="none"/>
          <w:lang w:val="zh-CN"/>
        </w:rPr>
        <w:t>的应急措施</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_Toc2355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5</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r>
        <w:rPr>
          <w:rFonts w:hint="eastAsia" w:ascii="Times New Roman" w:eastAsia="宋体" w:cs="Times New Roman"/>
          <w:color w:val="auto"/>
          <w:sz w:val="24"/>
          <w:szCs w:val="24"/>
          <w:highlight w:val="none"/>
          <w:lang w:val="en-US" w:eastAsia="zh-CN"/>
        </w:rPr>
        <w:t>7</w:t>
      </w:r>
    </w:p>
    <w:p w14:paraId="315DFDFA">
      <w:pPr>
        <w:pStyle w:val="24"/>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_Toc28851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lang w:val="en-US" w:eastAsia="zh-CN"/>
        </w:rPr>
        <w:t xml:space="preserve">6.3.4.5 </w:t>
      </w:r>
      <w:r>
        <w:rPr>
          <w:rFonts w:hint="eastAsia" w:ascii="Times New Roman" w:eastAsia="宋体" w:cs="Times New Roman"/>
          <w:color w:val="auto"/>
          <w:sz w:val="24"/>
          <w:szCs w:val="24"/>
          <w:highlight w:val="none"/>
          <w:lang w:val="en-US" w:eastAsia="zh-CN"/>
        </w:rPr>
        <w:t>化学物质</w:t>
      </w:r>
      <w:r>
        <w:rPr>
          <w:rFonts w:hint="default" w:ascii="Times New Roman" w:hAnsi="Times New Roman" w:eastAsia="宋体" w:cs="Times New Roman"/>
          <w:color w:val="auto"/>
          <w:sz w:val="24"/>
          <w:szCs w:val="24"/>
          <w:highlight w:val="none"/>
          <w:lang w:val="en-US" w:eastAsia="zh-CN"/>
        </w:rPr>
        <w:t>等化学物质泄漏</w:t>
      </w:r>
      <w:r>
        <w:rPr>
          <w:rFonts w:hint="default" w:ascii="Times New Roman" w:hAnsi="Times New Roman" w:eastAsia="宋体" w:cs="Times New Roman"/>
          <w:color w:val="auto"/>
          <w:sz w:val="24"/>
          <w:szCs w:val="24"/>
          <w:highlight w:val="none"/>
          <w:lang w:val="zh-CN"/>
        </w:rPr>
        <w:t>的应急措施</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_Toc28851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5</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r>
        <w:rPr>
          <w:rFonts w:hint="eastAsia" w:ascii="Times New Roman" w:eastAsia="宋体" w:cs="Times New Roman"/>
          <w:color w:val="auto"/>
          <w:sz w:val="24"/>
          <w:szCs w:val="24"/>
          <w:highlight w:val="none"/>
          <w:lang w:val="en-US" w:eastAsia="zh-CN"/>
        </w:rPr>
        <w:t>8</w:t>
      </w:r>
    </w:p>
    <w:p w14:paraId="54D5C271">
      <w:pPr>
        <w:pStyle w:val="24"/>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_Toc26458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lang w:val="en-US" w:eastAsia="zh-CN"/>
        </w:rPr>
        <w:t>6.3.4.6 危废泄漏、流失、扩散等</w:t>
      </w:r>
      <w:r>
        <w:rPr>
          <w:rFonts w:hint="default" w:ascii="Times New Roman" w:hAnsi="Times New Roman" w:eastAsia="宋体" w:cs="Times New Roman"/>
          <w:color w:val="auto"/>
          <w:sz w:val="24"/>
          <w:szCs w:val="24"/>
          <w:highlight w:val="none"/>
          <w:lang w:val="zh-CN"/>
        </w:rPr>
        <w:t>的应急措施</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_Toc26458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5</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r>
        <w:rPr>
          <w:rFonts w:hint="eastAsia" w:ascii="Times New Roman" w:eastAsia="宋体" w:cs="Times New Roman"/>
          <w:color w:val="auto"/>
          <w:sz w:val="24"/>
          <w:szCs w:val="24"/>
          <w:highlight w:val="none"/>
          <w:lang w:val="en-US" w:eastAsia="zh-CN"/>
        </w:rPr>
        <w:t>8</w:t>
      </w:r>
    </w:p>
    <w:p w14:paraId="4A1B88EA">
      <w:pPr>
        <w:pStyle w:val="24"/>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_Toc10465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lang w:val="en-US" w:eastAsia="zh-CN"/>
        </w:rPr>
        <w:t>6.3.4.7 废气处理设施异常</w:t>
      </w:r>
      <w:r>
        <w:rPr>
          <w:rFonts w:hint="default" w:ascii="Times New Roman" w:hAnsi="Times New Roman" w:eastAsia="宋体" w:cs="Times New Roman"/>
          <w:color w:val="auto"/>
          <w:sz w:val="24"/>
          <w:szCs w:val="24"/>
          <w:highlight w:val="none"/>
          <w:lang w:val="zh-CN"/>
        </w:rPr>
        <w:t>的应急措施</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_Toc10465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5</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r>
        <w:rPr>
          <w:rFonts w:hint="eastAsia" w:ascii="Times New Roman" w:eastAsia="宋体" w:cs="Times New Roman"/>
          <w:color w:val="auto"/>
          <w:sz w:val="24"/>
          <w:szCs w:val="24"/>
          <w:highlight w:val="none"/>
          <w:lang w:val="en-US" w:eastAsia="zh-CN"/>
        </w:rPr>
        <w:t>9</w:t>
      </w:r>
    </w:p>
    <w:p w14:paraId="5B71A1A2">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_Toc11527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 xml:space="preserve">6.3.5 </w:t>
      </w:r>
      <w:r>
        <w:rPr>
          <w:rFonts w:hint="default" w:ascii="Times New Roman" w:hAnsi="Times New Roman" w:eastAsia="宋体" w:cs="Times New Roman"/>
          <w:color w:val="auto"/>
          <w:kern w:val="0"/>
          <w:sz w:val="24"/>
          <w:szCs w:val="24"/>
          <w:highlight w:val="none"/>
        </w:rPr>
        <w:t>受伤人员现场救护、救治与医院救治措施</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_Toc11527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5</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r>
        <w:rPr>
          <w:rFonts w:hint="eastAsia" w:ascii="Times New Roman" w:hAnsi="Times New Roman" w:eastAsia="宋体" w:cs="Times New Roman"/>
          <w:color w:val="auto"/>
          <w:sz w:val="24"/>
          <w:szCs w:val="24"/>
          <w:highlight w:val="none"/>
          <w:lang w:val="en-US" w:eastAsia="zh-CN"/>
        </w:rPr>
        <w:t>9</w:t>
      </w:r>
    </w:p>
    <w:p w14:paraId="24B794E3">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_Toc23254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6.3.6 事故可能扩大后的应急措施</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_Toc23254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r>
        <w:rPr>
          <w:rFonts w:hint="eastAsia" w:ascii="Times New Roman" w:hAnsi="Times New Roman" w:eastAsia="宋体" w:cs="Times New Roman"/>
          <w:color w:val="auto"/>
          <w:sz w:val="24"/>
          <w:szCs w:val="24"/>
          <w:highlight w:val="none"/>
          <w:lang w:val="en-US" w:eastAsia="zh-CN"/>
        </w:rPr>
        <w:t>1</w:t>
      </w:r>
    </w:p>
    <w:p w14:paraId="4CF66D62">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_Toc9558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6.4 应急终止</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_Toc9558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r>
        <w:rPr>
          <w:rFonts w:hint="eastAsia" w:eastAsia="宋体" w:cs="Times New Roman"/>
          <w:color w:val="auto"/>
          <w:sz w:val="24"/>
          <w:szCs w:val="24"/>
          <w:highlight w:val="none"/>
          <w:lang w:val="en-US" w:eastAsia="zh-CN"/>
        </w:rPr>
        <w:t>1</w:t>
      </w:r>
    </w:p>
    <w:p w14:paraId="16CB4F28">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_Toc511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6.4.1 应急终止的条件</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_Toc511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r>
        <w:rPr>
          <w:rFonts w:hint="eastAsia" w:ascii="Times New Roman" w:hAnsi="Times New Roman" w:eastAsia="宋体" w:cs="Times New Roman"/>
          <w:color w:val="auto"/>
          <w:sz w:val="24"/>
          <w:szCs w:val="24"/>
          <w:highlight w:val="none"/>
          <w:lang w:val="en-US" w:eastAsia="zh-CN"/>
        </w:rPr>
        <w:t>1</w:t>
      </w:r>
    </w:p>
    <w:p w14:paraId="46EC96C9">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_Toc20409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6.4.2 应急终止的程序</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_Toc20409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r>
        <w:rPr>
          <w:rFonts w:hint="eastAsia" w:ascii="Times New Roman" w:hAnsi="Times New Roman" w:eastAsia="宋体" w:cs="Times New Roman"/>
          <w:color w:val="auto"/>
          <w:sz w:val="24"/>
          <w:szCs w:val="24"/>
          <w:highlight w:val="none"/>
          <w:lang w:val="en-US" w:eastAsia="zh-CN"/>
        </w:rPr>
        <w:t>2</w:t>
      </w:r>
    </w:p>
    <w:p w14:paraId="3FF7CDB8">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_Toc32332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6.4.3 应急终止的行动</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_Toc32332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r>
        <w:rPr>
          <w:rFonts w:hint="eastAsia" w:ascii="Times New Roman" w:hAnsi="Times New Roman" w:eastAsia="宋体" w:cs="Times New Roman"/>
          <w:color w:val="auto"/>
          <w:sz w:val="24"/>
          <w:szCs w:val="24"/>
          <w:highlight w:val="none"/>
          <w:lang w:val="en-US" w:eastAsia="zh-CN"/>
        </w:rPr>
        <w:t>2</w:t>
      </w:r>
    </w:p>
    <w:p w14:paraId="0EBEC9AA">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_Toc28783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6.5 现场保护与现场洗消</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_Toc28783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r>
        <w:rPr>
          <w:rFonts w:hint="eastAsia" w:eastAsia="宋体" w:cs="Times New Roman"/>
          <w:color w:val="auto"/>
          <w:sz w:val="24"/>
          <w:szCs w:val="24"/>
          <w:highlight w:val="none"/>
          <w:lang w:val="en-US" w:eastAsia="zh-CN"/>
        </w:rPr>
        <w:t>2</w:t>
      </w:r>
    </w:p>
    <w:p w14:paraId="728B2DF7">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_Toc17332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6.5.1 事故废水、废液、废渣的安全处置</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_Toc17332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r>
        <w:rPr>
          <w:rFonts w:hint="eastAsia" w:ascii="Times New Roman" w:hAnsi="Times New Roman" w:eastAsia="宋体" w:cs="Times New Roman"/>
          <w:color w:val="auto"/>
          <w:sz w:val="24"/>
          <w:szCs w:val="24"/>
          <w:highlight w:val="none"/>
          <w:lang w:val="en-US" w:eastAsia="zh-CN"/>
        </w:rPr>
        <w:t>3</w:t>
      </w:r>
    </w:p>
    <w:p w14:paraId="6F7E2CB7">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_Toc5957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6.6 事故现场保护</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_Toc5957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r>
        <w:rPr>
          <w:rFonts w:hint="eastAsia" w:eastAsia="宋体" w:cs="Times New Roman"/>
          <w:color w:val="auto"/>
          <w:sz w:val="24"/>
          <w:szCs w:val="24"/>
          <w:highlight w:val="none"/>
          <w:lang w:val="en-US" w:eastAsia="zh-CN"/>
        </w:rPr>
        <w:t>3</w:t>
      </w:r>
    </w:p>
    <w:p w14:paraId="35B95C0D">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_Toc5409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6.7 与其他应急预案的衔接</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_Toc5409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r>
        <w:rPr>
          <w:rFonts w:hint="eastAsia" w:eastAsia="宋体" w:cs="Times New Roman"/>
          <w:color w:val="auto"/>
          <w:sz w:val="24"/>
          <w:szCs w:val="24"/>
          <w:highlight w:val="none"/>
          <w:lang w:val="en-US" w:eastAsia="zh-CN"/>
        </w:rPr>
        <w:t>3</w:t>
      </w:r>
    </w:p>
    <w:p w14:paraId="391437EC">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_Toc20434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 xml:space="preserve">6.8 </w:t>
      </w:r>
      <w:r>
        <w:rPr>
          <w:rFonts w:hint="default" w:ascii="Times New Roman" w:hAnsi="Times New Roman" w:eastAsia="宋体" w:cs="Times New Roman"/>
          <w:color w:val="auto"/>
          <w:sz w:val="24"/>
          <w:szCs w:val="24"/>
          <w:highlight w:val="none"/>
          <w:lang w:eastAsia="zh-CN"/>
        </w:rPr>
        <w:t>公司</w:t>
      </w:r>
      <w:r>
        <w:rPr>
          <w:rFonts w:hint="default" w:ascii="Times New Roman" w:hAnsi="Times New Roman" w:eastAsia="宋体" w:cs="Times New Roman"/>
          <w:color w:val="auto"/>
          <w:sz w:val="24"/>
          <w:szCs w:val="24"/>
          <w:highlight w:val="none"/>
        </w:rPr>
        <w:t>目前应急能力评估</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_Toc20434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r>
        <w:rPr>
          <w:rFonts w:hint="eastAsia" w:eastAsia="宋体" w:cs="Times New Roman"/>
          <w:color w:val="auto"/>
          <w:sz w:val="24"/>
          <w:szCs w:val="24"/>
          <w:highlight w:val="none"/>
          <w:lang w:val="en-US" w:eastAsia="zh-CN"/>
        </w:rPr>
        <w:t>5</w:t>
      </w:r>
    </w:p>
    <w:p w14:paraId="65395FCD">
      <w:pPr>
        <w:pStyle w:val="23"/>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_Toc26917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7 事后恢复</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_Toc26917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r>
        <w:rPr>
          <w:rFonts w:hint="eastAsia" w:ascii="Times New Roman" w:hAnsi="Times New Roman" w:eastAsia="宋体" w:cs="Times New Roman"/>
          <w:color w:val="auto"/>
          <w:sz w:val="24"/>
          <w:szCs w:val="24"/>
          <w:highlight w:val="none"/>
          <w:lang w:val="en-US" w:eastAsia="zh-CN"/>
        </w:rPr>
        <w:t>6</w:t>
      </w:r>
    </w:p>
    <w:p w14:paraId="0D42FC4B">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_Toc20077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7.1 善后处理</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_Toc20077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r>
        <w:rPr>
          <w:rFonts w:hint="eastAsia" w:eastAsia="宋体" w:cs="Times New Roman"/>
          <w:color w:val="auto"/>
          <w:sz w:val="24"/>
          <w:szCs w:val="24"/>
          <w:highlight w:val="none"/>
          <w:lang w:val="en-US" w:eastAsia="zh-CN"/>
        </w:rPr>
        <w:t>6</w:t>
      </w:r>
    </w:p>
    <w:p w14:paraId="65655CAD">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_Toc8829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7.2 调查与评估</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_Toc8829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r>
        <w:rPr>
          <w:rFonts w:hint="eastAsia" w:eastAsia="宋体" w:cs="Times New Roman"/>
          <w:color w:val="auto"/>
          <w:sz w:val="24"/>
          <w:szCs w:val="24"/>
          <w:highlight w:val="none"/>
          <w:lang w:val="en-US" w:eastAsia="zh-CN"/>
        </w:rPr>
        <w:t>6</w:t>
      </w:r>
    </w:p>
    <w:p w14:paraId="10276DFE">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_Toc4993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7.3 保险理赔</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_Toc4993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r>
        <w:rPr>
          <w:rFonts w:hint="eastAsia" w:eastAsia="宋体" w:cs="Times New Roman"/>
          <w:color w:val="auto"/>
          <w:sz w:val="24"/>
          <w:szCs w:val="24"/>
          <w:highlight w:val="none"/>
          <w:lang w:val="en-US" w:eastAsia="zh-CN"/>
        </w:rPr>
        <w:t>7</w:t>
      </w:r>
    </w:p>
    <w:p w14:paraId="5EC77B55">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_Toc19978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7.4 恢复重建</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_Toc19978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r>
        <w:rPr>
          <w:rFonts w:hint="eastAsia" w:eastAsia="宋体" w:cs="Times New Roman"/>
          <w:color w:val="auto"/>
          <w:sz w:val="24"/>
          <w:szCs w:val="24"/>
          <w:highlight w:val="none"/>
          <w:lang w:val="en-US" w:eastAsia="zh-CN"/>
        </w:rPr>
        <w:t>7</w:t>
      </w:r>
    </w:p>
    <w:p w14:paraId="135E3B52">
      <w:pPr>
        <w:pStyle w:val="23"/>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_Toc13856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8保障措施</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_Toc13856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r>
        <w:rPr>
          <w:rFonts w:hint="eastAsia" w:ascii="Times New Roman" w:hAnsi="Times New Roman" w:eastAsia="宋体" w:cs="Times New Roman"/>
          <w:color w:val="auto"/>
          <w:sz w:val="24"/>
          <w:szCs w:val="24"/>
          <w:highlight w:val="none"/>
          <w:lang w:val="en-US" w:eastAsia="zh-CN"/>
        </w:rPr>
        <w:t>8</w:t>
      </w:r>
    </w:p>
    <w:p w14:paraId="6CD7B788">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_Toc13693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8.1 人力资源保障</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_Toc13693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r>
        <w:rPr>
          <w:rFonts w:hint="eastAsia" w:eastAsia="宋体" w:cs="Times New Roman"/>
          <w:color w:val="auto"/>
          <w:sz w:val="24"/>
          <w:szCs w:val="24"/>
          <w:highlight w:val="none"/>
          <w:lang w:val="en-US" w:eastAsia="zh-CN"/>
        </w:rPr>
        <w:t>8</w:t>
      </w:r>
    </w:p>
    <w:p w14:paraId="08FD63FC">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_Toc21623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8.2 财力保障</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_Toc21623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r>
        <w:rPr>
          <w:rFonts w:hint="eastAsia" w:eastAsia="宋体" w:cs="Times New Roman"/>
          <w:color w:val="auto"/>
          <w:sz w:val="24"/>
          <w:szCs w:val="24"/>
          <w:highlight w:val="none"/>
          <w:lang w:val="en-US" w:eastAsia="zh-CN"/>
        </w:rPr>
        <w:t>8</w:t>
      </w:r>
    </w:p>
    <w:p w14:paraId="0756732F">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_Toc5259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8.3 物质保障</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_Toc5259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r>
        <w:rPr>
          <w:rFonts w:hint="eastAsia" w:eastAsia="宋体" w:cs="Times New Roman"/>
          <w:color w:val="auto"/>
          <w:sz w:val="24"/>
          <w:szCs w:val="24"/>
          <w:highlight w:val="none"/>
          <w:lang w:val="en-US" w:eastAsia="zh-CN"/>
        </w:rPr>
        <w:t>8</w:t>
      </w:r>
    </w:p>
    <w:p w14:paraId="4642CE89">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_Toc24759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8.3.1 应急设施</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_Toc24759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r>
        <w:rPr>
          <w:rFonts w:hint="eastAsia" w:ascii="Times New Roman" w:hAnsi="Times New Roman" w:eastAsia="宋体" w:cs="Times New Roman"/>
          <w:color w:val="auto"/>
          <w:sz w:val="24"/>
          <w:szCs w:val="24"/>
          <w:highlight w:val="none"/>
          <w:lang w:val="en-US" w:eastAsia="zh-CN"/>
        </w:rPr>
        <w:t>8</w:t>
      </w:r>
    </w:p>
    <w:p w14:paraId="3AAFA031">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_Toc27816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8.4 报警与照明保障</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_Toc27816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r>
        <w:rPr>
          <w:rFonts w:hint="eastAsia" w:eastAsia="宋体" w:cs="Times New Roman"/>
          <w:color w:val="auto"/>
          <w:sz w:val="24"/>
          <w:szCs w:val="24"/>
          <w:highlight w:val="none"/>
          <w:lang w:val="en-US" w:eastAsia="zh-CN"/>
        </w:rPr>
        <w:t>9</w:t>
      </w:r>
    </w:p>
    <w:p w14:paraId="18520308">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_Toc5006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8.5 医疗卫生保障</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_Toc5006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r>
        <w:rPr>
          <w:rFonts w:hint="eastAsia" w:eastAsia="宋体" w:cs="Times New Roman"/>
          <w:color w:val="auto"/>
          <w:sz w:val="24"/>
          <w:szCs w:val="24"/>
          <w:highlight w:val="none"/>
          <w:lang w:val="en-US" w:eastAsia="zh-CN"/>
        </w:rPr>
        <w:t>9</w:t>
      </w:r>
    </w:p>
    <w:p w14:paraId="589E9EB2">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_Toc851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8.6 交通运输保障</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end"/>
      </w:r>
      <w:r>
        <w:rPr>
          <w:rFonts w:hint="eastAsia" w:eastAsia="宋体" w:cs="Times New Roman"/>
          <w:color w:val="auto"/>
          <w:sz w:val="24"/>
          <w:szCs w:val="24"/>
          <w:highlight w:val="none"/>
          <w:lang w:val="en-US" w:eastAsia="zh-CN"/>
        </w:rPr>
        <w:t>70</w:t>
      </w:r>
    </w:p>
    <w:p w14:paraId="6B5D6F39">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_Toc15141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8.7 治安维护</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end"/>
      </w:r>
      <w:r>
        <w:rPr>
          <w:rFonts w:hint="eastAsia" w:eastAsia="宋体" w:cs="Times New Roman"/>
          <w:color w:val="auto"/>
          <w:sz w:val="24"/>
          <w:szCs w:val="24"/>
          <w:highlight w:val="none"/>
          <w:lang w:val="en-US" w:eastAsia="zh-CN"/>
        </w:rPr>
        <w:t>70</w:t>
      </w:r>
    </w:p>
    <w:p w14:paraId="78540320">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_Toc10300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8.8 通信保障</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end"/>
      </w:r>
      <w:r>
        <w:rPr>
          <w:rFonts w:hint="eastAsia" w:eastAsia="宋体" w:cs="Times New Roman"/>
          <w:color w:val="auto"/>
          <w:sz w:val="24"/>
          <w:szCs w:val="24"/>
          <w:highlight w:val="none"/>
          <w:lang w:val="en-US" w:eastAsia="zh-CN"/>
        </w:rPr>
        <w:t>70</w:t>
      </w:r>
    </w:p>
    <w:p w14:paraId="21834B59">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_Toc25990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8.9 外部救援体系周边</w:t>
      </w:r>
      <w:r>
        <w:rPr>
          <w:rFonts w:hint="default" w:ascii="Times New Roman" w:hAnsi="Times New Roman" w:eastAsia="宋体" w:cs="Times New Roman"/>
          <w:color w:val="auto"/>
          <w:sz w:val="24"/>
          <w:szCs w:val="24"/>
          <w:highlight w:val="none"/>
          <w:lang w:eastAsia="zh-CN"/>
        </w:rPr>
        <w:t>公司</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end"/>
      </w:r>
      <w:r>
        <w:rPr>
          <w:rFonts w:hint="eastAsia" w:eastAsia="宋体" w:cs="Times New Roman"/>
          <w:color w:val="auto"/>
          <w:sz w:val="24"/>
          <w:szCs w:val="24"/>
          <w:highlight w:val="none"/>
          <w:lang w:val="en-US" w:eastAsia="zh-CN"/>
        </w:rPr>
        <w:t>70</w:t>
      </w:r>
    </w:p>
    <w:p w14:paraId="07A58743">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_Toc6506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8.10 科技支撑</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_Toc6506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7</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r>
        <w:rPr>
          <w:rFonts w:hint="eastAsia" w:eastAsia="宋体" w:cs="Times New Roman"/>
          <w:color w:val="auto"/>
          <w:sz w:val="24"/>
          <w:szCs w:val="24"/>
          <w:highlight w:val="none"/>
          <w:lang w:val="en-US" w:eastAsia="zh-CN"/>
        </w:rPr>
        <w:t>1</w:t>
      </w:r>
    </w:p>
    <w:p w14:paraId="701F657C">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_Toc3627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8.11 环境应急能力评估</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_Toc3627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7</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r>
        <w:rPr>
          <w:rFonts w:hint="eastAsia" w:eastAsia="宋体" w:cs="Times New Roman"/>
          <w:color w:val="auto"/>
          <w:sz w:val="24"/>
          <w:szCs w:val="24"/>
          <w:highlight w:val="none"/>
          <w:lang w:val="en-US" w:eastAsia="zh-CN"/>
        </w:rPr>
        <w:t>1</w:t>
      </w:r>
    </w:p>
    <w:p w14:paraId="3408E5EC">
      <w:pPr>
        <w:pStyle w:val="23"/>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_Toc17298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kern w:val="0"/>
          <w:sz w:val="24"/>
          <w:szCs w:val="24"/>
          <w:highlight w:val="none"/>
        </w:rPr>
        <w:t>9 预案管理</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_Toc17298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7</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r>
        <w:rPr>
          <w:rFonts w:hint="eastAsia" w:ascii="Times New Roman" w:hAnsi="Times New Roman" w:eastAsia="宋体" w:cs="Times New Roman"/>
          <w:color w:val="auto"/>
          <w:sz w:val="24"/>
          <w:szCs w:val="24"/>
          <w:highlight w:val="none"/>
          <w:lang w:val="en-US" w:eastAsia="zh-CN"/>
        </w:rPr>
        <w:t>2</w:t>
      </w:r>
    </w:p>
    <w:p w14:paraId="7CFD005C">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_Toc22923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9.1培训</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_Toc22923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7</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r>
        <w:rPr>
          <w:rFonts w:hint="eastAsia" w:eastAsia="宋体" w:cs="Times New Roman"/>
          <w:color w:val="auto"/>
          <w:sz w:val="24"/>
          <w:szCs w:val="24"/>
          <w:highlight w:val="none"/>
          <w:lang w:val="en-US" w:eastAsia="zh-CN"/>
        </w:rPr>
        <w:t>2</w:t>
      </w:r>
    </w:p>
    <w:p w14:paraId="28D797D4">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_Toc24959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9.1.1 应急救援指挥组成员的培训</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_Toc24959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7</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r>
        <w:rPr>
          <w:rFonts w:hint="eastAsia" w:ascii="Times New Roman" w:hAnsi="Times New Roman" w:eastAsia="宋体" w:cs="Times New Roman"/>
          <w:color w:val="auto"/>
          <w:sz w:val="24"/>
          <w:szCs w:val="24"/>
          <w:highlight w:val="none"/>
          <w:lang w:val="en-US" w:eastAsia="zh-CN"/>
        </w:rPr>
        <w:t>2</w:t>
      </w:r>
    </w:p>
    <w:p w14:paraId="2237DB9F">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_Toc26296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9.1.2 员工的培训</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_Toc26296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7</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r>
        <w:rPr>
          <w:rFonts w:hint="eastAsia" w:ascii="Times New Roman" w:hAnsi="Times New Roman" w:eastAsia="宋体" w:cs="Times New Roman"/>
          <w:color w:val="auto"/>
          <w:sz w:val="24"/>
          <w:szCs w:val="24"/>
          <w:highlight w:val="none"/>
          <w:lang w:val="en-US" w:eastAsia="zh-CN"/>
        </w:rPr>
        <w:t>2</w:t>
      </w:r>
    </w:p>
    <w:p w14:paraId="39A06F9D">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_Toc20419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9.1.3 外部公众的培训</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_Toc20419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7</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r>
        <w:rPr>
          <w:rFonts w:hint="eastAsia" w:ascii="Times New Roman" w:hAnsi="Times New Roman" w:eastAsia="宋体" w:cs="Times New Roman"/>
          <w:color w:val="auto"/>
          <w:sz w:val="24"/>
          <w:szCs w:val="24"/>
          <w:highlight w:val="none"/>
          <w:lang w:val="en-US" w:eastAsia="zh-CN"/>
        </w:rPr>
        <w:t>3</w:t>
      </w:r>
    </w:p>
    <w:p w14:paraId="0C8E0256">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_Toc31408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9.2演练</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_Toc31408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7</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r>
        <w:rPr>
          <w:rFonts w:hint="eastAsia" w:eastAsia="宋体" w:cs="Times New Roman"/>
          <w:color w:val="auto"/>
          <w:sz w:val="24"/>
          <w:szCs w:val="24"/>
          <w:highlight w:val="none"/>
          <w:lang w:val="en-US" w:eastAsia="zh-CN"/>
        </w:rPr>
        <w:t>3</w:t>
      </w:r>
    </w:p>
    <w:p w14:paraId="34E1FE71">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_Toc5936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9.2.1 演练准备内容</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_Toc5936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7</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r>
        <w:rPr>
          <w:rFonts w:hint="eastAsia" w:ascii="Times New Roman" w:hAnsi="Times New Roman" w:eastAsia="宋体" w:cs="Times New Roman"/>
          <w:color w:val="auto"/>
          <w:sz w:val="24"/>
          <w:szCs w:val="24"/>
          <w:highlight w:val="none"/>
          <w:lang w:val="en-US" w:eastAsia="zh-CN"/>
        </w:rPr>
        <w:t>3</w:t>
      </w:r>
    </w:p>
    <w:p w14:paraId="31014D77">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_Toc15238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9.2.2 演练方式、范围与频次</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_Toc15238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7</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r>
        <w:rPr>
          <w:rFonts w:hint="eastAsia" w:ascii="Times New Roman" w:hAnsi="Times New Roman" w:eastAsia="宋体" w:cs="Times New Roman"/>
          <w:color w:val="auto"/>
          <w:sz w:val="24"/>
          <w:szCs w:val="24"/>
          <w:highlight w:val="none"/>
          <w:lang w:val="en-US" w:eastAsia="zh-CN"/>
        </w:rPr>
        <w:t>4</w:t>
      </w:r>
    </w:p>
    <w:p w14:paraId="11418829">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_Toc11251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9.2.3 演练组织</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_Toc11251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7</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r>
        <w:rPr>
          <w:rFonts w:hint="eastAsia" w:ascii="Times New Roman" w:hAnsi="Times New Roman" w:eastAsia="宋体" w:cs="Times New Roman"/>
          <w:color w:val="auto"/>
          <w:sz w:val="24"/>
          <w:szCs w:val="24"/>
          <w:highlight w:val="none"/>
          <w:lang w:val="en-US" w:eastAsia="zh-CN"/>
        </w:rPr>
        <w:t>4</w:t>
      </w:r>
    </w:p>
    <w:p w14:paraId="6DCD6303">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_Toc8593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9.2.4 应急演练的评价、总结与追踪</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_Toc8593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7</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r>
        <w:rPr>
          <w:rFonts w:hint="eastAsia" w:ascii="Times New Roman" w:hAnsi="Times New Roman" w:eastAsia="宋体" w:cs="Times New Roman"/>
          <w:color w:val="auto"/>
          <w:sz w:val="24"/>
          <w:szCs w:val="24"/>
          <w:highlight w:val="none"/>
          <w:lang w:val="en-US" w:eastAsia="zh-CN"/>
        </w:rPr>
        <w:t>5</w:t>
      </w:r>
    </w:p>
    <w:p w14:paraId="2829D077">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_Toc14139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9.3 预案的评审、备案、发布和更新</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_Toc14139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7</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r>
        <w:rPr>
          <w:rFonts w:hint="eastAsia" w:eastAsia="宋体" w:cs="Times New Roman"/>
          <w:color w:val="auto"/>
          <w:sz w:val="24"/>
          <w:szCs w:val="24"/>
          <w:highlight w:val="none"/>
          <w:lang w:val="en-US" w:eastAsia="zh-CN"/>
        </w:rPr>
        <w:t>5</w:t>
      </w:r>
    </w:p>
    <w:p w14:paraId="2D3B941A">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_Toc9344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9.3.1 内部评审</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_Toc9344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7</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r>
        <w:rPr>
          <w:rFonts w:hint="eastAsia" w:ascii="Times New Roman" w:hAnsi="Times New Roman" w:eastAsia="宋体" w:cs="Times New Roman"/>
          <w:color w:val="auto"/>
          <w:sz w:val="24"/>
          <w:szCs w:val="24"/>
          <w:highlight w:val="none"/>
          <w:lang w:val="en-US" w:eastAsia="zh-CN"/>
        </w:rPr>
        <w:t>5</w:t>
      </w:r>
    </w:p>
    <w:p w14:paraId="4D4F9F7D">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_Toc17451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9.3.2 外部评审</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_Toc17451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7</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r>
        <w:rPr>
          <w:rFonts w:hint="eastAsia" w:ascii="Times New Roman" w:hAnsi="Times New Roman" w:eastAsia="宋体" w:cs="Times New Roman"/>
          <w:color w:val="auto"/>
          <w:sz w:val="24"/>
          <w:szCs w:val="24"/>
          <w:highlight w:val="none"/>
          <w:lang w:val="en-US" w:eastAsia="zh-CN"/>
        </w:rPr>
        <w:t>5</w:t>
      </w:r>
    </w:p>
    <w:p w14:paraId="3616BE09">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_Toc5161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9.3.3 备案</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_Toc5161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7</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r>
        <w:rPr>
          <w:rFonts w:hint="eastAsia" w:ascii="Times New Roman" w:hAnsi="Times New Roman" w:eastAsia="宋体" w:cs="Times New Roman"/>
          <w:color w:val="auto"/>
          <w:sz w:val="24"/>
          <w:szCs w:val="24"/>
          <w:highlight w:val="none"/>
          <w:lang w:val="en-US" w:eastAsia="zh-CN"/>
        </w:rPr>
        <w:t>5</w:t>
      </w:r>
    </w:p>
    <w:p w14:paraId="61225A18">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_Toc9951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9.3.4 更新计划与及时备案</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_Toc9951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7</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r>
        <w:rPr>
          <w:rFonts w:hint="eastAsia" w:ascii="Times New Roman" w:hAnsi="Times New Roman" w:eastAsia="宋体" w:cs="Times New Roman"/>
          <w:color w:val="auto"/>
          <w:sz w:val="24"/>
          <w:szCs w:val="24"/>
          <w:highlight w:val="none"/>
          <w:lang w:val="en-US" w:eastAsia="zh-CN"/>
        </w:rPr>
        <w:t>5</w:t>
      </w:r>
    </w:p>
    <w:p w14:paraId="1847AC17">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_Toc30621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9.4 预案的实施和生效日期</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_Toc30621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7</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r>
        <w:rPr>
          <w:rFonts w:hint="eastAsia" w:eastAsia="宋体" w:cs="Times New Roman"/>
          <w:color w:val="auto"/>
          <w:sz w:val="24"/>
          <w:szCs w:val="24"/>
          <w:highlight w:val="none"/>
          <w:lang w:val="en-US" w:eastAsia="zh-CN"/>
        </w:rPr>
        <w:t>6</w:t>
      </w:r>
    </w:p>
    <w:p w14:paraId="70525AB7">
      <w:pPr>
        <w:pStyle w:val="23"/>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_Toc30705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kern w:val="0"/>
          <w:sz w:val="24"/>
          <w:szCs w:val="24"/>
          <w:highlight w:val="none"/>
        </w:rPr>
        <w:t xml:space="preserve">10 </w:t>
      </w:r>
      <w:r>
        <w:rPr>
          <w:rFonts w:hint="default" w:ascii="Times New Roman" w:hAnsi="Times New Roman" w:eastAsia="宋体" w:cs="Times New Roman"/>
          <w:color w:val="auto"/>
          <w:kern w:val="0"/>
          <w:sz w:val="24"/>
          <w:szCs w:val="24"/>
          <w:highlight w:val="none"/>
          <w:lang w:val="en-US" w:eastAsia="zh-CN"/>
        </w:rPr>
        <w:t>附图、</w:t>
      </w:r>
      <w:r>
        <w:rPr>
          <w:rFonts w:hint="default" w:ascii="Times New Roman" w:hAnsi="Times New Roman" w:eastAsia="宋体" w:cs="Times New Roman"/>
          <w:color w:val="auto"/>
          <w:kern w:val="0"/>
          <w:sz w:val="24"/>
          <w:szCs w:val="24"/>
          <w:highlight w:val="none"/>
        </w:rPr>
        <w:t>附件</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_Toc30705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7</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r>
        <w:rPr>
          <w:rFonts w:hint="eastAsia" w:ascii="Times New Roman" w:hAnsi="Times New Roman" w:eastAsia="宋体" w:cs="Times New Roman"/>
          <w:color w:val="auto"/>
          <w:sz w:val="24"/>
          <w:szCs w:val="24"/>
          <w:highlight w:val="none"/>
          <w:lang w:val="en-US" w:eastAsia="zh-CN"/>
        </w:rPr>
        <w:t>7</w:t>
      </w:r>
    </w:p>
    <w:p w14:paraId="1B2018DD">
      <w:pPr>
        <w:pStyle w:val="23"/>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_Toc14274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kern w:val="0"/>
          <w:sz w:val="24"/>
          <w:szCs w:val="24"/>
          <w:highlight w:val="none"/>
        </w:rPr>
        <w:t>专项预案</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_Toc14274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7</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r>
        <w:rPr>
          <w:rFonts w:hint="eastAsia" w:ascii="Times New Roman" w:hAnsi="Times New Roman" w:eastAsia="宋体" w:cs="Times New Roman"/>
          <w:color w:val="auto"/>
          <w:sz w:val="24"/>
          <w:szCs w:val="24"/>
          <w:highlight w:val="none"/>
          <w:lang w:val="en-US" w:eastAsia="zh-CN"/>
        </w:rPr>
        <w:t>8</w:t>
      </w:r>
    </w:p>
    <w:p w14:paraId="0A47C065">
      <w:pPr>
        <w:pStyle w:val="23"/>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eastAsia"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_Toc11266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kern w:val="0"/>
          <w:sz w:val="24"/>
          <w:szCs w:val="24"/>
          <w:highlight w:val="none"/>
        </w:rPr>
        <w:t>现场处置预案</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_Toc11266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8</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r>
        <w:rPr>
          <w:rFonts w:hint="eastAsia" w:ascii="Times New Roman" w:hAnsi="Times New Roman" w:eastAsia="宋体" w:cs="Times New Roman"/>
          <w:color w:val="auto"/>
          <w:sz w:val="24"/>
          <w:szCs w:val="24"/>
          <w:highlight w:val="none"/>
          <w:lang w:val="en-US" w:eastAsia="zh-CN"/>
        </w:rPr>
        <w:t>6</w:t>
      </w:r>
    </w:p>
    <w:p w14:paraId="62DE018F">
      <w:pPr>
        <w:pStyle w:val="28"/>
        <w:tabs>
          <w:tab w:val="right" w:leader="dot" w:pos="9072"/>
          <w:tab w:val="clear" w:pos="8296"/>
        </w:tabs>
        <w:rPr>
          <w:color w:val="auto"/>
          <w:highlight w:val="none"/>
        </w:rPr>
      </w:pPr>
    </w:p>
    <w:p w14:paraId="6447012C">
      <w:pPr>
        <w:pStyle w:val="23"/>
        <w:keepNext w:val="0"/>
        <w:keepLines w:val="0"/>
        <w:pageBreakBefore w:val="0"/>
        <w:kinsoku/>
        <w:wordWrap/>
        <w:overflowPunct/>
        <w:topLinePunct w:val="0"/>
        <w:autoSpaceDE/>
        <w:autoSpaceDN/>
        <w:bidi w:val="0"/>
        <w:adjustRightInd w:val="0"/>
        <w:snapToGrid w:val="0"/>
        <w:spacing w:line="500" w:lineRule="exact"/>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eastAsia="宋体" w:cs="Times New Roman"/>
          <w:color w:val="auto"/>
          <w:szCs w:val="24"/>
          <w:highlight w:val="none"/>
        </w:rPr>
        <w:fldChar w:fldCharType="end"/>
      </w:r>
    </w:p>
    <w:p w14:paraId="7694A6EE">
      <w:pPr>
        <w:pageBreakBefore w:val="0"/>
        <w:kinsoku/>
        <w:overflowPunct/>
        <w:bidi w:val="0"/>
        <w:spacing w:line="500" w:lineRule="exact"/>
        <w:ind w:firstLine="480"/>
        <w:rPr>
          <w:rFonts w:hint="default" w:ascii="Times New Roman" w:hAnsi="Times New Roman" w:cs="Times New Roman" w:eastAsiaTheme="minorEastAsia"/>
          <w:color w:val="auto"/>
          <w:kern w:val="0"/>
          <w:sz w:val="24"/>
          <w:szCs w:val="24"/>
          <w:highlight w:val="none"/>
        </w:rPr>
        <w:sectPr>
          <w:footerReference r:id="rId10" w:type="default"/>
          <w:pgSz w:w="11906" w:h="16838"/>
          <w:pgMar w:top="1474" w:right="1417" w:bottom="1474" w:left="1417" w:header="851" w:footer="992" w:gutter="0"/>
          <w:pgBorders>
            <w:top w:val="none" w:sz="0" w:space="0"/>
            <w:left w:val="none" w:sz="0" w:space="0"/>
            <w:bottom w:val="none" w:sz="0" w:space="0"/>
            <w:right w:val="none" w:sz="0" w:space="0"/>
          </w:pgBorders>
          <w:pgNumType w:start="1"/>
          <w:cols w:space="425" w:num="1"/>
          <w:docGrid w:linePitch="381" w:charSpace="0"/>
        </w:sectPr>
      </w:pPr>
    </w:p>
    <w:bookmarkEnd w:id="0"/>
    <w:bookmarkEnd w:id="1"/>
    <w:p w14:paraId="2E88B8A7">
      <w:pPr>
        <w:pStyle w:val="2"/>
        <w:pageBreakBefore w:val="0"/>
        <w:kinsoku/>
        <w:overflowPunct/>
        <w:bidi w:val="0"/>
        <w:spacing w:beforeLines="0" w:afterLines="0" w:line="500" w:lineRule="exact"/>
        <w:ind w:left="0" w:leftChars="0" w:firstLine="0" w:firstLineChars="0"/>
        <w:jc w:val="both"/>
        <w:rPr>
          <w:rFonts w:hint="default" w:ascii="Times New Roman" w:hAnsi="Times New Roman" w:cs="Times New Roman" w:eastAsiaTheme="minorEastAsia"/>
          <w:color w:val="auto"/>
          <w:sz w:val="24"/>
          <w:szCs w:val="24"/>
          <w:highlight w:val="none"/>
        </w:rPr>
      </w:pPr>
      <w:bookmarkStart w:id="2" w:name="_Toc25538"/>
      <w:bookmarkStart w:id="3" w:name="_Toc287102285"/>
      <w:bookmarkStart w:id="4" w:name="_Toc275938102"/>
      <w:bookmarkStart w:id="5" w:name="_Toc21974"/>
      <w:bookmarkStart w:id="6" w:name="_Toc4090"/>
      <w:r>
        <w:rPr>
          <w:rFonts w:hint="default" w:ascii="Times New Roman" w:hAnsi="Times New Roman" w:cs="Times New Roman" w:eastAsiaTheme="minorEastAsia"/>
          <w:color w:val="auto"/>
          <w:sz w:val="24"/>
          <w:szCs w:val="24"/>
          <w:highlight w:val="none"/>
        </w:rPr>
        <w:t>1 总则</w:t>
      </w:r>
      <w:bookmarkEnd w:id="2"/>
      <w:bookmarkEnd w:id="3"/>
      <w:bookmarkEnd w:id="4"/>
      <w:bookmarkEnd w:id="5"/>
      <w:r>
        <w:rPr>
          <w:rFonts w:hint="default" w:ascii="Times New Roman" w:hAnsi="Times New Roman" w:cs="Times New Roman" w:eastAsiaTheme="minorEastAsia"/>
          <w:color w:val="auto"/>
          <w:sz w:val="24"/>
          <w:szCs w:val="24"/>
          <w:highlight w:val="none"/>
        </w:rPr>
        <w:fldChar w:fldCharType="begin"/>
      </w:r>
      <w:r>
        <w:rPr>
          <w:rFonts w:hint="default" w:ascii="Times New Roman" w:hAnsi="Times New Roman" w:cs="Times New Roman" w:eastAsiaTheme="minorEastAsia"/>
          <w:color w:val="auto"/>
          <w:sz w:val="24"/>
          <w:szCs w:val="24"/>
          <w:highlight w:val="none"/>
        </w:rPr>
        <w:instrText xml:space="preserve"> TOC \o "1-4" \h \z \u </w:instrText>
      </w:r>
      <w:r>
        <w:rPr>
          <w:rFonts w:hint="default" w:ascii="Times New Roman" w:hAnsi="Times New Roman" w:cs="Times New Roman" w:eastAsiaTheme="minorEastAsia"/>
          <w:color w:val="auto"/>
          <w:sz w:val="24"/>
          <w:szCs w:val="24"/>
          <w:highlight w:val="none"/>
        </w:rPr>
        <w:fldChar w:fldCharType="separate"/>
      </w:r>
      <w:bookmarkEnd w:id="6"/>
    </w:p>
    <w:p w14:paraId="551DCBF8">
      <w:pPr>
        <w:pStyle w:val="3"/>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7" w:name="_Toc18924"/>
      <w:r>
        <w:rPr>
          <w:rFonts w:hint="default" w:ascii="Times New Roman" w:hAnsi="Times New Roman" w:cs="Times New Roman" w:eastAsiaTheme="minorEastAsia"/>
          <w:color w:val="auto"/>
          <w:sz w:val="24"/>
          <w:szCs w:val="24"/>
          <w:highlight w:val="none"/>
        </w:rPr>
        <w:fldChar w:fldCharType="end"/>
      </w:r>
      <w:bookmarkStart w:id="8" w:name="_Toc9516"/>
      <w:bookmarkStart w:id="9" w:name="_Toc276118336"/>
      <w:bookmarkStart w:id="10" w:name="_Toc275938103"/>
      <w:bookmarkStart w:id="11" w:name="_Toc15501"/>
      <w:r>
        <w:rPr>
          <w:rFonts w:hint="default" w:ascii="Times New Roman" w:hAnsi="Times New Roman" w:cs="Times New Roman" w:eastAsiaTheme="minorEastAsia"/>
          <w:color w:val="auto"/>
          <w:sz w:val="24"/>
          <w:szCs w:val="24"/>
          <w:highlight w:val="none"/>
        </w:rPr>
        <w:t>1.1 编制目的</w:t>
      </w:r>
      <w:bookmarkEnd w:id="7"/>
      <w:bookmarkEnd w:id="8"/>
      <w:bookmarkEnd w:id="9"/>
      <w:bookmarkEnd w:id="10"/>
      <w:bookmarkEnd w:id="11"/>
    </w:p>
    <w:p w14:paraId="2FA2478A">
      <w:pPr>
        <w:pageBreakBefore w:val="0"/>
        <w:widowControl/>
        <w:kinsoku/>
        <w:overflowPunct/>
        <w:bidi w:val="0"/>
        <w:spacing w:line="500" w:lineRule="exact"/>
        <w:ind w:firstLine="560"/>
        <w:rPr>
          <w:rFonts w:hint="default" w:ascii="Times New Roman" w:hAnsi="Times New Roman" w:cs="Times New Roman" w:eastAsiaTheme="minorEastAsia"/>
          <w:color w:val="auto"/>
          <w:kern w:val="0"/>
          <w:sz w:val="24"/>
          <w:szCs w:val="24"/>
          <w:highlight w:val="none"/>
        </w:rPr>
      </w:pPr>
      <w:bookmarkStart w:id="12" w:name="_Toc275938104"/>
      <w:bookmarkStart w:id="13" w:name="_Toc276118337"/>
      <w:r>
        <w:rPr>
          <w:rFonts w:hint="eastAsia" w:ascii="Times New Roman" w:hAnsi="Times New Roman" w:cs="Times New Roman" w:eastAsiaTheme="minorEastAsia"/>
          <w:color w:val="auto"/>
          <w:kern w:val="0"/>
          <w:sz w:val="24"/>
          <w:szCs w:val="24"/>
          <w:highlight w:val="none"/>
          <w:lang w:val="en-US" w:eastAsia="zh-CN"/>
        </w:rPr>
        <w:t>海安万华木业</w:t>
      </w:r>
      <w:r>
        <w:rPr>
          <w:rFonts w:hint="eastAsia" w:ascii="Times New Roman" w:hAnsi="Times New Roman" w:cs="Times New Roman" w:eastAsiaTheme="minorEastAsia"/>
          <w:color w:val="auto"/>
          <w:kern w:val="0"/>
          <w:sz w:val="24"/>
          <w:szCs w:val="24"/>
          <w:highlight w:val="none"/>
          <w:lang w:eastAsia="zh-CN"/>
        </w:rPr>
        <w:t>有限公司</w:t>
      </w:r>
      <w:r>
        <w:rPr>
          <w:rFonts w:hint="default" w:ascii="Times New Roman" w:hAnsi="Times New Roman" w:cs="Times New Roman" w:eastAsiaTheme="minorEastAsia"/>
          <w:color w:val="auto"/>
          <w:kern w:val="0"/>
          <w:sz w:val="24"/>
          <w:szCs w:val="24"/>
          <w:highlight w:val="none"/>
        </w:rPr>
        <w:t>（以下简称“</w:t>
      </w:r>
      <w:r>
        <w:rPr>
          <w:rFonts w:hint="eastAsia" w:ascii="Times New Roman" w:hAnsi="Times New Roman" w:cs="Times New Roman" w:eastAsiaTheme="minorEastAsia"/>
          <w:color w:val="auto"/>
          <w:kern w:val="0"/>
          <w:sz w:val="24"/>
          <w:szCs w:val="24"/>
          <w:highlight w:val="none"/>
          <w:lang w:val="en-US" w:eastAsia="zh-CN"/>
        </w:rPr>
        <w:t>万华木业</w:t>
      </w:r>
      <w:r>
        <w:rPr>
          <w:rFonts w:hint="default" w:ascii="Times New Roman" w:hAnsi="Times New Roman" w:cs="Times New Roman" w:eastAsiaTheme="minorEastAsia"/>
          <w:color w:val="auto"/>
          <w:kern w:val="0"/>
          <w:sz w:val="24"/>
          <w:szCs w:val="24"/>
          <w:highlight w:val="none"/>
        </w:rPr>
        <w:t>”）成立于201</w:t>
      </w:r>
      <w:r>
        <w:rPr>
          <w:rFonts w:hint="eastAsia" w:ascii="Times New Roman" w:hAnsi="Times New Roman" w:cs="Times New Roman" w:eastAsiaTheme="minorEastAsia"/>
          <w:color w:val="auto"/>
          <w:kern w:val="0"/>
          <w:sz w:val="24"/>
          <w:szCs w:val="24"/>
          <w:highlight w:val="none"/>
          <w:lang w:val="en-US" w:eastAsia="zh-CN"/>
        </w:rPr>
        <w:t>7</w:t>
      </w:r>
      <w:r>
        <w:rPr>
          <w:rFonts w:hint="default" w:ascii="Times New Roman" w:hAnsi="Times New Roman" w:cs="Times New Roman" w:eastAsiaTheme="minorEastAsia"/>
          <w:color w:val="auto"/>
          <w:kern w:val="0"/>
          <w:sz w:val="24"/>
          <w:szCs w:val="24"/>
          <w:highlight w:val="none"/>
        </w:rPr>
        <w:t>年</w:t>
      </w:r>
      <w:r>
        <w:rPr>
          <w:rFonts w:hint="eastAsia" w:ascii="Times New Roman" w:hAnsi="Times New Roman" w:cs="Times New Roman" w:eastAsiaTheme="minorEastAsia"/>
          <w:color w:val="auto"/>
          <w:kern w:val="0"/>
          <w:sz w:val="24"/>
          <w:szCs w:val="24"/>
          <w:highlight w:val="none"/>
          <w:lang w:val="en-US" w:eastAsia="zh-CN"/>
        </w:rPr>
        <w:t>10</w:t>
      </w:r>
      <w:r>
        <w:rPr>
          <w:rFonts w:hint="default" w:ascii="Times New Roman" w:hAnsi="Times New Roman" w:cs="Times New Roman" w:eastAsiaTheme="minorEastAsia"/>
          <w:color w:val="auto"/>
          <w:kern w:val="0"/>
          <w:sz w:val="24"/>
          <w:szCs w:val="24"/>
          <w:highlight w:val="none"/>
        </w:rPr>
        <w:t>月，注册资金</w:t>
      </w:r>
      <w:r>
        <w:rPr>
          <w:rFonts w:hint="eastAsia" w:ascii="Times New Roman" w:hAnsi="Times New Roman" w:cs="Times New Roman" w:eastAsiaTheme="minorEastAsia"/>
          <w:color w:val="auto"/>
          <w:kern w:val="0"/>
          <w:sz w:val="24"/>
          <w:szCs w:val="24"/>
          <w:highlight w:val="none"/>
          <w:lang w:val="en-US" w:eastAsia="zh-CN"/>
        </w:rPr>
        <w:t>180</w:t>
      </w:r>
      <w:r>
        <w:rPr>
          <w:rFonts w:hint="default" w:ascii="Times New Roman" w:hAnsi="Times New Roman" w:cs="Times New Roman" w:eastAsiaTheme="minorEastAsia"/>
          <w:color w:val="auto"/>
          <w:kern w:val="0"/>
          <w:sz w:val="24"/>
          <w:szCs w:val="24"/>
          <w:highlight w:val="none"/>
        </w:rPr>
        <w:t>万元，</w:t>
      </w:r>
      <w:r>
        <w:rPr>
          <w:rFonts w:hint="eastAsia" w:ascii="Times New Roman" w:hAnsi="Times New Roman" w:cs="Times New Roman" w:eastAsiaTheme="minorEastAsia"/>
          <w:color w:val="auto"/>
          <w:kern w:val="0"/>
          <w:sz w:val="24"/>
          <w:szCs w:val="24"/>
          <w:highlight w:val="none"/>
          <w:lang w:eastAsia="zh-CN"/>
        </w:rPr>
        <w:t>公司</w:t>
      </w:r>
      <w:r>
        <w:rPr>
          <w:rFonts w:hint="default" w:ascii="Times New Roman" w:hAnsi="Times New Roman" w:cs="Times New Roman" w:eastAsiaTheme="minorEastAsia"/>
          <w:color w:val="auto"/>
          <w:kern w:val="0"/>
          <w:sz w:val="24"/>
          <w:szCs w:val="24"/>
          <w:highlight w:val="none"/>
        </w:rPr>
        <w:t>位</w:t>
      </w:r>
      <w:r>
        <w:rPr>
          <w:rFonts w:hint="default" w:ascii="Times New Roman" w:hAnsi="Times New Roman" w:cs="Times New Roman" w:eastAsiaTheme="minorEastAsia"/>
          <w:color w:val="auto"/>
          <w:kern w:val="0"/>
          <w:sz w:val="24"/>
          <w:szCs w:val="24"/>
          <w:highlight w:val="none"/>
          <w:lang w:eastAsia="zh-CN"/>
        </w:rPr>
        <w:t>于</w:t>
      </w:r>
      <w:r>
        <w:rPr>
          <w:rFonts w:hint="eastAsia" w:ascii="Times New Roman" w:hAnsi="Times New Roman" w:cs="Times New Roman" w:eastAsiaTheme="minorEastAsia"/>
          <w:color w:val="auto"/>
          <w:kern w:val="0"/>
          <w:sz w:val="24"/>
          <w:szCs w:val="24"/>
          <w:highlight w:val="none"/>
          <w:lang w:eastAsia="zh-CN"/>
        </w:rPr>
        <w:t>海安</w:t>
      </w:r>
      <w:r>
        <w:rPr>
          <w:rFonts w:hint="eastAsia" w:ascii="Times New Roman" w:hAnsi="Times New Roman" w:cs="Times New Roman" w:eastAsiaTheme="minorEastAsia"/>
          <w:color w:val="auto"/>
          <w:kern w:val="0"/>
          <w:sz w:val="24"/>
          <w:szCs w:val="24"/>
          <w:highlight w:val="none"/>
          <w:lang w:val="en-US" w:eastAsia="zh-CN"/>
        </w:rPr>
        <w:t>市老坝港滨海新区（角斜镇）联发路55</w:t>
      </w:r>
      <w:r>
        <w:rPr>
          <w:rFonts w:hint="default" w:ascii="Times New Roman" w:hAnsi="Times New Roman" w:cs="Times New Roman" w:eastAsiaTheme="minorEastAsia"/>
          <w:color w:val="auto"/>
          <w:kern w:val="0"/>
          <w:sz w:val="24"/>
          <w:szCs w:val="24"/>
          <w:highlight w:val="none"/>
          <w:lang w:eastAsia="zh-CN"/>
        </w:rPr>
        <w:t>号，占</w:t>
      </w:r>
      <w:r>
        <w:rPr>
          <w:rFonts w:hint="eastAsia" w:ascii="Times New Roman" w:hAnsi="Times New Roman" w:cs="Times New Roman" w:eastAsiaTheme="minorEastAsia"/>
          <w:color w:val="auto"/>
          <w:kern w:val="0"/>
          <w:sz w:val="24"/>
          <w:szCs w:val="24"/>
          <w:highlight w:val="none"/>
          <w:lang w:eastAsia="zh-CN"/>
        </w:rPr>
        <w:t>地面积</w:t>
      </w:r>
      <w:r>
        <w:rPr>
          <w:rFonts w:hint="eastAsia" w:ascii="Times New Roman" w:hAnsi="Times New Roman" w:cs="Times New Roman" w:eastAsiaTheme="minorEastAsia"/>
          <w:color w:val="auto"/>
          <w:kern w:val="0"/>
          <w:sz w:val="24"/>
          <w:szCs w:val="24"/>
          <w:highlight w:val="none"/>
          <w:lang w:val="en-US" w:eastAsia="zh-CN"/>
        </w:rPr>
        <w:t>3668</w:t>
      </w:r>
      <w:r>
        <w:rPr>
          <w:rFonts w:hint="eastAsia" w:ascii="Times New Roman" w:hAnsi="Times New Roman" w:cs="Times New Roman" w:eastAsiaTheme="minorEastAsia"/>
          <w:color w:val="auto"/>
          <w:kern w:val="0"/>
          <w:sz w:val="24"/>
          <w:szCs w:val="24"/>
          <w:highlight w:val="none"/>
          <w:lang w:eastAsia="zh-CN"/>
        </w:rPr>
        <w:t>平方米，总建设面积</w:t>
      </w:r>
      <w:r>
        <w:rPr>
          <w:rFonts w:hint="eastAsia" w:ascii="Times New Roman" w:hAnsi="Times New Roman" w:cs="Times New Roman" w:eastAsiaTheme="minorEastAsia"/>
          <w:color w:val="auto"/>
          <w:kern w:val="0"/>
          <w:sz w:val="24"/>
          <w:szCs w:val="24"/>
          <w:highlight w:val="none"/>
          <w:lang w:val="en-US" w:eastAsia="zh-CN"/>
        </w:rPr>
        <w:t>10856.7</w:t>
      </w:r>
      <w:r>
        <w:rPr>
          <w:rFonts w:hint="eastAsia" w:ascii="Times New Roman" w:hAnsi="Times New Roman" w:cs="Times New Roman" w:eastAsiaTheme="minorEastAsia"/>
          <w:color w:val="auto"/>
          <w:kern w:val="0"/>
          <w:sz w:val="24"/>
          <w:szCs w:val="24"/>
          <w:highlight w:val="none"/>
          <w:lang w:eastAsia="zh-CN"/>
        </w:rPr>
        <w:t>平方米，公司主要从事</w:t>
      </w:r>
      <w:r>
        <w:rPr>
          <w:rFonts w:hint="eastAsia" w:ascii="Times New Roman" w:hAnsi="Times New Roman" w:cs="Times New Roman" w:eastAsiaTheme="minorEastAsia"/>
          <w:color w:val="auto"/>
          <w:kern w:val="0"/>
          <w:sz w:val="24"/>
          <w:szCs w:val="24"/>
          <w:highlight w:val="none"/>
          <w:lang w:val="en-US" w:eastAsia="zh-CN"/>
        </w:rPr>
        <w:t>木制</w:t>
      </w:r>
      <w:r>
        <w:rPr>
          <w:rFonts w:hint="eastAsia" w:ascii="Times New Roman" w:hAnsi="Times New Roman" w:cs="Times New Roman" w:eastAsiaTheme="minorEastAsia"/>
          <w:color w:val="auto"/>
          <w:kern w:val="0"/>
          <w:sz w:val="24"/>
          <w:szCs w:val="24"/>
          <w:highlight w:val="none"/>
          <w:lang w:eastAsia="zh-CN"/>
        </w:rPr>
        <w:t>家具的生产销售</w:t>
      </w:r>
      <w:r>
        <w:rPr>
          <w:rFonts w:hint="default" w:ascii="Times New Roman" w:hAnsi="Times New Roman" w:cs="Times New Roman" w:eastAsiaTheme="minorEastAsia"/>
          <w:color w:val="auto"/>
          <w:kern w:val="0"/>
          <w:sz w:val="24"/>
          <w:szCs w:val="24"/>
          <w:highlight w:val="none"/>
          <w:lang w:eastAsia="zh-CN"/>
        </w:rPr>
        <w:t>。</w:t>
      </w:r>
    </w:p>
    <w:p w14:paraId="00FEA900">
      <w:pPr>
        <w:pageBreakBefore w:val="0"/>
        <w:widowControl/>
        <w:kinsoku/>
        <w:overflowPunct/>
        <w:bidi w:val="0"/>
        <w:spacing w:line="500" w:lineRule="exact"/>
        <w:ind w:firstLine="560"/>
        <w:rPr>
          <w:rFonts w:hint="default" w:ascii="Times New Roman" w:hAnsi="Times New Roman" w:cs="Times New Roman" w:eastAsiaTheme="minorEastAsia"/>
          <w:b w:val="0"/>
          <w:bCs w:val="0"/>
          <w:color w:val="auto"/>
          <w:sz w:val="24"/>
          <w:szCs w:val="24"/>
          <w:highlight w:val="none"/>
          <w:lang w:val="en-US"/>
        </w:rPr>
      </w:pPr>
      <w:r>
        <w:rPr>
          <w:rFonts w:hint="eastAsia" w:ascii="Times New Roman" w:hAnsi="Times New Roman" w:cs="Times New Roman" w:eastAsiaTheme="minorEastAsia"/>
          <w:b w:val="0"/>
          <w:bCs w:val="0"/>
          <w:color w:val="auto"/>
          <w:kern w:val="0"/>
          <w:sz w:val="24"/>
          <w:szCs w:val="24"/>
          <w:highlight w:val="none"/>
          <w:lang w:val="en-US" w:eastAsia="zh-CN"/>
        </w:rPr>
        <w:t>海安万华木业有限公司</w:t>
      </w:r>
      <w:r>
        <w:rPr>
          <w:rFonts w:hint="default" w:ascii="Times New Roman" w:hAnsi="Times New Roman" w:cs="Times New Roman" w:eastAsiaTheme="minorEastAsia"/>
          <w:b w:val="0"/>
          <w:bCs w:val="0"/>
          <w:color w:val="auto"/>
          <w:kern w:val="0"/>
          <w:sz w:val="24"/>
          <w:szCs w:val="24"/>
          <w:highlight w:val="none"/>
        </w:rPr>
        <w:t>于20</w:t>
      </w:r>
      <w:r>
        <w:rPr>
          <w:rFonts w:hint="eastAsia" w:ascii="Times New Roman" w:hAnsi="Times New Roman" w:cs="Times New Roman" w:eastAsiaTheme="minorEastAsia"/>
          <w:b w:val="0"/>
          <w:bCs w:val="0"/>
          <w:color w:val="auto"/>
          <w:kern w:val="0"/>
          <w:sz w:val="24"/>
          <w:szCs w:val="24"/>
          <w:highlight w:val="none"/>
          <w:lang w:val="en-US" w:eastAsia="zh-CN"/>
        </w:rPr>
        <w:t>20</w:t>
      </w:r>
      <w:r>
        <w:rPr>
          <w:rFonts w:hint="default" w:ascii="Times New Roman" w:hAnsi="Times New Roman" w:cs="Times New Roman" w:eastAsiaTheme="minorEastAsia"/>
          <w:b w:val="0"/>
          <w:bCs w:val="0"/>
          <w:color w:val="auto"/>
          <w:kern w:val="0"/>
          <w:sz w:val="24"/>
          <w:szCs w:val="24"/>
          <w:highlight w:val="none"/>
        </w:rPr>
        <w:t>年</w:t>
      </w:r>
      <w:r>
        <w:rPr>
          <w:rFonts w:hint="eastAsia" w:ascii="Times New Roman" w:hAnsi="Times New Roman" w:cs="Times New Roman" w:eastAsiaTheme="minorEastAsia"/>
          <w:b w:val="0"/>
          <w:bCs w:val="0"/>
          <w:color w:val="auto"/>
          <w:kern w:val="0"/>
          <w:sz w:val="24"/>
          <w:szCs w:val="24"/>
          <w:highlight w:val="none"/>
          <w:lang w:val="en-US" w:eastAsia="zh-CN"/>
        </w:rPr>
        <w:t>5</w:t>
      </w:r>
      <w:r>
        <w:rPr>
          <w:rFonts w:hint="default" w:ascii="Times New Roman" w:hAnsi="Times New Roman" w:cs="Times New Roman" w:eastAsiaTheme="minorEastAsia"/>
          <w:b w:val="0"/>
          <w:bCs w:val="0"/>
          <w:color w:val="auto"/>
          <w:kern w:val="0"/>
          <w:sz w:val="24"/>
          <w:szCs w:val="24"/>
          <w:highlight w:val="none"/>
        </w:rPr>
        <w:t>月委托</w:t>
      </w:r>
      <w:r>
        <w:rPr>
          <w:rFonts w:hint="eastAsia" w:ascii="Times New Roman" w:hAnsi="Times New Roman" w:cs="Times New Roman" w:eastAsiaTheme="minorEastAsia"/>
          <w:b w:val="0"/>
          <w:bCs w:val="0"/>
          <w:color w:val="auto"/>
          <w:kern w:val="0"/>
          <w:sz w:val="24"/>
          <w:szCs w:val="24"/>
          <w:highlight w:val="none"/>
          <w:lang w:val="en-US" w:eastAsia="zh-CN"/>
        </w:rPr>
        <w:t>南通东晖环境科技有限公司</w:t>
      </w:r>
      <w:r>
        <w:rPr>
          <w:rFonts w:hint="default" w:ascii="Times New Roman" w:hAnsi="Times New Roman" w:cs="Times New Roman" w:eastAsiaTheme="minorEastAsia"/>
          <w:b w:val="0"/>
          <w:bCs w:val="0"/>
          <w:color w:val="auto"/>
          <w:kern w:val="0"/>
          <w:sz w:val="24"/>
          <w:szCs w:val="24"/>
          <w:highlight w:val="none"/>
        </w:rPr>
        <w:t>编制《</w:t>
      </w:r>
      <w:r>
        <w:rPr>
          <w:rFonts w:hint="eastAsia" w:ascii="Times New Roman" w:hAnsi="Times New Roman" w:cs="Times New Roman" w:eastAsiaTheme="minorEastAsia"/>
          <w:b w:val="0"/>
          <w:bCs w:val="0"/>
          <w:color w:val="auto"/>
          <w:kern w:val="0"/>
          <w:sz w:val="24"/>
          <w:szCs w:val="24"/>
          <w:highlight w:val="none"/>
          <w:lang w:val="en-US" w:eastAsia="zh-CN"/>
        </w:rPr>
        <w:t>海安万华木业有限公司家具生产项目</w:t>
      </w:r>
      <w:r>
        <w:rPr>
          <w:rFonts w:hint="default" w:ascii="Times New Roman" w:hAnsi="Times New Roman" w:cs="Times New Roman" w:eastAsiaTheme="minorEastAsia"/>
          <w:b w:val="0"/>
          <w:bCs w:val="0"/>
          <w:color w:val="auto"/>
          <w:kern w:val="0"/>
          <w:sz w:val="24"/>
          <w:szCs w:val="24"/>
          <w:highlight w:val="none"/>
        </w:rPr>
        <w:t>环境影响评价报告表》，</w:t>
      </w:r>
      <w:r>
        <w:rPr>
          <w:rFonts w:hint="eastAsia" w:ascii="Times New Roman" w:hAnsi="Times New Roman" w:cs="Times New Roman" w:eastAsiaTheme="minorEastAsia"/>
          <w:b w:val="0"/>
          <w:bCs w:val="0"/>
          <w:color w:val="auto"/>
          <w:kern w:val="0"/>
          <w:sz w:val="24"/>
          <w:szCs w:val="24"/>
          <w:highlight w:val="none"/>
          <w:lang w:val="en-US" w:eastAsia="zh-CN"/>
        </w:rPr>
        <w:t>并</w:t>
      </w:r>
      <w:r>
        <w:rPr>
          <w:rFonts w:hint="default" w:ascii="Times New Roman" w:hAnsi="Times New Roman" w:cs="Times New Roman" w:eastAsiaTheme="minorEastAsia"/>
          <w:b w:val="0"/>
          <w:bCs w:val="0"/>
          <w:color w:val="auto"/>
          <w:kern w:val="0"/>
          <w:sz w:val="24"/>
          <w:szCs w:val="24"/>
          <w:highlight w:val="none"/>
        </w:rPr>
        <w:t>于20</w:t>
      </w:r>
      <w:r>
        <w:rPr>
          <w:rFonts w:hint="eastAsia" w:ascii="Times New Roman" w:hAnsi="Times New Roman" w:cs="Times New Roman" w:eastAsiaTheme="minorEastAsia"/>
          <w:b w:val="0"/>
          <w:bCs w:val="0"/>
          <w:color w:val="auto"/>
          <w:kern w:val="0"/>
          <w:sz w:val="24"/>
          <w:szCs w:val="24"/>
          <w:highlight w:val="none"/>
          <w:lang w:val="en-US" w:eastAsia="zh-CN"/>
        </w:rPr>
        <w:t>20</w:t>
      </w:r>
      <w:r>
        <w:rPr>
          <w:rFonts w:hint="default" w:ascii="Times New Roman" w:hAnsi="Times New Roman" w:cs="Times New Roman" w:eastAsiaTheme="minorEastAsia"/>
          <w:b w:val="0"/>
          <w:bCs w:val="0"/>
          <w:color w:val="auto"/>
          <w:kern w:val="0"/>
          <w:sz w:val="24"/>
          <w:szCs w:val="24"/>
          <w:highlight w:val="none"/>
        </w:rPr>
        <w:t>年</w:t>
      </w:r>
      <w:r>
        <w:rPr>
          <w:rFonts w:hint="eastAsia" w:ascii="Times New Roman" w:hAnsi="Times New Roman" w:cs="Times New Roman" w:eastAsiaTheme="minorEastAsia"/>
          <w:b w:val="0"/>
          <w:bCs w:val="0"/>
          <w:color w:val="auto"/>
          <w:kern w:val="0"/>
          <w:sz w:val="24"/>
          <w:szCs w:val="24"/>
          <w:highlight w:val="none"/>
          <w:lang w:val="en-US" w:eastAsia="zh-CN"/>
        </w:rPr>
        <w:t>7</w:t>
      </w:r>
      <w:r>
        <w:rPr>
          <w:rFonts w:hint="default" w:ascii="Times New Roman" w:hAnsi="Times New Roman" w:cs="Times New Roman" w:eastAsiaTheme="minorEastAsia"/>
          <w:b w:val="0"/>
          <w:bCs w:val="0"/>
          <w:color w:val="auto"/>
          <w:kern w:val="0"/>
          <w:sz w:val="24"/>
          <w:szCs w:val="24"/>
          <w:highlight w:val="none"/>
        </w:rPr>
        <w:t>月</w:t>
      </w:r>
      <w:r>
        <w:rPr>
          <w:rFonts w:hint="eastAsia" w:ascii="Times New Roman" w:hAnsi="Times New Roman" w:cs="Times New Roman" w:eastAsiaTheme="minorEastAsia"/>
          <w:b w:val="0"/>
          <w:bCs w:val="0"/>
          <w:color w:val="auto"/>
          <w:kern w:val="0"/>
          <w:sz w:val="24"/>
          <w:szCs w:val="24"/>
          <w:highlight w:val="none"/>
          <w:lang w:val="en-US" w:eastAsia="zh-CN"/>
        </w:rPr>
        <w:t>22</w:t>
      </w:r>
      <w:r>
        <w:rPr>
          <w:rFonts w:hint="default" w:ascii="Times New Roman" w:hAnsi="Times New Roman" w:cs="Times New Roman" w:eastAsiaTheme="minorEastAsia"/>
          <w:b w:val="0"/>
          <w:bCs w:val="0"/>
          <w:color w:val="auto"/>
          <w:kern w:val="0"/>
          <w:sz w:val="24"/>
          <w:szCs w:val="24"/>
          <w:highlight w:val="none"/>
        </w:rPr>
        <w:t>日获得海安</w:t>
      </w:r>
      <w:r>
        <w:rPr>
          <w:rFonts w:hint="eastAsia" w:ascii="Times New Roman" w:hAnsi="Times New Roman" w:cs="Times New Roman" w:eastAsiaTheme="minorEastAsia"/>
          <w:b w:val="0"/>
          <w:bCs w:val="0"/>
          <w:color w:val="auto"/>
          <w:kern w:val="0"/>
          <w:sz w:val="24"/>
          <w:szCs w:val="24"/>
          <w:highlight w:val="none"/>
          <w:lang w:val="en-US" w:eastAsia="zh-CN"/>
        </w:rPr>
        <w:t>市行政审批局</w:t>
      </w:r>
      <w:r>
        <w:rPr>
          <w:rFonts w:hint="default" w:ascii="Times New Roman" w:hAnsi="Times New Roman" w:cs="Times New Roman" w:eastAsiaTheme="minorEastAsia"/>
          <w:b w:val="0"/>
          <w:bCs w:val="0"/>
          <w:color w:val="auto"/>
          <w:kern w:val="0"/>
          <w:sz w:val="24"/>
          <w:szCs w:val="24"/>
          <w:highlight w:val="none"/>
        </w:rPr>
        <w:t>审批（</w:t>
      </w:r>
      <w:r>
        <w:rPr>
          <w:rFonts w:hint="eastAsia" w:ascii="Times New Roman" w:hAnsi="Times New Roman" w:cs="Times New Roman" w:eastAsiaTheme="minorEastAsia"/>
          <w:b w:val="0"/>
          <w:bCs w:val="0"/>
          <w:color w:val="auto"/>
          <w:kern w:val="0"/>
          <w:sz w:val="24"/>
          <w:szCs w:val="24"/>
          <w:highlight w:val="none"/>
          <w:lang w:val="en-US" w:eastAsia="zh-CN"/>
        </w:rPr>
        <w:t>海行审投资[2020]336号</w:t>
      </w:r>
      <w:r>
        <w:rPr>
          <w:rFonts w:hint="default" w:ascii="Times New Roman" w:hAnsi="Times New Roman" w:cs="Times New Roman" w:eastAsiaTheme="minorEastAsia"/>
          <w:b w:val="0"/>
          <w:bCs w:val="0"/>
          <w:color w:val="auto"/>
          <w:kern w:val="0"/>
          <w:sz w:val="24"/>
          <w:szCs w:val="24"/>
          <w:highlight w:val="none"/>
          <w:lang w:val="en-US" w:eastAsia="zh-CN"/>
        </w:rPr>
        <w:t>）</w:t>
      </w:r>
      <w:r>
        <w:rPr>
          <w:rFonts w:hint="eastAsia" w:ascii="Times New Roman" w:hAnsi="Times New Roman" w:cs="Times New Roman" w:eastAsiaTheme="minorEastAsia"/>
          <w:b w:val="0"/>
          <w:bCs w:val="0"/>
          <w:color w:val="auto"/>
          <w:kern w:val="0"/>
          <w:sz w:val="24"/>
          <w:szCs w:val="24"/>
          <w:highlight w:val="none"/>
          <w:lang w:eastAsia="zh-CN"/>
        </w:rPr>
        <w:t>，</w:t>
      </w:r>
      <w:r>
        <w:rPr>
          <w:rFonts w:hint="eastAsia" w:ascii="Times New Roman" w:hAnsi="Times New Roman" w:cs="Times New Roman" w:eastAsiaTheme="minorEastAsia"/>
          <w:b w:val="0"/>
          <w:bCs w:val="0"/>
          <w:color w:val="auto"/>
          <w:kern w:val="0"/>
          <w:sz w:val="24"/>
          <w:szCs w:val="24"/>
          <w:highlight w:val="none"/>
          <w:lang w:val="en-US" w:eastAsia="zh-CN"/>
        </w:rPr>
        <w:t>2020年正式投产运行。万华木业现有产能为年产木制家具520套、软包家具200套、金属加工制品1800套。</w:t>
      </w:r>
      <w:r>
        <w:rPr>
          <w:rFonts w:hint="default" w:ascii="Times New Roman" w:hAnsi="Times New Roman" w:cs="Times New Roman" w:eastAsiaTheme="minorEastAsia"/>
          <w:b w:val="0"/>
          <w:bCs w:val="0"/>
          <w:color w:val="auto"/>
          <w:kern w:val="0"/>
          <w:sz w:val="24"/>
          <w:szCs w:val="24"/>
          <w:highlight w:val="none"/>
        </w:rPr>
        <w:t>公司目前</w:t>
      </w:r>
      <w:r>
        <w:rPr>
          <w:rFonts w:hint="eastAsia" w:ascii="Times New Roman" w:hAnsi="Times New Roman" w:cs="Times New Roman" w:eastAsiaTheme="minorEastAsia"/>
          <w:b w:val="0"/>
          <w:bCs w:val="0"/>
          <w:color w:val="auto"/>
          <w:kern w:val="0"/>
          <w:sz w:val="24"/>
          <w:szCs w:val="24"/>
          <w:highlight w:val="none"/>
          <w:lang w:val="en-US" w:eastAsia="zh-CN"/>
        </w:rPr>
        <w:t>劳动定员40</w:t>
      </w:r>
      <w:r>
        <w:rPr>
          <w:rFonts w:hint="default" w:ascii="Times New Roman" w:hAnsi="Times New Roman" w:cs="Times New Roman" w:eastAsiaTheme="minorEastAsia"/>
          <w:b w:val="0"/>
          <w:bCs w:val="0"/>
          <w:color w:val="auto"/>
          <w:kern w:val="0"/>
          <w:sz w:val="24"/>
          <w:szCs w:val="24"/>
          <w:highlight w:val="none"/>
        </w:rPr>
        <w:t>人，实行白班制，每班工作8小时，全年运行</w:t>
      </w:r>
      <w:r>
        <w:rPr>
          <w:rFonts w:hint="eastAsia" w:ascii="Times New Roman" w:hAnsi="Times New Roman" w:cs="Times New Roman" w:eastAsiaTheme="minorEastAsia"/>
          <w:b w:val="0"/>
          <w:bCs w:val="0"/>
          <w:color w:val="auto"/>
          <w:kern w:val="0"/>
          <w:sz w:val="24"/>
          <w:szCs w:val="24"/>
          <w:highlight w:val="none"/>
          <w:lang w:val="en-US" w:eastAsia="zh-CN"/>
        </w:rPr>
        <w:t>300</w:t>
      </w:r>
      <w:r>
        <w:rPr>
          <w:rFonts w:hint="default" w:ascii="Times New Roman" w:hAnsi="Times New Roman" w:cs="Times New Roman" w:eastAsiaTheme="minorEastAsia"/>
          <w:b w:val="0"/>
          <w:bCs w:val="0"/>
          <w:color w:val="auto"/>
          <w:kern w:val="0"/>
          <w:sz w:val="24"/>
          <w:szCs w:val="24"/>
          <w:highlight w:val="none"/>
        </w:rPr>
        <w:t>天。</w:t>
      </w:r>
      <w:r>
        <w:rPr>
          <w:rFonts w:hint="eastAsia" w:ascii="Times New Roman" w:hAnsi="Times New Roman" w:cs="Times New Roman" w:eastAsiaTheme="minorEastAsia"/>
          <w:b w:val="0"/>
          <w:bCs w:val="0"/>
          <w:color w:val="auto"/>
          <w:kern w:val="0"/>
          <w:sz w:val="24"/>
          <w:szCs w:val="24"/>
          <w:highlight w:val="none"/>
          <w:lang w:val="en-US" w:eastAsia="zh-CN"/>
        </w:rPr>
        <w:t>万华木业本次编制应急预案为修编</w:t>
      </w:r>
      <w:bookmarkStart w:id="525" w:name="_GoBack"/>
      <w:bookmarkEnd w:id="525"/>
      <w:r>
        <w:rPr>
          <w:rFonts w:hint="eastAsia" w:ascii="Times New Roman" w:hAnsi="Times New Roman" w:cs="Times New Roman" w:eastAsiaTheme="minorEastAsia"/>
          <w:b w:val="0"/>
          <w:bCs w:val="0"/>
          <w:color w:val="auto"/>
          <w:kern w:val="0"/>
          <w:sz w:val="24"/>
          <w:szCs w:val="24"/>
          <w:highlight w:val="none"/>
          <w:lang w:val="en-US" w:eastAsia="zh-CN"/>
        </w:rPr>
        <w:t>预案。</w:t>
      </w:r>
    </w:p>
    <w:p w14:paraId="7E944253">
      <w:pPr>
        <w:pageBreakBefore w:val="0"/>
        <w:widowControl/>
        <w:kinsoku/>
        <w:overflowPunct/>
        <w:bidi w:val="0"/>
        <w:spacing w:line="500" w:lineRule="exact"/>
        <w:ind w:firstLine="560"/>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lang w:val="en-US" w:eastAsia="zh-CN"/>
        </w:rPr>
        <w:t>制定突发环境事件应急预案的目的是为了</w:t>
      </w:r>
      <w:r>
        <w:rPr>
          <w:rFonts w:hint="eastAsia" w:ascii="Times New Roman" w:hAnsi="Times New Roman" w:cs="Times New Roman" w:eastAsiaTheme="minorEastAsia"/>
          <w:color w:val="auto"/>
          <w:kern w:val="0"/>
          <w:sz w:val="24"/>
          <w:szCs w:val="24"/>
          <w:highlight w:val="none"/>
          <w:lang w:val="en-US" w:eastAsia="zh-CN"/>
        </w:rPr>
        <w:t>建立健全企业突发环境事件应急机制，做好应急准备，提高企业应对突发环境事件的能力，确保突发环境事件发生后，企业能及时、有序、高效地组织应急救援工作，并实现企业与政府及其相关部门现场处置工作的顺利过渡和有效衔接，防止污染周边环境，将事件造成的损失与社会危害降到最低，保障公众生命健康和财产安全，维护社会稳定。</w:t>
      </w:r>
    </w:p>
    <w:p w14:paraId="2F501DC6">
      <w:pPr>
        <w:pageBreakBefore w:val="0"/>
        <w:widowControl/>
        <w:kinsoku/>
        <w:overflowPunct/>
        <w:bidi w:val="0"/>
        <w:spacing w:line="500" w:lineRule="exact"/>
        <w:ind w:firstLine="560"/>
        <w:rPr>
          <w:rFonts w:hint="default" w:ascii="Times New Roman" w:hAnsi="Times New Roman" w:cs="Times New Roman" w:eastAsiaTheme="minorEastAsia"/>
          <w:color w:val="auto"/>
          <w:kern w:val="0"/>
          <w:sz w:val="24"/>
          <w:szCs w:val="24"/>
          <w:highlight w:val="none"/>
          <w:vertAlign w:val="superscript"/>
          <w:lang w:val="en-US" w:eastAsia="zh-CN"/>
        </w:rPr>
      </w:pPr>
      <w:bookmarkStart w:id="14" w:name="_Toc27709"/>
      <w:bookmarkStart w:id="15" w:name="_Toc12174"/>
      <w:r>
        <w:rPr>
          <w:rFonts w:hint="default" w:ascii="Times New Roman" w:hAnsi="Times New Roman" w:cs="Times New Roman" w:eastAsiaTheme="minorEastAsia"/>
          <w:color w:val="auto"/>
          <w:kern w:val="0"/>
          <w:sz w:val="24"/>
          <w:szCs w:val="24"/>
          <w:highlight w:val="none"/>
        </w:rPr>
        <w:t>因此，</w:t>
      </w:r>
      <w:r>
        <w:rPr>
          <w:rFonts w:hint="eastAsia" w:ascii="Times New Roman" w:hAnsi="Times New Roman" w:cs="Times New Roman" w:eastAsiaTheme="minorEastAsia"/>
          <w:color w:val="auto"/>
          <w:kern w:val="0"/>
          <w:sz w:val="24"/>
          <w:szCs w:val="24"/>
          <w:highlight w:val="none"/>
          <w:lang w:val="en-US" w:eastAsia="zh-CN"/>
        </w:rPr>
        <w:t>我</w:t>
      </w:r>
      <w:r>
        <w:rPr>
          <w:rFonts w:hint="default" w:ascii="Times New Roman" w:hAnsi="Times New Roman" w:cs="Times New Roman" w:eastAsiaTheme="minorEastAsia"/>
          <w:color w:val="auto"/>
          <w:kern w:val="0"/>
          <w:sz w:val="24"/>
          <w:szCs w:val="24"/>
          <w:highlight w:val="none"/>
          <w:lang w:val="en-US" w:eastAsia="zh-CN"/>
        </w:rPr>
        <w:t>公司根据</w:t>
      </w:r>
      <w:r>
        <w:rPr>
          <w:rFonts w:hint="default" w:ascii="Times New Roman" w:hAnsi="Times New Roman" w:cs="Times New Roman" w:eastAsiaTheme="minorEastAsia"/>
          <w:color w:val="auto"/>
          <w:kern w:val="0"/>
          <w:sz w:val="24"/>
          <w:szCs w:val="24"/>
          <w:highlight w:val="none"/>
        </w:rPr>
        <w:t>《企事业单位突发环境事件应急预案备案管理办法（试行）》（环发</w:t>
      </w:r>
      <w:r>
        <w:rPr>
          <w:rFonts w:hint="eastAsia" w:ascii="Times New Roman" w:hAnsi="Times New Roman" w:cs="Times New Roman" w:eastAsiaTheme="minorEastAsia"/>
          <w:color w:val="auto"/>
          <w:kern w:val="0"/>
          <w:sz w:val="24"/>
          <w:szCs w:val="24"/>
          <w:highlight w:val="none"/>
          <w:lang w:eastAsia="zh-CN"/>
        </w:rPr>
        <w:t>〔</w:t>
      </w:r>
      <w:r>
        <w:rPr>
          <w:rFonts w:hint="default" w:ascii="Times New Roman" w:hAnsi="Times New Roman" w:cs="Times New Roman" w:eastAsiaTheme="minorEastAsia"/>
          <w:color w:val="auto"/>
          <w:kern w:val="0"/>
          <w:sz w:val="24"/>
          <w:szCs w:val="24"/>
          <w:highlight w:val="none"/>
        </w:rPr>
        <w:t>2015</w:t>
      </w:r>
      <w:r>
        <w:rPr>
          <w:rFonts w:hint="eastAsia" w:ascii="Times New Roman" w:hAnsi="Times New Roman" w:cs="Times New Roman" w:eastAsiaTheme="minorEastAsia"/>
          <w:color w:val="auto"/>
          <w:kern w:val="0"/>
          <w:sz w:val="24"/>
          <w:szCs w:val="24"/>
          <w:highlight w:val="none"/>
          <w:lang w:eastAsia="zh-CN"/>
        </w:rPr>
        <w:t>〕</w:t>
      </w:r>
      <w:r>
        <w:rPr>
          <w:rFonts w:hint="default" w:ascii="Times New Roman" w:hAnsi="Times New Roman" w:cs="Times New Roman" w:eastAsiaTheme="minorEastAsia"/>
          <w:color w:val="auto"/>
          <w:kern w:val="0"/>
          <w:sz w:val="24"/>
          <w:szCs w:val="24"/>
          <w:highlight w:val="none"/>
        </w:rPr>
        <w:t>4号）</w:t>
      </w:r>
      <w:r>
        <w:rPr>
          <w:rFonts w:hint="eastAsia" w:ascii="Times New Roman" w:hAnsi="Times New Roman" w:cs="Times New Roman" w:eastAsiaTheme="minorEastAsia"/>
          <w:color w:val="auto"/>
          <w:kern w:val="0"/>
          <w:sz w:val="24"/>
          <w:szCs w:val="24"/>
          <w:highlight w:val="none"/>
          <w:lang w:val="en-US" w:eastAsia="zh-CN"/>
        </w:rPr>
        <w:t>和《企事业单位和工业园区突发环境事件应急预案编制导则》（DB32/T3795-2020）文件要求</w:t>
      </w:r>
      <w:r>
        <w:rPr>
          <w:rFonts w:hint="default" w:ascii="Times New Roman" w:hAnsi="Times New Roman" w:cs="Times New Roman" w:eastAsiaTheme="minorEastAsia"/>
          <w:color w:val="auto"/>
          <w:kern w:val="0"/>
          <w:sz w:val="24"/>
          <w:szCs w:val="24"/>
          <w:highlight w:val="none"/>
        </w:rPr>
        <w:t>编制</w:t>
      </w:r>
      <w:r>
        <w:rPr>
          <w:rFonts w:hint="default" w:ascii="Times New Roman" w:hAnsi="Times New Roman" w:cs="Times New Roman" w:eastAsiaTheme="minorEastAsia"/>
          <w:color w:val="auto"/>
          <w:kern w:val="0"/>
          <w:sz w:val="24"/>
          <w:szCs w:val="24"/>
          <w:highlight w:val="none"/>
          <w:lang w:val="en-US" w:eastAsia="zh-CN"/>
        </w:rPr>
        <w:t>突发环境事件</w:t>
      </w:r>
      <w:r>
        <w:rPr>
          <w:rFonts w:hint="default" w:ascii="Times New Roman" w:hAnsi="Times New Roman" w:cs="Times New Roman" w:eastAsiaTheme="minorEastAsia"/>
          <w:color w:val="auto"/>
          <w:kern w:val="0"/>
          <w:sz w:val="24"/>
          <w:szCs w:val="24"/>
          <w:highlight w:val="none"/>
        </w:rPr>
        <w:t>应急预案，作为公司</w:t>
      </w:r>
      <w:r>
        <w:rPr>
          <w:rFonts w:hint="eastAsia" w:ascii="Times New Roman" w:hAnsi="Times New Roman" w:cs="Times New Roman" w:eastAsiaTheme="minorEastAsia"/>
          <w:color w:val="auto"/>
          <w:kern w:val="0"/>
          <w:sz w:val="24"/>
          <w:szCs w:val="24"/>
          <w:highlight w:val="none"/>
          <w:lang w:val="en-US" w:eastAsia="zh-CN"/>
        </w:rPr>
        <w:t>突发环境事件</w:t>
      </w:r>
      <w:r>
        <w:rPr>
          <w:rFonts w:hint="default" w:ascii="Times New Roman" w:hAnsi="Times New Roman" w:cs="Times New Roman" w:eastAsiaTheme="minorEastAsia"/>
          <w:color w:val="auto"/>
          <w:kern w:val="0"/>
          <w:sz w:val="24"/>
          <w:szCs w:val="24"/>
          <w:highlight w:val="none"/>
        </w:rPr>
        <w:t>状态下环境污染应急防范措施的实施依据，切实加强和规范公司环境风险源的监控和突发环境事件应急的措施。</w:t>
      </w:r>
    </w:p>
    <w:p w14:paraId="7949E37C">
      <w:pPr>
        <w:pStyle w:val="3"/>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16" w:name="_Toc483"/>
      <w:r>
        <w:rPr>
          <w:rFonts w:hint="default" w:ascii="Times New Roman" w:hAnsi="Times New Roman" w:cs="Times New Roman" w:eastAsiaTheme="minorEastAsia"/>
          <w:color w:val="auto"/>
          <w:sz w:val="24"/>
          <w:szCs w:val="24"/>
          <w:highlight w:val="none"/>
        </w:rPr>
        <w:t>1.2</w:t>
      </w:r>
      <w:bookmarkEnd w:id="12"/>
      <w:bookmarkEnd w:id="13"/>
      <w:bookmarkStart w:id="17" w:name="_Toc275938105"/>
      <w:bookmarkStart w:id="18" w:name="_Toc276118338"/>
      <w:r>
        <w:rPr>
          <w:rFonts w:hint="default" w:ascii="Times New Roman" w:hAnsi="Times New Roman" w:cs="Times New Roman" w:eastAsiaTheme="minorEastAsia"/>
          <w:color w:val="auto"/>
          <w:sz w:val="24"/>
          <w:szCs w:val="24"/>
          <w:highlight w:val="none"/>
        </w:rPr>
        <w:t xml:space="preserve"> 编制依据</w:t>
      </w:r>
      <w:bookmarkEnd w:id="14"/>
      <w:bookmarkEnd w:id="15"/>
      <w:bookmarkEnd w:id="16"/>
    </w:p>
    <w:bookmarkEnd w:id="17"/>
    <w:bookmarkEnd w:id="18"/>
    <w:p w14:paraId="05417F58">
      <w:pPr>
        <w:pStyle w:val="4"/>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19" w:name="_Toc26528"/>
      <w:bookmarkStart w:id="20" w:name="_Toc18740"/>
      <w:bookmarkStart w:id="21" w:name="_Toc6663"/>
      <w:bookmarkStart w:id="22" w:name="_Toc367692587"/>
      <w:bookmarkStart w:id="23" w:name="_Toc275330204"/>
      <w:r>
        <w:rPr>
          <w:rFonts w:hint="default" w:ascii="Times New Roman" w:hAnsi="Times New Roman" w:cs="Times New Roman" w:eastAsiaTheme="minorEastAsia"/>
          <w:color w:val="auto"/>
          <w:sz w:val="24"/>
          <w:szCs w:val="24"/>
          <w:highlight w:val="none"/>
        </w:rPr>
        <w:t>1.2.1 有关法律法规</w:t>
      </w:r>
      <w:bookmarkEnd w:id="19"/>
      <w:bookmarkEnd w:id="20"/>
      <w:bookmarkEnd w:id="21"/>
      <w:bookmarkEnd w:id="22"/>
    </w:p>
    <w:bookmarkEnd w:id="23"/>
    <w:p w14:paraId="60EE8AAC">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bookmarkStart w:id="24" w:name="_Toc496886988"/>
      <w:bookmarkStart w:id="25" w:name="_Toc363896096"/>
      <w:bookmarkStart w:id="26" w:name="_Toc275938106"/>
      <w:bookmarkStart w:id="27" w:name="_Toc276118339"/>
      <w:bookmarkStart w:id="28" w:name="_Toc275330203"/>
      <w:bookmarkStart w:id="29" w:name="_Toc275938107"/>
      <w:bookmarkStart w:id="30" w:name="_Toc496886989"/>
      <w:bookmarkStart w:id="31" w:name="_Toc276118340"/>
      <w:bookmarkStart w:id="32" w:name="_Toc276118341"/>
      <w:bookmarkStart w:id="33" w:name="_Toc275938108"/>
      <w:r>
        <w:rPr>
          <w:rFonts w:hint="default" w:ascii="Times New Roman" w:hAnsi="Times New Roman" w:cs="Times New Roman" w:eastAsiaTheme="minorEastAsia"/>
          <w:color w:val="auto"/>
          <w:kern w:val="0"/>
          <w:sz w:val="24"/>
          <w:szCs w:val="24"/>
          <w:highlight w:val="none"/>
        </w:rPr>
        <w:t>(1)《中华人民共和国突发事件应对法》（2007年11月1日起施行）；</w:t>
      </w:r>
    </w:p>
    <w:p w14:paraId="27169499">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(2)《中华人民共和国环境保护法》（2014年4月24日修订，2015年1月1日起施行）；</w:t>
      </w:r>
    </w:p>
    <w:p w14:paraId="577E164C">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(3)《中华人民共和国环境影响评价法》（2016年7月2日修订通过，2016 年9月1日施行）；</w:t>
      </w:r>
    </w:p>
    <w:p w14:paraId="589527F5">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(4)《中华人民共和国水污染防治法》（国家主席令第87号，2017年6月27修订，2018年1月1日起施行）；</w:t>
      </w:r>
    </w:p>
    <w:p w14:paraId="6D8AB13F">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(5)《中华人民共和国大气污染防治法》（国主席令第十六号，2018年10月26日施行）；</w:t>
      </w:r>
    </w:p>
    <w:p w14:paraId="6C7F2C05">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(6)《中华人民共和国环境噪声污染防治法》</w:t>
      </w:r>
      <w:bookmarkStart w:id="34" w:name="_Hlk938232"/>
      <w:r>
        <w:rPr>
          <w:rFonts w:hint="default" w:ascii="Times New Roman" w:hAnsi="Times New Roman" w:cs="Times New Roman" w:eastAsiaTheme="minorEastAsia"/>
          <w:color w:val="auto"/>
          <w:kern w:val="0"/>
          <w:sz w:val="24"/>
          <w:szCs w:val="24"/>
          <w:highlight w:val="none"/>
        </w:rPr>
        <w:t>（国家主席令77号，2018年12月29日修改）</w:t>
      </w:r>
      <w:bookmarkEnd w:id="34"/>
      <w:r>
        <w:rPr>
          <w:rFonts w:hint="default" w:ascii="Times New Roman" w:hAnsi="Times New Roman" w:cs="Times New Roman" w:eastAsiaTheme="minorEastAsia"/>
          <w:color w:val="auto"/>
          <w:kern w:val="0"/>
          <w:sz w:val="24"/>
          <w:szCs w:val="24"/>
          <w:highlight w:val="none"/>
        </w:rPr>
        <w:t>；</w:t>
      </w:r>
    </w:p>
    <w:p w14:paraId="2B66939E">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(7)《中华人民共和国固体废物污染环境防治法》（</w:t>
      </w:r>
      <w:r>
        <w:rPr>
          <w:rFonts w:hint="eastAsia" w:ascii="Times New Roman" w:hAnsi="Times New Roman" w:cs="Times New Roman" w:eastAsiaTheme="minorEastAsia"/>
          <w:color w:val="auto"/>
          <w:kern w:val="0"/>
          <w:sz w:val="24"/>
          <w:szCs w:val="24"/>
          <w:highlight w:val="none"/>
          <w:lang w:val="en-US" w:eastAsia="zh-CN" w:bidi="ar-SA"/>
        </w:rPr>
        <w:t>2020年4月29日第十三届全国人民代表大会常务委员会第十七次会议第二次修订</w:t>
      </w:r>
      <w:r>
        <w:rPr>
          <w:rFonts w:hint="default" w:ascii="Times New Roman" w:hAnsi="Times New Roman" w:cs="Times New Roman" w:eastAsiaTheme="minorEastAsia"/>
          <w:color w:val="auto"/>
          <w:kern w:val="0"/>
          <w:sz w:val="24"/>
          <w:szCs w:val="24"/>
          <w:highlight w:val="none"/>
        </w:rPr>
        <w:t>）；</w:t>
      </w:r>
    </w:p>
    <w:p w14:paraId="0D5DDCAA">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(8)《中华人民共和国消防法》（中华人民共和国主席令第六号，2008年10月28日修订，2009年5月1日施行，</w:t>
      </w:r>
      <w:r>
        <w:rPr>
          <w:rFonts w:hint="eastAsia" w:ascii="Times New Roman" w:hAnsi="Times New Roman" w:cs="Times New Roman" w:eastAsiaTheme="minorEastAsia"/>
          <w:color w:val="auto"/>
          <w:kern w:val="0"/>
          <w:sz w:val="24"/>
          <w:szCs w:val="24"/>
          <w:highlight w:val="none"/>
          <w:lang w:eastAsia="zh-CN"/>
        </w:rPr>
        <w:t>2025</w:t>
      </w:r>
      <w:r>
        <w:rPr>
          <w:rFonts w:hint="eastAsia" w:ascii="Times New Roman" w:hAnsi="Times New Roman" w:cs="Times New Roman" w:eastAsiaTheme="minorEastAsia"/>
          <w:color w:val="auto"/>
          <w:kern w:val="0"/>
          <w:sz w:val="24"/>
          <w:szCs w:val="24"/>
          <w:highlight w:val="none"/>
          <w:lang w:val="en-US" w:eastAsia="zh-CN"/>
        </w:rPr>
        <w:t>年4月29日第二次修正</w:t>
      </w:r>
      <w:r>
        <w:rPr>
          <w:rFonts w:hint="default" w:ascii="Times New Roman" w:hAnsi="Times New Roman" w:cs="Times New Roman" w:eastAsiaTheme="minorEastAsia"/>
          <w:color w:val="auto"/>
          <w:kern w:val="0"/>
          <w:sz w:val="24"/>
          <w:szCs w:val="24"/>
          <w:highlight w:val="none"/>
        </w:rPr>
        <w:t>）；</w:t>
      </w:r>
    </w:p>
    <w:p w14:paraId="2223A202">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(9)《使用有毒物品作业场所劳动保护条例》（国务院令第352号）</w:t>
      </w:r>
    </w:p>
    <w:p w14:paraId="14C2B8CB">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(10)《危险</w:t>
      </w:r>
      <w:r>
        <w:rPr>
          <w:rFonts w:hint="eastAsia" w:ascii="Times New Roman" w:hAnsi="Times New Roman" w:cs="Times New Roman" w:eastAsiaTheme="minorEastAsia"/>
          <w:color w:val="auto"/>
          <w:kern w:val="0"/>
          <w:sz w:val="24"/>
          <w:szCs w:val="24"/>
          <w:highlight w:val="none"/>
          <w:lang w:eastAsia="zh-CN"/>
        </w:rPr>
        <w:t>化学物质等</w:t>
      </w:r>
      <w:r>
        <w:rPr>
          <w:rFonts w:hint="default" w:ascii="Times New Roman" w:hAnsi="Times New Roman" w:cs="Times New Roman" w:eastAsiaTheme="minorEastAsia"/>
          <w:color w:val="auto"/>
          <w:kern w:val="0"/>
          <w:sz w:val="24"/>
          <w:szCs w:val="24"/>
          <w:highlight w:val="none"/>
        </w:rPr>
        <w:t>目录》(2015版）；</w:t>
      </w:r>
    </w:p>
    <w:p w14:paraId="5D1E107B">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(11)《关于印发《江苏省重点行业挥发性有机污染物控制指南》的通知》（苏环办[2014]128 号）；</w:t>
      </w:r>
    </w:p>
    <w:p w14:paraId="75201E96">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(12)《突发环境事件应急监测技术规范》（HJ589-2010）；</w:t>
      </w:r>
    </w:p>
    <w:p w14:paraId="0931D2E9">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(13)《突发环境事件应急管理办法》（中华人民共和国环境保护部令第34号，2015年6月5日施行）；</w:t>
      </w:r>
    </w:p>
    <w:p w14:paraId="51E73CC7">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(14)《关于进一步加强环境影响评价管理防范环境风险的通知》（环境保护部，环发[2012]77号）；</w:t>
      </w:r>
    </w:p>
    <w:p w14:paraId="254FB0EE">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(15)《关于印发</w:t>
      </w:r>
      <w:r>
        <w:rPr>
          <w:rFonts w:hint="eastAsia" w:ascii="Times New Roman" w:hAnsi="Times New Roman" w:cs="Times New Roman" w:eastAsiaTheme="minorEastAsia"/>
          <w:color w:val="auto"/>
          <w:kern w:val="0"/>
          <w:sz w:val="24"/>
          <w:szCs w:val="24"/>
          <w:highlight w:val="none"/>
          <w:lang w:val="en-US" w:eastAsia="zh-CN"/>
        </w:rPr>
        <w:t>企业</w:t>
      </w:r>
      <w:r>
        <w:rPr>
          <w:rFonts w:hint="default" w:ascii="Times New Roman" w:hAnsi="Times New Roman" w:cs="Times New Roman" w:eastAsiaTheme="minorEastAsia"/>
          <w:color w:val="auto"/>
          <w:kern w:val="0"/>
          <w:sz w:val="24"/>
          <w:szCs w:val="24"/>
          <w:highlight w:val="none"/>
        </w:rPr>
        <w:t>事业单位突发环境事件应急预案备案管理办法（试行）的通知》（环发[2015]4号）；</w:t>
      </w:r>
    </w:p>
    <w:p w14:paraId="166FBD37">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(16)《关于</w:t>
      </w:r>
      <w:r>
        <w:rPr>
          <w:rFonts w:hint="eastAsia" w:ascii="Times New Roman" w:hAnsi="Times New Roman" w:cs="Times New Roman" w:eastAsiaTheme="minorEastAsia"/>
          <w:color w:val="auto"/>
          <w:kern w:val="0"/>
          <w:sz w:val="24"/>
          <w:szCs w:val="24"/>
          <w:highlight w:val="none"/>
          <w:lang w:val="en-US" w:eastAsia="zh-CN"/>
        </w:rPr>
        <w:t>企业</w:t>
      </w:r>
      <w:r>
        <w:rPr>
          <w:rFonts w:hint="default" w:ascii="Times New Roman" w:hAnsi="Times New Roman" w:cs="Times New Roman" w:eastAsiaTheme="minorEastAsia"/>
          <w:color w:val="auto"/>
          <w:kern w:val="0"/>
          <w:sz w:val="24"/>
          <w:szCs w:val="24"/>
          <w:highlight w:val="none"/>
        </w:rPr>
        <w:t>事业单位突发环境事件应急预案备案管理有关事项的通知》苏环办[2015]224号；</w:t>
      </w:r>
    </w:p>
    <w:p w14:paraId="078020A1">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(17)《关于印发江苏省突发环境事件应急预案管理办法的通知》（苏环规〔2014〕2号）；</w:t>
      </w:r>
    </w:p>
    <w:p w14:paraId="33BD91B1">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(18)《关于印发南通市</w:t>
      </w:r>
      <w:r>
        <w:rPr>
          <w:rFonts w:hint="eastAsia" w:ascii="Times New Roman" w:hAnsi="Times New Roman" w:cs="Times New Roman" w:eastAsiaTheme="minorEastAsia"/>
          <w:color w:val="auto"/>
          <w:kern w:val="0"/>
          <w:sz w:val="24"/>
          <w:szCs w:val="24"/>
          <w:highlight w:val="none"/>
          <w:lang w:val="en-US" w:eastAsia="zh-CN"/>
        </w:rPr>
        <w:t>企业</w:t>
      </w:r>
      <w:r>
        <w:rPr>
          <w:rFonts w:hint="default" w:ascii="Times New Roman" w:hAnsi="Times New Roman" w:cs="Times New Roman" w:eastAsiaTheme="minorEastAsia"/>
          <w:color w:val="auto"/>
          <w:kern w:val="0"/>
          <w:sz w:val="24"/>
          <w:szCs w:val="24"/>
          <w:highlight w:val="none"/>
        </w:rPr>
        <w:t>事业单位突发环境事件应急预案备案管理制度的通知》（通环办〔2016〕16号）；</w:t>
      </w:r>
    </w:p>
    <w:p w14:paraId="03B66F86">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(19)《</w:t>
      </w:r>
      <w:r>
        <w:rPr>
          <w:rFonts w:hint="eastAsia" w:ascii="Times New Roman" w:hAnsi="Times New Roman" w:cs="Times New Roman" w:eastAsiaTheme="minorEastAsia"/>
          <w:color w:val="auto"/>
          <w:kern w:val="0"/>
          <w:sz w:val="24"/>
          <w:szCs w:val="24"/>
          <w:highlight w:val="none"/>
          <w:lang w:val="en-US" w:eastAsia="zh-CN"/>
        </w:rPr>
        <w:t>企业</w:t>
      </w:r>
      <w:r>
        <w:rPr>
          <w:rFonts w:hint="default" w:ascii="Times New Roman" w:hAnsi="Times New Roman" w:cs="Times New Roman" w:eastAsiaTheme="minorEastAsia"/>
          <w:color w:val="auto"/>
          <w:kern w:val="0"/>
          <w:sz w:val="24"/>
          <w:szCs w:val="24"/>
          <w:highlight w:val="none"/>
        </w:rPr>
        <w:t>突发环境事件隐患排查和治理工作指南（试行）》（2016年第74号）；</w:t>
      </w:r>
    </w:p>
    <w:p w14:paraId="322618F4">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(20)《国家突发环境事件应急预案》（国办函〔2014〕119号，2014年12月29日）；</w:t>
      </w:r>
    </w:p>
    <w:p w14:paraId="2A554798">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(21)《关于印发《</w:t>
      </w:r>
      <w:r>
        <w:rPr>
          <w:rFonts w:hint="eastAsia" w:ascii="Times New Roman" w:hAnsi="Times New Roman" w:cs="Times New Roman" w:eastAsiaTheme="minorEastAsia"/>
          <w:color w:val="auto"/>
          <w:kern w:val="0"/>
          <w:sz w:val="24"/>
          <w:szCs w:val="24"/>
          <w:highlight w:val="none"/>
          <w:lang w:val="en-US" w:eastAsia="zh-CN"/>
        </w:rPr>
        <w:t>企业</w:t>
      </w:r>
      <w:r>
        <w:rPr>
          <w:rFonts w:hint="default" w:ascii="Times New Roman" w:hAnsi="Times New Roman" w:cs="Times New Roman" w:eastAsiaTheme="minorEastAsia"/>
          <w:color w:val="auto"/>
          <w:kern w:val="0"/>
          <w:sz w:val="24"/>
          <w:szCs w:val="24"/>
          <w:highlight w:val="none"/>
        </w:rPr>
        <w:t>事业单位突发环境事件应急预案评审工作指南（试行）的通知》（环办应急〔2018〕8号）》 ；</w:t>
      </w:r>
    </w:p>
    <w:p w14:paraId="1EC3C785">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(22)《江苏省突发环境事件应急预案》（2020版）；</w:t>
      </w:r>
    </w:p>
    <w:p w14:paraId="1989C867">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(23)《南通市突发环境事件应急预案》（2020年修订版）；</w:t>
      </w:r>
    </w:p>
    <w:p w14:paraId="326A8593">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(24)《海安市突发环境事件应急预案》。</w:t>
      </w:r>
    </w:p>
    <w:p w14:paraId="4D8E10C4">
      <w:pPr>
        <w:pStyle w:val="4"/>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lang w:val="en-US" w:eastAsia="zh-CN"/>
        </w:rPr>
      </w:pPr>
      <w:bookmarkStart w:id="35" w:name="_Toc515064067"/>
      <w:bookmarkStart w:id="36" w:name="_Toc29777"/>
      <w:bookmarkStart w:id="37" w:name="_Toc9167"/>
      <w:bookmarkStart w:id="38" w:name="_Toc32051"/>
      <w:r>
        <w:rPr>
          <w:rFonts w:hint="default" w:ascii="Times New Roman" w:hAnsi="Times New Roman" w:cs="Times New Roman" w:eastAsiaTheme="minorEastAsia"/>
          <w:color w:val="auto"/>
          <w:sz w:val="24"/>
          <w:szCs w:val="24"/>
          <w:highlight w:val="none"/>
        </w:rPr>
        <w:t>1.2.2 技术</w:t>
      </w:r>
      <w:r>
        <w:rPr>
          <w:rFonts w:hint="default" w:ascii="Times New Roman" w:hAnsi="Times New Roman" w:cs="Times New Roman"/>
          <w:color w:val="auto"/>
          <w:sz w:val="24"/>
          <w:szCs w:val="24"/>
          <w:highlight w:val="none"/>
          <w:lang w:val="en-US" w:eastAsia="zh-CN"/>
        </w:rPr>
        <w:t>规范</w:t>
      </w:r>
      <w:r>
        <w:rPr>
          <w:rFonts w:hint="default" w:ascii="Times New Roman" w:hAnsi="Times New Roman" w:cs="Times New Roman" w:eastAsiaTheme="minorEastAsia"/>
          <w:color w:val="auto"/>
          <w:sz w:val="24"/>
          <w:szCs w:val="24"/>
          <w:highlight w:val="none"/>
        </w:rPr>
        <w:t>、</w:t>
      </w:r>
      <w:bookmarkEnd w:id="24"/>
      <w:bookmarkEnd w:id="25"/>
      <w:bookmarkEnd w:id="26"/>
      <w:bookmarkEnd w:id="27"/>
      <w:bookmarkEnd w:id="28"/>
      <w:bookmarkEnd w:id="35"/>
      <w:bookmarkEnd w:id="36"/>
      <w:bookmarkEnd w:id="37"/>
      <w:r>
        <w:rPr>
          <w:rFonts w:hint="default" w:ascii="Times New Roman" w:hAnsi="Times New Roman" w:cs="Times New Roman"/>
          <w:color w:val="auto"/>
          <w:sz w:val="24"/>
          <w:szCs w:val="24"/>
          <w:highlight w:val="none"/>
          <w:lang w:val="en-US" w:eastAsia="zh-CN"/>
        </w:rPr>
        <w:t>标准</w:t>
      </w:r>
      <w:bookmarkEnd w:id="38"/>
    </w:p>
    <w:p w14:paraId="5F888E35">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(1)《地表水环境质量标准》（GB 3838-2002）；</w:t>
      </w:r>
    </w:p>
    <w:p w14:paraId="78B2435B">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(2)《地下水质量标准》（GB/T 14848-2017）；</w:t>
      </w:r>
    </w:p>
    <w:p w14:paraId="3EB7EC69">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(3)《环境空气质量标准》（GB 3095-2012）；</w:t>
      </w:r>
    </w:p>
    <w:p w14:paraId="31652056">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(4)《声环境质量标准》（GB 3096-2008）；</w:t>
      </w:r>
    </w:p>
    <w:p w14:paraId="143D6274">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(5)《工业</w:t>
      </w:r>
      <w:r>
        <w:rPr>
          <w:rFonts w:hint="eastAsia" w:ascii="Times New Roman" w:hAnsi="Times New Roman" w:cs="Times New Roman" w:eastAsiaTheme="minorEastAsia"/>
          <w:color w:val="auto"/>
          <w:kern w:val="0"/>
          <w:sz w:val="24"/>
          <w:szCs w:val="24"/>
          <w:highlight w:val="none"/>
          <w:lang w:val="en-US" w:eastAsia="zh-CN"/>
        </w:rPr>
        <w:t>企业</w:t>
      </w:r>
      <w:r>
        <w:rPr>
          <w:rFonts w:hint="default" w:ascii="Times New Roman" w:hAnsi="Times New Roman" w:cs="Times New Roman" w:eastAsiaTheme="minorEastAsia"/>
          <w:color w:val="auto"/>
          <w:kern w:val="0"/>
          <w:sz w:val="24"/>
          <w:szCs w:val="24"/>
          <w:highlight w:val="none"/>
        </w:rPr>
        <w:t>设计卫生标准》（GBZ1-2010）；</w:t>
      </w:r>
    </w:p>
    <w:p w14:paraId="3ADE6D65">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val="en-US" w:eastAsia="zh-CN"/>
        </w:rPr>
        <w:t>6</w:t>
      </w:r>
      <w:r>
        <w:rPr>
          <w:rFonts w:hint="default" w:ascii="Times New Roman" w:hAnsi="Times New Roman" w:cs="Times New Roman" w:eastAsiaTheme="minorEastAsia"/>
          <w:color w:val="auto"/>
          <w:kern w:val="0"/>
          <w:sz w:val="24"/>
          <w:szCs w:val="24"/>
          <w:highlight w:val="none"/>
        </w:rPr>
        <w:t>)《工作场所有害因素职业接触限值</w:t>
      </w:r>
      <w:r>
        <w:rPr>
          <w:rFonts w:hint="eastAsia" w:ascii="Times New Roman" w:hAnsi="Times New Roman" w:cs="Times New Roman" w:eastAsiaTheme="minorEastAsia"/>
          <w:color w:val="auto"/>
          <w:kern w:val="0"/>
          <w:sz w:val="24"/>
          <w:szCs w:val="24"/>
          <w:highlight w:val="none"/>
          <w:lang w:val="en-US" w:eastAsia="zh-CN"/>
        </w:rPr>
        <w:t xml:space="preserve"> 第1部分：化学有害因素</w:t>
      </w:r>
      <w:r>
        <w:rPr>
          <w:rFonts w:hint="default" w:ascii="Times New Roman" w:hAnsi="Times New Roman" w:cs="Times New Roman" w:eastAsiaTheme="minorEastAsia"/>
          <w:color w:val="auto"/>
          <w:kern w:val="0"/>
          <w:sz w:val="24"/>
          <w:szCs w:val="24"/>
          <w:highlight w:val="none"/>
        </w:rPr>
        <w:t>》（GBZ2.1-20</w:t>
      </w:r>
      <w:r>
        <w:rPr>
          <w:rFonts w:hint="eastAsia" w:ascii="Times New Roman" w:hAnsi="Times New Roman" w:cs="Times New Roman" w:eastAsiaTheme="minorEastAsia"/>
          <w:color w:val="auto"/>
          <w:kern w:val="0"/>
          <w:sz w:val="24"/>
          <w:szCs w:val="24"/>
          <w:highlight w:val="none"/>
          <w:lang w:val="en-US" w:eastAsia="zh-CN"/>
        </w:rPr>
        <w:t>19</w:t>
      </w:r>
      <w:r>
        <w:rPr>
          <w:rFonts w:hint="default" w:ascii="Times New Roman" w:hAnsi="Times New Roman" w:cs="Times New Roman" w:eastAsiaTheme="minorEastAsia"/>
          <w:color w:val="auto"/>
          <w:kern w:val="0"/>
          <w:sz w:val="24"/>
          <w:szCs w:val="24"/>
          <w:highlight w:val="none"/>
        </w:rPr>
        <w:t>）；</w:t>
      </w:r>
    </w:p>
    <w:p w14:paraId="04CD5CB1">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val="en-US" w:eastAsia="zh-CN"/>
        </w:rPr>
        <w:t>7</w:t>
      </w:r>
      <w:r>
        <w:rPr>
          <w:rFonts w:hint="default" w:ascii="Times New Roman" w:hAnsi="Times New Roman" w:cs="Times New Roman" w:eastAsiaTheme="minorEastAsia"/>
          <w:color w:val="auto"/>
          <w:kern w:val="0"/>
          <w:sz w:val="24"/>
          <w:szCs w:val="24"/>
          <w:highlight w:val="none"/>
        </w:rPr>
        <w:t>)《工作场所有害因素职业接触限值</w:t>
      </w:r>
      <w:r>
        <w:rPr>
          <w:rFonts w:hint="eastAsia" w:ascii="Times New Roman" w:hAnsi="Times New Roman" w:cs="Times New Roman" w:eastAsiaTheme="minorEastAsia"/>
          <w:color w:val="auto"/>
          <w:kern w:val="0"/>
          <w:sz w:val="24"/>
          <w:szCs w:val="24"/>
          <w:highlight w:val="none"/>
          <w:lang w:val="en-US" w:eastAsia="zh-CN"/>
        </w:rPr>
        <w:t xml:space="preserve"> 第2部分：物理因素</w:t>
      </w:r>
      <w:r>
        <w:rPr>
          <w:rFonts w:hint="default" w:ascii="Times New Roman" w:hAnsi="Times New Roman" w:cs="Times New Roman" w:eastAsiaTheme="minorEastAsia"/>
          <w:color w:val="auto"/>
          <w:kern w:val="0"/>
          <w:sz w:val="24"/>
          <w:szCs w:val="24"/>
          <w:highlight w:val="none"/>
        </w:rPr>
        <w:t>》（GBZ2.</w:t>
      </w:r>
      <w:r>
        <w:rPr>
          <w:rFonts w:hint="eastAsia" w:ascii="Times New Roman" w:hAnsi="Times New Roman" w:cs="Times New Roman" w:eastAsiaTheme="minorEastAsia"/>
          <w:color w:val="auto"/>
          <w:kern w:val="0"/>
          <w:sz w:val="24"/>
          <w:szCs w:val="24"/>
          <w:highlight w:val="none"/>
          <w:lang w:val="en-US" w:eastAsia="zh-CN"/>
        </w:rPr>
        <w:t>2</w:t>
      </w:r>
      <w:r>
        <w:rPr>
          <w:rFonts w:hint="default" w:ascii="Times New Roman" w:hAnsi="Times New Roman" w:cs="Times New Roman" w:eastAsiaTheme="minorEastAsia"/>
          <w:color w:val="auto"/>
          <w:kern w:val="0"/>
          <w:sz w:val="24"/>
          <w:szCs w:val="24"/>
          <w:highlight w:val="none"/>
        </w:rPr>
        <w:t>-20</w:t>
      </w:r>
      <w:r>
        <w:rPr>
          <w:rFonts w:hint="eastAsia" w:ascii="Times New Roman" w:hAnsi="Times New Roman" w:cs="Times New Roman" w:eastAsiaTheme="minorEastAsia"/>
          <w:color w:val="auto"/>
          <w:kern w:val="0"/>
          <w:sz w:val="24"/>
          <w:szCs w:val="24"/>
          <w:highlight w:val="none"/>
          <w:lang w:val="en-US" w:eastAsia="zh-CN"/>
        </w:rPr>
        <w:t>07</w:t>
      </w:r>
      <w:r>
        <w:rPr>
          <w:rFonts w:hint="default" w:ascii="Times New Roman" w:hAnsi="Times New Roman" w:cs="Times New Roman" w:eastAsiaTheme="minorEastAsia"/>
          <w:color w:val="auto"/>
          <w:kern w:val="0"/>
          <w:sz w:val="24"/>
          <w:szCs w:val="24"/>
          <w:highlight w:val="none"/>
        </w:rPr>
        <w:t>）；</w:t>
      </w:r>
    </w:p>
    <w:p w14:paraId="25AB4B2C">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val="en-US" w:eastAsia="zh-CN"/>
        </w:rPr>
        <w:t>8</w:t>
      </w:r>
      <w:r>
        <w:rPr>
          <w:rFonts w:hint="default" w:ascii="Times New Roman" w:hAnsi="Times New Roman" w:cs="Times New Roman" w:eastAsiaTheme="minorEastAsia"/>
          <w:color w:val="auto"/>
          <w:kern w:val="0"/>
          <w:sz w:val="24"/>
          <w:szCs w:val="24"/>
          <w:highlight w:val="none"/>
        </w:rPr>
        <w:t>)《危险废物鉴别标准 腐蚀性鉴别》（GB 5085.1-2007）；</w:t>
      </w:r>
    </w:p>
    <w:p w14:paraId="6D806B82">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val="en-US" w:eastAsia="zh-CN"/>
        </w:rPr>
        <w:t>9</w:t>
      </w:r>
      <w:r>
        <w:rPr>
          <w:rFonts w:hint="default" w:ascii="Times New Roman" w:hAnsi="Times New Roman" w:cs="Times New Roman" w:eastAsiaTheme="minorEastAsia"/>
          <w:color w:val="auto"/>
          <w:kern w:val="0"/>
          <w:sz w:val="24"/>
          <w:szCs w:val="24"/>
          <w:highlight w:val="none"/>
        </w:rPr>
        <w:t>)《危险废物鉴别标准 急性毒性初筛》（GB 5085.2-2007）；</w:t>
      </w:r>
    </w:p>
    <w:p w14:paraId="52DFA02E">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w:t>
      </w:r>
      <w:r>
        <w:rPr>
          <w:rFonts w:hint="eastAsia" w:ascii="Times New Roman" w:hAnsi="Times New Roman" w:cs="Times New Roman" w:eastAsiaTheme="minorEastAsia"/>
          <w:color w:val="auto"/>
          <w:kern w:val="0"/>
          <w:sz w:val="24"/>
          <w:szCs w:val="24"/>
          <w:highlight w:val="none"/>
          <w:lang w:val="en-US" w:eastAsia="zh-CN"/>
        </w:rPr>
        <w:t>0</w:t>
      </w:r>
      <w:r>
        <w:rPr>
          <w:rFonts w:hint="default" w:ascii="Times New Roman" w:hAnsi="Times New Roman" w:cs="Times New Roman" w:eastAsiaTheme="minorEastAsia"/>
          <w:color w:val="auto"/>
          <w:kern w:val="0"/>
          <w:sz w:val="24"/>
          <w:szCs w:val="24"/>
          <w:highlight w:val="none"/>
        </w:rPr>
        <w:t>)《危险废物鉴别标准 浸出毒性鉴别》（GB 5085.3-2007）；</w:t>
      </w:r>
    </w:p>
    <w:p w14:paraId="04BAD70D">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w:t>
      </w:r>
      <w:r>
        <w:rPr>
          <w:rFonts w:hint="eastAsia" w:ascii="Times New Roman" w:hAnsi="Times New Roman" w:cs="Times New Roman" w:eastAsiaTheme="minorEastAsia"/>
          <w:color w:val="auto"/>
          <w:kern w:val="0"/>
          <w:sz w:val="24"/>
          <w:szCs w:val="24"/>
          <w:highlight w:val="none"/>
          <w:lang w:val="en-US" w:eastAsia="zh-CN"/>
        </w:rPr>
        <w:t>1</w:t>
      </w:r>
      <w:r>
        <w:rPr>
          <w:rFonts w:hint="default" w:ascii="Times New Roman" w:hAnsi="Times New Roman" w:cs="Times New Roman" w:eastAsiaTheme="minorEastAsia"/>
          <w:color w:val="auto"/>
          <w:kern w:val="0"/>
          <w:sz w:val="24"/>
          <w:szCs w:val="24"/>
          <w:highlight w:val="none"/>
        </w:rPr>
        <w:t>)《危险废物鉴别标准 易燃性鉴别》（GB 5085.4-2007）；</w:t>
      </w:r>
    </w:p>
    <w:p w14:paraId="1ABDEFD7">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w:t>
      </w:r>
      <w:r>
        <w:rPr>
          <w:rFonts w:hint="eastAsia" w:ascii="Times New Roman" w:hAnsi="Times New Roman" w:cs="Times New Roman" w:eastAsiaTheme="minorEastAsia"/>
          <w:color w:val="auto"/>
          <w:kern w:val="0"/>
          <w:sz w:val="24"/>
          <w:szCs w:val="24"/>
          <w:highlight w:val="none"/>
          <w:lang w:val="en-US" w:eastAsia="zh-CN"/>
        </w:rPr>
        <w:t>2</w:t>
      </w:r>
      <w:r>
        <w:rPr>
          <w:rFonts w:hint="default" w:ascii="Times New Roman" w:hAnsi="Times New Roman" w:cs="Times New Roman" w:eastAsiaTheme="minorEastAsia"/>
          <w:color w:val="auto"/>
          <w:kern w:val="0"/>
          <w:sz w:val="24"/>
          <w:szCs w:val="24"/>
          <w:highlight w:val="none"/>
        </w:rPr>
        <w:t>)《危险废物鉴别标准 反应性鉴别》（GB 5085.5-2007）；</w:t>
      </w:r>
    </w:p>
    <w:p w14:paraId="0F880BBA">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w:t>
      </w:r>
      <w:r>
        <w:rPr>
          <w:rFonts w:hint="eastAsia" w:ascii="Times New Roman" w:hAnsi="Times New Roman" w:cs="Times New Roman" w:eastAsiaTheme="minorEastAsia"/>
          <w:color w:val="auto"/>
          <w:kern w:val="0"/>
          <w:sz w:val="24"/>
          <w:szCs w:val="24"/>
          <w:highlight w:val="none"/>
          <w:lang w:val="en-US" w:eastAsia="zh-CN"/>
        </w:rPr>
        <w:t>3</w:t>
      </w:r>
      <w:r>
        <w:rPr>
          <w:rFonts w:hint="default" w:ascii="Times New Roman" w:hAnsi="Times New Roman" w:cs="Times New Roman" w:eastAsiaTheme="minorEastAsia"/>
          <w:color w:val="auto"/>
          <w:kern w:val="0"/>
          <w:sz w:val="24"/>
          <w:szCs w:val="24"/>
          <w:highlight w:val="none"/>
        </w:rPr>
        <w:t>)《危险废物鉴别标准 毒性物质含量鉴别》（GB 5085.6-2007）；</w:t>
      </w:r>
    </w:p>
    <w:p w14:paraId="481C58AC">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w:t>
      </w:r>
      <w:r>
        <w:rPr>
          <w:rFonts w:hint="eastAsia" w:ascii="Times New Roman" w:hAnsi="Times New Roman" w:cs="Times New Roman" w:eastAsiaTheme="minorEastAsia"/>
          <w:color w:val="auto"/>
          <w:kern w:val="0"/>
          <w:sz w:val="24"/>
          <w:szCs w:val="24"/>
          <w:highlight w:val="none"/>
          <w:lang w:val="en-US" w:eastAsia="zh-CN"/>
        </w:rPr>
        <w:t>4</w:t>
      </w:r>
      <w:r>
        <w:rPr>
          <w:rFonts w:hint="default" w:ascii="Times New Roman" w:hAnsi="Times New Roman" w:cs="Times New Roman" w:eastAsiaTheme="minorEastAsia"/>
          <w:color w:val="auto"/>
          <w:kern w:val="0"/>
          <w:sz w:val="24"/>
          <w:szCs w:val="24"/>
          <w:highlight w:val="none"/>
        </w:rPr>
        <w:t>)《危险废物鉴别标准 通则》（GB 5085.7-20</w:t>
      </w:r>
      <w:r>
        <w:rPr>
          <w:rFonts w:hint="eastAsia" w:ascii="Times New Roman" w:hAnsi="Times New Roman" w:cs="Times New Roman" w:eastAsiaTheme="minorEastAsia"/>
          <w:color w:val="auto"/>
          <w:kern w:val="0"/>
          <w:sz w:val="24"/>
          <w:szCs w:val="24"/>
          <w:highlight w:val="none"/>
          <w:lang w:val="en-US" w:eastAsia="zh-CN"/>
        </w:rPr>
        <w:t>19</w:t>
      </w:r>
      <w:r>
        <w:rPr>
          <w:rFonts w:hint="default" w:ascii="Times New Roman" w:hAnsi="Times New Roman" w:cs="Times New Roman" w:eastAsiaTheme="minorEastAsia"/>
          <w:color w:val="auto"/>
          <w:kern w:val="0"/>
          <w:sz w:val="24"/>
          <w:szCs w:val="24"/>
          <w:highlight w:val="none"/>
        </w:rPr>
        <w:t>）；</w:t>
      </w:r>
    </w:p>
    <w:p w14:paraId="4B9D4D63">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w:t>
      </w:r>
      <w:r>
        <w:rPr>
          <w:rFonts w:hint="eastAsia" w:ascii="Times New Roman" w:hAnsi="Times New Roman" w:cs="Times New Roman" w:eastAsiaTheme="minorEastAsia"/>
          <w:color w:val="auto"/>
          <w:kern w:val="0"/>
          <w:sz w:val="24"/>
          <w:szCs w:val="24"/>
          <w:highlight w:val="none"/>
          <w:lang w:val="en-US" w:eastAsia="zh-CN"/>
        </w:rPr>
        <w:t>5</w:t>
      </w:r>
      <w:r>
        <w:rPr>
          <w:rFonts w:hint="default" w:ascii="Times New Roman" w:hAnsi="Times New Roman" w:cs="Times New Roman" w:eastAsiaTheme="minorEastAsia"/>
          <w:color w:val="auto"/>
          <w:kern w:val="0"/>
          <w:sz w:val="24"/>
          <w:szCs w:val="24"/>
          <w:highlight w:val="none"/>
        </w:rPr>
        <w:t>)《危险废物鉴别技术规范》（HJ/T 298-20</w:t>
      </w:r>
      <w:r>
        <w:rPr>
          <w:rFonts w:hint="eastAsia" w:ascii="Times New Roman" w:hAnsi="Times New Roman" w:cs="Times New Roman" w:eastAsiaTheme="minorEastAsia"/>
          <w:color w:val="auto"/>
          <w:kern w:val="0"/>
          <w:sz w:val="24"/>
          <w:szCs w:val="24"/>
          <w:highlight w:val="none"/>
          <w:lang w:val="en-US" w:eastAsia="zh-CN"/>
        </w:rPr>
        <w:t>19</w:t>
      </w:r>
      <w:r>
        <w:rPr>
          <w:rFonts w:hint="default" w:ascii="Times New Roman" w:hAnsi="Times New Roman" w:cs="Times New Roman" w:eastAsiaTheme="minorEastAsia"/>
          <w:color w:val="auto"/>
          <w:kern w:val="0"/>
          <w:sz w:val="24"/>
          <w:szCs w:val="24"/>
          <w:highlight w:val="none"/>
        </w:rPr>
        <w:t>）；</w:t>
      </w:r>
    </w:p>
    <w:p w14:paraId="370F1DA1">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w:t>
      </w:r>
      <w:r>
        <w:rPr>
          <w:rFonts w:hint="eastAsia" w:ascii="Times New Roman" w:hAnsi="Times New Roman" w:cs="Times New Roman" w:eastAsiaTheme="minorEastAsia"/>
          <w:color w:val="auto"/>
          <w:kern w:val="0"/>
          <w:sz w:val="24"/>
          <w:szCs w:val="24"/>
          <w:highlight w:val="none"/>
          <w:lang w:val="en-US" w:eastAsia="zh-CN"/>
        </w:rPr>
        <w:t>6</w:t>
      </w:r>
      <w:r>
        <w:rPr>
          <w:rFonts w:hint="default" w:ascii="Times New Roman" w:hAnsi="Times New Roman" w:cs="Times New Roman" w:eastAsiaTheme="minorEastAsia"/>
          <w:color w:val="auto"/>
          <w:kern w:val="0"/>
          <w:sz w:val="24"/>
          <w:szCs w:val="24"/>
          <w:highlight w:val="none"/>
        </w:rPr>
        <w:t>)《危险</w:t>
      </w:r>
      <w:r>
        <w:rPr>
          <w:rFonts w:hint="eastAsia" w:ascii="Times New Roman" w:hAnsi="Times New Roman" w:cs="Times New Roman" w:eastAsiaTheme="minorEastAsia"/>
          <w:color w:val="auto"/>
          <w:kern w:val="0"/>
          <w:sz w:val="24"/>
          <w:szCs w:val="24"/>
          <w:highlight w:val="none"/>
          <w:lang w:eastAsia="zh-CN"/>
        </w:rPr>
        <w:t>化学物质等</w:t>
      </w:r>
      <w:r>
        <w:rPr>
          <w:rFonts w:hint="default" w:ascii="Times New Roman" w:hAnsi="Times New Roman" w:cs="Times New Roman" w:eastAsiaTheme="minorEastAsia"/>
          <w:color w:val="auto"/>
          <w:kern w:val="0"/>
          <w:sz w:val="24"/>
          <w:szCs w:val="24"/>
          <w:highlight w:val="none"/>
        </w:rPr>
        <w:t>重大危险源辨识》(GB18218－2018) ；</w:t>
      </w:r>
    </w:p>
    <w:p w14:paraId="77E94473">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w:t>
      </w:r>
      <w:r>
        <w:rPr>
          <w:rFonts w:hint="eastAsia" w:ascii="Times New Roman" w:hAnsi="Times New Roman" w:cs="Times New Roman" w:eastAsiaTheme="minorEastAsia"/>
          <w:color w:val="auto"/>
          <w:kern w:val="0"/>
          <w:sz w:val="24"/>
          <w:szCs w:val="24"/>
          <w:highlight w:val="none"/>
          <w:lang w:val="en-US" w:eastAsia="zh-CN"/>
        </w:rPr>
        <w:t>7</w:t>
      </w:r>
      <w:r>
        <w:rPr>
          <w:rFonts w:hint="default" w:ascii="Times New Roman" w:hAnsi="Times New Roman" w:cs="Times New Roman" w:eastAsiaTheme="minorEastAsia"/>
          <w:color w:val="auto"/>
          <w:kern w:val="0"/>
          <w:sz w:val="24"/>
          <w:szCs w:val="24"/>
          <w:highlight w:val="none"/>
        </w:rPr>
        <w:t>)《常用化学危险品贮存通则》（GB15603－1995）；</w:t>
      </w:r>
    </w:p>
    <w:p w14:paraId="5FA85C8A">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val="en-US" w:eastAsia="zh-CN"/>
        </w:rPr>
        <w:t>18</w:t>
      </w: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eastAsia="zh-CN"/>
        </w:rPr>
        <w:t>化学物质等</w:t>
      </w:r>
      <w:r>
        <w:rPr>
          <w:rFonts w:hint="default" w:ascii="Times New Roman" w:hAnsi="Times New Roman" w:cs="Times New Roman" w:eastAsiaTheme="minorEastAsia"/>
          <w:color w:val="auto"/>
          <w:kern w:val="0"/>
          <w:sz w:val="24"/>
          <w:szCs w:val="24"/>
          <w:highlight w:val="none"/>
        </w:rPr>
        <w:t>分类和危险性公示通则》（GB13690－2009）；</w:t>
      </w:r>
    </w:p>
    <w:p w14:paraId="4D70ECA8">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val="en-US" w:eastAsia="zh-CN"/>
        </w:rPr>
        <w:t>19</w:t>
      </w:r>
      <w:r>
        <w:rPr>
          <w:rFonts w:hint="default" w:ascii="Times New Roman" w:hAnsi="Times New Roman" w:cs="Times New Roman" w:eastAsiaTheme="minorEastAsia"/>
          <w:color w:val="auto"/>
          <w:kern w:val="0"/>
          <w:sz w:val="24"/>
          <w:szCs w:val="24"/>
          <w:highlight w:val="none"/>
        </w:rPr>
        <w:t>)《危险货物品名表》（GB12268-2012）；</w:t>
      </w:r>
    </w:p>
    <w:p w14:paraId="0B3E3506">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(2</w:t>
      </w:r>
      <w:r>
        <w:rPr>
          <w:rFonts w:hint="eastAsia" w:ascii="Times New Roman" w:hAnsi="Times New Roman" w:cs="Times New Roman" w:eastAsiaTheme="minorEastAsia"/>
          <w:color w:val="auto"/>
          <w:kern w:val="0"/>
          <w:sz w:val="24"/>
          <w:szCs w:val="24"/>
          <w:highlight w:val="none"/>
          <w:lang w:val="en-US" w:eastAsia="zh-CN"/>
        </w:rPr>
        <w:t>0</w:t>
      </w:r>
      <w:r>
        <w:rPr>
          <w:rFonts w:hint="default" w:ascii="Times New Roman" w:hAnsi="Times New Roman" w:cs="Times New Roman" w:eastAsiaTheme="minorEastAsia"/>
          <w:color w:val="auto"/>
          <w:kern w:val="0"/>
          <w:sz w:val="24"/>
          <w:szCs w:val="24"/>
          <w:highlight w:val="none"/>
        </w:rPr>
        <w:t>)《建筑设计防火规范》（GB 50016-2014  2018年修改版 ）；</w:t>
      </w:r>
    </w:p>
    <w:p w14:paraId="3847BBD1">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(2</w:t>
      </w:r>
      <w:r>
        <w:rPr>
          <w:rFonts w:hint="eastAsia" w:ascii="Times New Roman" w:hAnsi="Times New Roman" w:cs="Times New Roman" w:eastAsiaTheme="minorEastAsia"/>
          <w:color w:val="auto"/>
          <w:kern w:val="0"/>
          <w:sz w:val="24"/>
          <w:szCs w:val="24"/>
          <w:highlight w:val="none"/>
          <w:lang w:val="en-US" w:eastAsia="zh-CN"/>
        </w:rPr>
        <w:t>1</w:t>
      </w:r>
      <w:r>
        <w:rPr>
          <w:rFonts w:hint="default" w:ascii="Times New Roman" w:hAnsi="Times New Roman" w:cs="Times New Roman" w:eastAsiaTheme="minorEastAsia"/>
          <w:color w:val="auto"/>
          <w:kern w:val="0"/>
          <w:sz w:val="24"/>
          <w:szCs w:val="24"/>
          <w:highlight w:val="none"/>
        </w:rPr>
        <w:t>)《生产经营单位生产安全事故应急预案编制导则》（GB/T 29639-2013）；</w:t>
      </w:r>
    </w:p>
    <w:p w14:paraId="21035B16">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(2</w:t>
      </w:r>
      <w:r>
        <w:rPr>
          <w:rFonts w:hint="eastAsia" w:ascii="Times New Roman" w:hAnsi="Times New Roman" w:cs="Times New Roman" w:eastAsiaTheme="minorEastAsia"/>
          <w:color w:val="auto"/>
          <w:kern w:val="0"/>
          <w:sz w:val="24"/>
          <w:szCs w:val="24"/>
          <w:highlight w:val="none"/>
          <w:lang w:val="en-US" w:eastAsia="zh-CN"/>
        </w:rPr>
        <w:t>2</w:t>
      </w:r>
      <w:r>
        <w:rPr>
          <w:rFonts w:hint="default" w:ascii="Times New Roman" w:hAnsi="Times New Roman" w:cs="Times New Roman" w:eastAsiaTheme="minorEastAsia"/>
          <w:color w:val="auto"/>
          <w:kern w:val="0"/>
          <w:sz w:val="24"/>
          <w:szCs w:val="24"/>
          <w:highlight w:val="none"/>
        </w:rPr>
        <w:t>)《危险</w:t>
      </w:r>
      <w:r>
        <w:rPr>
          <w:rFonts w:hint="eastAsia" w:ascii="Times New Roman" w:hAnsi="Times New Roman" w:cs="Times New Roman" w:eastAsiaTheme="minorEastAsia"/>
          <w:color w:val="auto"/>
          <w:kern w:val="0"/>
          <w:sz w:val="24"/>
          <w:szCs w:val="24"/>
          <w:highlight w:val="none"/>
          <w:lang w:eastAsia="zh-CN"/>
        </w:rPr>
        <w:t>化学物质等</w:t>
      </w:r>
      <w:r>
        <w:rPr>
          <w:rFonts w:hint="default" w:ascii="Times New Roman" w:hAnsi="Times New Roman" w:cs="Times New Roman" w:eastAsiaTheme="minorEastAsia"/>
          <w:color w:val="auto"/>
          <w:kern w:val="0"/>
          <w:sz w:val="24"/>
          <w:szCs w:val="24"/>
          <w:highlight w:val="none"/>
        </w:rPr>
        <w:t>事故应急救援指挥导则》（AQ/T3052-2015）；</w:t>
      </w:r>
    </w:p>
    <w:p w14:paraId="096F5216">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(2</w:t>
      </w:r>
      <w:r>
        <w:rPr>
          <w:rFonts w:hint="eastAsia" w:ascii="Times New Roman" w:hAnsi="Times New Roman" w:cs="Times New Roman" w:eastAsiaTheme="minorEastAsia"/>
          <w:color w:val="auto"/>
          <w:kern w:val="0"/>
          <w:sz w:val="24"/>
          <w:szCs w:val="24"/>
          <w:highlight w:val="none"/>
          <w:lang w:val="en-US" w:eastAsia="zh-CN"/>
        </w:rPr>
        <w:t>3</w:t>
      </w:r>
      <w:r>
        <w:rPr>
          <w:rFonts w:hint="default" w:ascii="Times New Roman" w:hAnsi="Times New Roman" w:cs="Times New Roman" w:eastAsiaTheme="minorEastAsia"/>
          <w:color w:val="auto"/>
          <w:kern w:val="0"/>
          <w:sz w:val="24"/>
          <w:szCs w:val="24"/>
          <w:highlight w:val="none"/>
        </w:rPr>
        <w:t>)《江苏省工业和信息产业结构调整指导目录》（2012年本）；</w:t>
      </w:r>
    </w:p>
    <w:p w14:paraId="3B1F7B07">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(2</w:t>
      </w:r>
      <w:r>
        <w:rPr>
          <w:rFonts w:hint="eastAsia" w:ascii="Times New Roman" w:hAnsi="Times New Roman" w:cs="Times New Roman" w:eastAsiaTheme="minorEastAsia"/>
          <w:color w:val="auto"/>
          <w:kern w:val="0"/>
          <w:sz w:val="24"/>
          <w:szCs w:val="24"/>
          <w:highlight w:val="none"/>
          <w:lang w:val="en-US" w:eastAsia="zh-CN"/>
        </w:rPr>
        <w:t>4</w:t>
      </w:r>
      <w:r>
        <w:rPr>
          <w:rFonts w:hint="default" w:ascii="Times New Roman" w:hAnsi="Times New Roman" w:cs="Times New Roman" w:eastAsiaTheme="minorEastAsia"/>
          <w:color w:val="auto"/>
          <w:kern w:val="0"/>
          <w:sz w:val="24"/>
          <w:szCs w:val="24"/>
          <w:highlight w:val="none"/>
        </w:rPr>
        <w:t>)《突发性污染事故中危险品档案库》；</w:t>
      </w:r>
    </w:p>
    <w:p w14:paraId="4AEE638F">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(2</w:t>
      </w:r>
      <w:r>
        <w:rPr>
          <w:rFonts w:hint="eastAsia" w:ascii="Times New Roman" w:hAnsi="Times New Roman" w:cs="Times New Roman" w:eastAsiaTheme="minorEastAsia"/>
          <w:color w:val="auto"/>
          <w:kern w:val="0"/>
          <w:sz w:val="24"/>
          <w:szCs w:val="24"/>
          <w:highlight w:val="none"/>
          <w:lang w:val="en-US" w:eastAsia="zh-CN"/>
        </w:rPr>
        <w:t>5</w:t>
      </w:r>
      <w:r>
        <w:rPr>
          <w:rFonts w:hint="default" w:ascii="Times New Roman" w:hAnsi="Times New Roman" w:cs="Times New Roman" w:eastAsiaTheme="minorEastAsia"/>
          <w:color w:val="auto"/>
          <w:kern w:val="0"/>
          <w:sz w:val="24"/>
          <w:szCs w:val="24"/>
          <w:highlight w:val="none"/>
        </w:rPr>
        <w:t>)《污水综合排放标准》（GB8978-1996）；</w:t>
      </w:r>
    </w:p>
    <w:p w14:paraId="495DF90C">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(2</w:t>
      </w:r>
      <w:r>
        <w:rPr>
          <w:rFonts w:hint="eastAsia" w:ascii="Times New Roman" w:hAnsi="Times New Roman" w:cs="Times New Roman" w:eastAsiaTheme="minorEastAsia"/>
          <w:color w:val="auto"/>
          <w:kern w:val="0"/>
          <w:sz w:val="24"/>
          <w:szCs w:val="24"/>
          <w:highlight w:val="none"/>
          <w:lang w:val="en-US" w:eastAsia="zh-CN"/>
        </w:rPr>
        <w:t>6</w:t>
      </w:r>
      <w:r>
        <w:rPr>
          <w:rFonts w:hint="default" w:ascii="Times New Roman" w:hAnsi="Times New Roman" w:cs="Times New Roman" w:eastAsiaTheme="minorEastAsia"/>
          <w:color w:val="auto"/>
          <w:kern w:val="0"/>
          <w:sz w:val="24"/>
          <w:szCs w:val="24"/>
          <w:highlight w:val="none"/>
        </w:rPr>
        <w:t>)《大气污染物综合排放标准》(GB16297-1996)；</w:t>
      </w:r>
    </w:p>
    <w:p w14:paraId="76DF1C7E">
      <w:pPr>
        <w:keepNext w:val="0"/>
        <w:keepLines w:val="0"/>
        <w:widowControl/>
        <w:spacing w:line="500" w:lineRule="exact"/>
        <w:ind w:firstLine="480"/>
        <w:rPr>
          <w:rFonts w:hint="eastAsia" w:ascii="Times New Roman" w:hAnsi="Times New Roman" w:cs="Times New Roman" w:eastAsiaTheme="minorEastAsia"/>
          <w:color w:val="auto"/>
          <w:kern w:val="0"/>
          <w:sz w:val="24"/>
          <w:szCs w:val="24"/>
          <w:highlight w:val="none"/>
          <w:lang w:eastAsia="zh-CN"/>
        </w:rPr>
      </w:pPr>
      <w:r>
        <w:rPr>
          <w:rFonts w:hint="default" w:ascii="Times New Roman" w:hAnsi="Times New Roman" w:cs="Times New Roman" w:eastAsiaTheme="minorEastAsia"/>
          <w:color w:val="auto"/>
          <w:kern w:val="0"/>
          <w:sz w:val="24"/>
          <w:szCs w:val="24"/>
          <w:highlight w:val="none"/>
        </w:rPr>
        <w:t>(2</w:t>
      </w:r>
      <w:r>
        <w:rPr>
          <w:rFonts w:hint="eastAsia" w:ascii="Times New Roman" w:hAnsi="Times New Roman" w:cs="Times New Roman" w:eastAsiaTheme="minorEastAsia"/>
          <w:color w:val="auto"/>
          <w:kern w:val="0"/>
          <w:sz w:val="24"/>
          <w:szCs w:val="24"/>
          <w:highlight w:val="none"/>
          <w:lang w:val="en-US" w:eastAsia="zh-CN"/>
        </w:rPr>
        <w:t>7</w:t>
      </w:r>
      <w:r>
        <w:rPr>
          <w:rFonts w:hint="default" w:ascii="Times New Roman" w:hAnsi="Times New Roman" w:cs="Times New Roman" w:eastAsiaTheme="minorEastAsia"/>
          <w:color w:val="auto"/>
          <w:kern w:val="0"/>
          <w:sz w:val="24"/>
          <w:szCs w:val="24"/>
          <w:highlight w:val="none"/>
        </w:rPr>
        <w:t>)《大气污染物综合排放标准》(</w:t>
      </w:r>
      <w:r>
        <w:rPr>
          <w:rFonts w:hint="eastAsia" w:ascii="Times New Roman" w:hAnsi="Times New Roman" w:cs="Times New Roman" w:eastAsiaTheme="minorEastAsia"/>
          <w:color w:val="auto"/>
          <w:kern w:val="0"/>
          <w:sz w:val="24"/>
          <w:szCs w:val="24"/>
          <w:highlight w:val="none"/>
          <w:lang w:val="en-US" w:eastAsia="zh-CN"/>
        </w:rPr>
        <w:t>DB32/4041-2025</w:t>
      </w: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eastAsia="zh-CN"/>
        </w:rPr>
        <w:t>；</w:t>
      </w:r>
    </w:p>
    <w:p w14:paraId="619A614A">
      <w:pPr>
        <w:keepNext w:val="0"/>
        <w:keepLines w:val="0"/>
        <w:widowControl/>
        <w:spacing w:line="500" w:lineRule="exact"/>
        <w:ind w:firstLine="480"/>
        <w:rPr>
          <w:rFonts w:hint="default"/>
        </w:rPr>
      </w:pPr>
      <w:r>
        <w:rPr>
          <w:rFonts w:hint="default" w:ascii="Times New Roman" w:hAnsi="Times New Roman" w:cs="Times New Roman" w:eastAsiaTheme="minorEastAsia"/>
          <w:color w:val="auto"/>
          <w:kern w:val="0"/>
          <w:sz w:val="24"/>
          <w:szCs w:val="24"/>
          <w:highlight w:val="none"/>
        </w:rPr>
        <w:t>(2</w:t>
      </w:r>
      <w:r>
        <w:rPr>
          <w:rFonts w:hint="eastAsia" w:ascii="Times New Roman" w:hAnsi="Times New Roman" w:cs="Times New Roman" w:eastAsiaTheme="minorEastAsia"/>
          <w:color w:val="auto"/>
          <w:kern w:val="0"/>
          <w:sz w:val="24"/>
          <w:szCs w:val="24"/>
          <w:highlight w:val="none"/>
          <w:lang w:val="en-US" w:eastAsia="zh-CN"/>
        </w:rPr>
        <w:t>8</w:t>
      </w:r>
      <w:r>
        <w:rPr>
          <w:rFonts w:hint="default" w:ascii="Times New Roman" w:hAnsi="Times New Roman" w:cs="Times New Roman" w:eastAsiaTheme="minorEastAsia"/>
          <w:color w:val="auto"/>
          <w:kern w:val="0"/>
          <w:sz w:val="24"/>
          <w:szCs w:val="24"/>
          <w:highlight w:val="none"/>
        </w:rPr>
        <w:t>)《表面涂装（家具制造业）挥发性有机物排放标准》(</w:t>
      </w:r>
      <w:r>
        <w:rPr>
          <w:rFonts w:hint="eastAsia" w:ascii="Times New Roman" w:hAnsi="Times New Roman" w:cs="Times New Roman" w:eastAsiaTheme="minorEastAsia"/>
          <w:color w:val="auto"/>
          <w:kern w:val="0"/>
          <w:sz w:val="24"/>
          <w:szCs w:val="24"/>
          <w:highlight w:val="none"/>
          <w:lang w:val="en-US" w:eastAsia="zh-CN"/>
        </w:rPr>
        <w:t>DB32/3152-2016</w:t>
      </w: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eastAsia="zh-CN"/>
        </w:rPr>
        <w:t>；</w:t>
      </w:r>
    </w:p>
    <w:p w14:paraId="1F1D773D">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(2</w:t>
      </w:r>
      <w:r>
        <w:rPr>
          <w:rFonts w:hint="eastAsia" w:ascii="Times New Roman" w:hAnsi="Times New Roman" w:cs="Times New Roman" w:eastAsiaTheme="minorEastAsia"/>
          <w:color w:val="auto"/>
          <w:kern w:val="0"/>
          <w:sz w:val="24"/>
          <w:szCs w:val="24"/>
          <w:highlight w:val="none"/>
          <w:lang w:val="en-US" w:eastAsia="zh-CN"/>
        </w:rPr>
        <w:t>9</w:t>
      </w:r>
      <w:r>
        <w:rPr>
          <w:rFonts w:hint="default" w:ascii="Times New Roman" w:hAnsi="Times New Roman" w:cs="Times New Roman" w:eastAsiaTheme="minorEastAsia"/>
          <w:color w:val="auto"/>
          <w:kern w:val="0"/>
          <w:sz w:val="24"/>
          <w:szCs w:val="24"/>
          <w:highlight w:val="none"/>
        </w:rPr>
        <w:t>)《工业</w:t>
      </w:r>
      <w:r>
        <w:rPr>
          <w:rFonts w:hint="eastAsia" w:ascii="Times New Roman" w:hAnsi="Times New Roman" w:cs="Times New Roman" w:eastAsiaTheme="minorEastAsia"/>
          <w:color w:val="auto"/>
          <w:kern w:val="0"/>
          <w:sz w:val="24"/>
          <w:szCs w:val="24"/>
          <w:highlight w:val="none"/>
          <w:lang w:val="en-US" w:eastAsia="zh-CN"/>
        </w:rPr>
        <w:t>企业</w:t>
      </w:r>
      <w:r>
        <w:rPr>
          <w:rFonts w:hint="default" w:ascii="Times New Roman" w:hAnsi="Times New Roman" w:cs="Times New Roman" w:eastAsiaTheme="minorEastAsia"/>
          <w:color w:val="auto"/>
          <w:kern w:val="0"/>
          <w:sz w:val="24"/>
          <w:szCs w:val="24"/>
          <w:highlight w:val="none"/>
        </w:rPr>
        <w:t>厂界环境噪声排放标准》（GB12348-2008）；</w:t>
      </w:r>
    </w:p>
    <w:p w14:paraId="717B9F28">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val="en-US" w:eastAsia="zh-CN"/>
        </w:rPr>
        <w:t>30</w:t>
      </w:r>
      <w:r>
        <w:rPr>
          <w:rFonts w:hint="default" w:ascii="Times New Roman" w:hAnsi="Times New Roman" w:cs="Times New Roman" w:eastAsiaTheme="minorEastAsia"/>
          <w:color w:val="auto"/>
          <w:kern w:val="0"/>
          <w:sz w:val="24"/>
          <w:szCs w:val="24"/>
          <w:highlight w:val="none"/>
        </w:rPr>
        <w:t>)《环境影响评价技术导则 地下水环境》（HJ610-2016）；</w:t>
      </w:r>
    </w:p>
    <w:p w14:paraId="6258E0CF">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(3</w:t>
      </w:r>
      <w:r>
        <w:rPr>
          <w:rFonts w:hint="eastAsia" w:ascii="Times New Roman" w:hAnsi="Times New Roman" w:cs="Times New Roman" w:eastAsiaTheme="minorEastAsia"/>
          <w:color w:val="auto"/>
          <w:kern w:val="0"/>
          <w:sz w:val="24"/>
          <w:szCs w:val="24"/>
          <w:highlight w:val="none"/>
          <w:lang w:val="en-US" w:eastAsia="zh-CN"/>
        </w:rPr>
        <w:t>1</w:t>
      </w:r>
      <w:r>
        <w:rPr>
          <w:rFonts w:hint="default" w:ascii="Times New Roman" w:hAnsi="Times New Roman" w:cs="Times New Roman" w:eastAsiaTheme="minorEastAsia"/>
          <w:color w:val="auto"/>
          <w:kern w:val="0"/>
          <w:sz w:val="24"/>
          <w:szCs w:val="24"/>
          <w:highlight w:val="none"/>
        </w:rPr>
        <w:t>)《环境影响评价技术导则 地表水环境》（HJ2.3-2018）；</w:t>
      </w:r>
    </w:p>
    <w:p w14:paraId="2F40EB45">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(3</w:t>
      </w:r>
      <w:r>
        <w:rPr>
          <w:rFonts w:hint="eastAsia" w:ascii="Times New Roman" w:hAnsi="Times New Roman" w:cs="Times New Roman" w:eastAsiaTheme="minorEastAsia"/>
          <w:color w:val="auto"/>
          <w:kern w:val="0"/>
          <w:sz w:val="24"/>
          <w:szCs w:val="24"/>
          <w:highlight w:val="none"/>
          <w:lang w:val="en-US" w:eastAsia="zh-CN"/>
        </w:rPr>
        <w:t>2</w:t>
      </w:r>
      <w:r>
        <w:rPr>
          <w:rFonts w:hint="default" w:ascii="Times New Roman" w:hAnsi="Times New Roman" w:cs="Times New Roman" w:eastAsiaTheme="minorEastAsia"/>
          <w:color w:val="auto"/>
          <w:kern w:val="0"/>
          <w:sz w:val="24"/>
          <w:szCs w:val="24"/>
          <w:highlight w:val="none"/>
        </w:rPr>
        <w:t>)《环境影响评价技术导则 大气环境》（HJ2.2-2018）；</w:t>
      </w:r>
    </w:p>
    <w:p w14:paraId="101117B9">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(3</w:t>
      </w:r>
      <w:r>
        <w:rPr>
          <w:rFonts w:hint="eastAsia" w:ascii="Times New Roman" w:hAnsi="Times New Roman" w:cs="Times New Roman" w:eastAsiaTheme="minorEastAsia"/>
          <w:color w:val="auto"/>
          <w:kern w:val="0"/>
          <w:sz w:val="24"/>
          <w:szCs w:val="24"/>
          <w:highlight w:val="none"/>
          <w:lang w:val="en-US" w:eastAsia="zh-CN"/>
        </w:rPr>
        <w:t>3</w:t>
      </w:r>
      <w:r>
        <w:rPr>
          <w:rFonts w:hint="default" w:ascii="Times New Roman" w:hAnsi="Times New Roman" w:cs="Times New Roman" w:eastAsiaTheme="minorEastAsia"/>
          <w:color w:val="auto"/>
          <w:kern w:val="0"/>
          <w:sz w:val="24"/>
          <w:szCs w:val="24"/>
          <w:highlight w:val="none"/>
        </w:rPr>
        <w:t>)《建设项目环境风险评价技术导则》（HJ169-2018）；</w:t>
      </w:r>
    </w:p>
    <w:p w14:paraId="762D1478">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(3</w:t>
      </w:r>
      <w:r>
        <w:rPr>
          <w:rFonts w:hint="eastAsia" w:ascii="Times New Roman" w:hAnsi="Times New Roman" w:cs="Times New Roman" w:eastAsiaTheme="minorEastAsia"/>
          <w:color w:val="auto"/>
          <w:kern w:val="0"/>
          <w:sz w:val="24"/>
          <w:szCs w:val="24"/>
          <w:highlight w:val="none"/>
          <w:lang w:val="en-US" w:eastAsia="zh-CN"/>
        </w:rPr>
        <w:t>4</w:t>
      </w:r>
      <w:r>
        <w:rPr>
          <w:rFonts w:hint="default" w:ascii="Times New Roman" w:hAnsi="Times New Roman" w:cs="Times New Roman" w:eastAsiaTheme="minorEastAsia"/>
          <w:color w:val="auto"/>
          <w:kern w:val="0"/>
          <w:sz w:val="24"/>
          <w:szCs w:val="24"/>
          <w:highlight w:val="none"/>
        </w:rPr>
        <w:t>)《环境应急资源调查指南(试行)》环办应急(2019)17号；</w:t>
      </w:r>
    </w:p>
    <w:p w14:paraId="14F091ED">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(3</w:t>
      </w:r>
      <w:r>
        <w:rPr>
          <w:rFonts w:hint="eastAsia" w:ascii="Times New Roman" w:hAnsi="Times New Roman" w:cs="Times New Roman" w:eastAsiaTheme="minorEastAsia"/>
          <w:color w:val="auto"/>
          <w:kern w:val="0"/>
          <w:sz w:val="24"/>
          <w:szCs w:val="24"/>
          <w:highlight w:val="none"/>
          <w:lang w:val="en-US" w:eastAsia="zh-CN"/>
        </w:rPr>
        <w:t>5</w:t>
      </w: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val="en-US" w:eastAsia="zh-CN"/>
        </w:rPr>
        <w:t>企业</w:t>
      </w:r>
      <w:r>
        <w:rPr>
          <w:rFonts w:hint="default" w:ascii="Times New Roman" w:hAnsi="Times New Roman" w:cs="Times New Roman" w:eastAsiaTheme="minorEastAsia"/>
          <w:color w:val="auto"/>
          <w:kern w:val="0"/>
          <w:sz w:val="24"/>
          <w:szCs w:val="24"/>
          <w:highlight w:val="none"/>
        </w:rPr>
        <w:t>突发环境事件风险分级方法》（HJ941-2018）；</w:t>
      </w:r>
    </w:p>
    <w:p w14:paraId="616FF633">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(3</w:t>
      </w:r>
      <w:r>
        <w:rPr>
          <w:rFonts w:hint="eastAsia" w:ascii="Times New Roman" w:hAnsi="Times New Roman" w:cs="Times New Roman" w:eastAsiaTheme="minorEastAsia"/>
          <w:color w:val="auto"/>
          <w:kern w:val="0"/>
          <w:sz w:val="24"/>
          <w:szCs w:val="24"/>
          <w:highlight w:val="none"/>
          <w:lang w:val="en-US" w:eastAsia="zh-CN"/>
        </w:rPr>
        <w:t>6</w:t>
      </w:r>
      <w:r>
        <w:rPr>
          <w:rFonts w:hint="default" w:ascii="Times New Roman" w:hAnsi="Times New Roman" w:cs="Times New Roman" w:eastAsiaTheme="minorEastAsia"/>
          <w:color w:val="auto"/>
          <w:kern w:val="0"/>
          <w:sz w:val="24"/>
          <w:szCs w:val="24"/>
          <w:highlight w:val="none"/>
        </w:rPr>
        <w:t>)《企事业单位和工业园区突发环境事件应急预案编制导则》（DB32/T 3795-2020）。</w:t>
      </w:r>
    </w:p>
    <w:p w14:paraId="36D3EF04">
      <w:pPr>
        <w:pStyle w:val="4"/>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39" w:name="_Toc19920"/>
      <w:bookmarkStart w:id="40" w:name="_Toc26504"/>
      <w:bookmarkStart w:id="41" w:name="_Toc14111"/>
      <w:r>
        <w:rPr>
          <w:rFonts w:hint="default" w:ascii="Times New Roman" w:hAnsi="Times New Roman" w:cs="Times New Roman" w:eastAsiaTheme="minorEastAsia"/>
          <w:color w:val="auto"/>
          <w:sz w:val="24"/>
          <w:szCs w:val="24"/>
          <w:highlight w:val="none"/>
        </w:rPr>
        <w:t>1.2.3 基础资料</w:t>
      </w:r>
      <w:bookmarkEnd w:id="29"/>
      <w:bookmarkEnd w:id="30"/>
      <w:bookmarkEnd w:id="31"/>
      <w:bookmarkEnd w:id="39"/>
      <w:bookmarkEnd w:id="40"/>
      <w:bookmarkEnd w:id="41"/>
    </w:p>
    <w:bookmarkEnd w:id="32"/>
    <w:bookmarkEnd w:id="33"/>
    <w:p w14:paraId="3E8B1F31">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 w:val="0"/>
          <w:bCs w:val="0"/>
          <w:color w:val="auto"/>
          <w:kern w:val="0"/>
          <w:sz w:val="24"/>
          <w:szCs w:val="24"/>
          <w:highlight w:val="none"/>
        </w:rPr>
      </w:pPr>
      <w:bookmarkStart w:id="42" w:name="_Toc496886990"/>
      <w:r>
        <w:rPr>
          <w:rFonts w:hint="default" w:ascii="Times New Roman" w:hAnsi="Times New Roman" w:cs="Times New Roman" w:eastAsiaTheme="minorEastAsia"/>
          <w:color w:val="auto"/>
          <w:kern w:val="0"/>
          <w:sz w:val="24"/>
          <w:szCs w:val="24"/>
          <w:highlight w:val="none"/>
        </w:rPr>
        <w:t>(1)《</w:t>
      </w:r>
      <w:r>
        <w:rPr>
          <w:rFonts w:hint="eastAsia" w:ascii="Times New Roman" w:hAnsi="Times New Roman" w:cs="Times New Roman" w:eastAsiaTheme="minorEastAsia"/>
          <w:color w:val="auto"/>
          <w:kern w:val="0"/>
          <w:sz w:val="24"/>
          <w:szCs w:val="24"/>
          <w:highlight w:val="none"/>
          <w:lang w:val="en-US" w:eastAsia="zh-CN"/>
        </w:rPr>
        <w:t>海安万华木业</w:t>
      </w:r>
      <w:r>
        <w:rPr>
          <w:rFonts w:hint="eastAsia" w:ascii="Times New Roman" w:hAnsi="Times New Roman" w:cs="Times New Roman" w:eastAsiaTheme="minorEastAsia"/>
          <w:color w:val="auto"/>
          <w:kern w:val="0"/>
          <w:sz w:val="24"/>
          <w:szCs w:val="24"/>
          <w:highlight w:val="none"/>
          <w:lang w:eastAsia="zh-CN"/>
        </w:rPr>
        <w:t>有限公司</w:t>
      </w:r>
      <w:r>
        <w:rPr>
          <w:rFonts w:hint="eastAsia" w:ascii="Times New Roman" w:hAnsi="Times New Roman" w:cs="Times New Roman" w:eastAsiaTheme="minorEastAsia"/>
          <w:color w:val="auto"/>
          <w:kern w:val="0"/>
          <w:sz w:val="24"/>
          <w:szCs w:val="24"/>
          <w:highlight w:val="none"/>
          <w:lang w:val="en-US" w:eastAsia="zh-CN"/>
        </w:rPr>
        <w:t>制造项目环境影响报告表</w:t>
      </w:r>
      <w:r>
        <w:rPr>
          <w:rFonts w:hint="default" w:ascii="Times New Roman" w:hAnsi="Times New Roman" w:cs="Times New Roman" w:eastAsiaTheme="minorEastAsia"/>
          <w:color w:val="auto"/>
          <w:kern w:val="0"/>
          <w:sz w:val="24"/>
          <w:szCs w:val="24"/>
          <w:highlight w:val="none"/>
        </w:rPr>
        <w:t>》</w:t>
      </w:r>
      <w:r>
        <w:rPr>
          <w:rFonts w:hint="default" w:ascii="Times New Roman" w:hAnsi="Times New Roman" w:cs="Times New Roman" w:eastAsiaTheme="minorEastAsia"/>
          <w:b w:val="0"/>
          <w:bCs w:val="0"/>
          <w:color w:val="auto"/>
          <w:kern w:val="0"/>
          <w:sz w:val="24"/>
          <w:szCs w:val="24"/>
          <w:highlight w:val="none"/>
        </w:rPr>
        <w:t>（</w:t>
      </w:r>
      <w:r>
        <w:rPr>
          <w:rFonts w:hint="eastAsia" w:ascii="Times New Roman" w:hAnsi="Times New Roman" w:cs="Times New Roman" w:eastAsiaTheme="minorEastAsia"/>
          <w:b w:val="0"/>
          <w:bCs w:val="0"/>
          <w:color w:val="auto"/>
          <w:kern w:val="0"/>
          <w:sz w:val="24"/>
          <w:szCs w:val="24"/>
          <w:highlight w:val="none"/>
          <w:lang w:val="en-US" w:eastAsia="zh-CN"/>
        </w:rPr>
        <w:t>南通东晖环境科技有限公司</w:t>
      </w:r>
      <w:r>
        <w:rPr>
          <w:rFonts w:hint="default" w:ascii="Times New Roman" w:hAnsi="Times New Roman" w:cs="Times New Roman" w:eastAsiaTheme="minorEastAsia"/>
          <w:b w:val="0"/>
          <w:bCs w:val="0"/>
          <w:color w:val="auto"/>
          <w:kern w:val="0"/>
          <w:sz w:val="24"/>
          <w:szCs w:val="24"/>
          <w:highlight w:val="none"/>
        </w:rPr>
        <w:t>，20</w:t>
      </w:r>
      <w:r>
        <w:rPr>
          <w:rFonts w:hint="eastAsia" w:ascii="Times New Roman" w:hAnsi="Times New Roman" w:cs="Times New Roman" w:eastAsiaTheme="minorEastAsia"/>
          <w:b w:val="0"/>
          <w:bCs w:val="0"/>
          <w:color w:val="auto"/>
          <w:kern w:val="0"/>
          <w:sz w:val="24"/>
          <w:szCs w:val="24"/>
          <w:highlight w:val="none"/>
          <w:lang w:val="en-US" w:eastAsia="zh-CN"/>
        </w:rPr>
        <w:t>20</w:t>
      </w:r>
      <w:r>
        <w:rPr>
          <w:rFonts w:hint="default" w:ascii="Times New Roman" w:hAnsi="Times New Roman" w:cs="Times New Roman" w:eastAsiaTheme="minorEastAsia"/>
          <w:b w:val="0"/>
          <w:bCs w:val="0"/>
          <w:color w:val="auto"/>
          <w:kern w:val="0"/>
          <w:sz w:val="24"/>
          <w:szCs w:val="24"/>
          <w:highlight w:val="none"/>
        </w:rPr>
        <w:t>年</w:t>
      </w:r>
      <w:r>
        <w:rPr>
          <w:rFonts w:hint="eastAsia" w:ascii="Times New Roman" w:hAnsi="Times New Roman" w:cs="Times New Roman" w:eastAsiaTheme="minorEastAsia"/>
          <w:b w:val="0"/>
          <w:bCs w:val="0"/>
          <w:color w:val="auto"/>
          <w:kern w:val="0"/>
          <w:sz w:val="24"/>
          <w:szCs w:val="24"/>
          <w:highlight w:val="none"/>
          <w:lang w:val="en-US" w:eastAsia="zh-CN"/>
        </w:rPr>
        <w:t>6</w:t>
      </w:r>
      <w:r>
        <w:rPr>
          <w:rFonts w:hint="default" w:ascii="Times New Roman" w:hAnsi="Times New Roman" w:cs="Times New Roman" w:eastAsiaTheme="minorEastAsia"/>
          <w:b w:val="0"/>
          <w:bCs w:val="0"/>
          <w:color w:val="auto"/>
          <w:kern w:val="0"/>
          <w:sz w:val="24"/>
          <w:szCs w:val="24"/>
          <w:highlight w:val="none"/>
        </w:rPr>
        <w:t>月</w:t>
      </w:r>
      <w:r>
        <w:rPr>
          <w:rFonts w:hint="eastAsia" w:ascii="Times New Roman" w:hAnsi="Times New Roman" w:cs="Times New Roman" w:eastAsiaTheme="minorEastAsia"/>
          <w:b w:val="0"/>
          <w:bCs w:val="0"/>
          <w:color w:val="auto"/>
          <w:kern w:val="0"/>
          <w:sz w:val="24"/>
          <w:szCs w:val="24"/>
          <w:highlight w:val="none"/>
          <w:lang w:val="en-US" w:eastAsia="zh-CN"/>
        </w:rPr>
        <w:t>16日</w:t>
      </w:r>
      <w:r>
        <w:rPr>
          <w:rFonts w:hint="default" w:ascii="Times New Roman" w:hAnsi="Times New Roman" w:cs="Times New Roman" w:eastAsiaTheme="minorEastAsia"/>
          <w:b w:val="0"/>
          <w:bCs w:val="0"/>
          <w:color w:val="auto"/>
          <w:kern w:val="0"/>
          <w:sz w:val="24"/>
          <w:szCs w:val="24"/>
          <w:highlight w:val="none"/>
        </w:rPr>
        <w:t>）；</w:t>
      </w:r>
    </w:p>
    <w:p w14:paraId="3CAA3B3B">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(2)《关于</w:t>
      </w:r>
      <w:r>
        <w:rPr>
          <w:rFonts w:hint="eastAsia" w:ascii="Times New Roman" w:hAnsi="Times New Roman" w:cs="Times New Roman" w:eastAsiaTheme="minorEastAsia"/>
          <w:color w:val="auto"/>
          <w:kern w:val="0"/>
          <w:sz w:val="24"/>
          <w:szCs w:val="24"/>
          <w:highlight w:val="none"/>
          <w:lang w:val="en-US" w:eastAsia="zh-CN"/>
        </w:rPr>
        <w:t>海安万华木业</w:t>
      </w:r>
      <w:r>
        <w:rPr>
          <w:rFonts w:hint="eastAsia" w:ascii="Times New Roman" w:hAnsi="Times New Roman" w:cs="Times New Roman" w:eastAsiaTheme="minorEastAsia"/>
          <w:color w:val="auto"/>
          <w:kern w:val="0"/>
          <w:sz w:val="24"/>
          <w:szCs w:val="24"/>
          <w:highlight w:val="none"/>
          <w:lang w:eastAsia="zh-CN"/>
        </w:rPr>
        <w:t>海安有限公司</w:t>
      </w:r>
      <w:r>
        <w:rPr>
          <w:rFonts w:hint="eastAsia" w:ascii="Times New Roman" w:hAnsi="Times New Roman" w:cs="Times New Roman" w:eastAsiaTheme="minorEastAsia"/>
          <w:color w:val="auto"/>
          <w:kern w:val="0"/>
          <w:sz w:val="24"/>
          <w:szCs w:val="24"/>
          <w:highlight w:val="none"/>
          <w:lang w:val="en-US" w:eastAsia="zh-CN"/>
        </w:rPr>
        <w:t>制造项目环境影响报告表的批复</w:t>
      </w:r>
      <w:r>
        <w:rPr>
          <w:rFonts w:hint="default" w:ascii="Times New Roman" w:hAnsi="Times New Roman" w:cs="Times New Roman" w:eastAsiaTheme="minorEastAsia"/>
          <w:color w:val="auto"/>
          <w:kern w:val="0"/>
          <w:sz w:val="24"/>
          <w:szCs w:val="24"/>
          <w:highlight w:val="none"/>
        </w:rPr>
        <w:t>》（海安</w:t>
      </w:r>
      <w:r>
        <w:rPr>
          <w:rFonts w:hint="eastAsia" w:ascii="Times New Roman" w:hAnsi="Times New Roman" w:cs="Times New Roman" w:eastAsiaTheme="minorEastAsia"/>
          <w:color w:val="auto"/>
          <w:kern w:val="0"/>
          <w:sz w:val="24"/>
          <w:szCs w:val="24"/>
          <w:highlight w:val="none"/>
          <w:lang w:val="en-US" w:eastAsia="zh-CN"/>
        </w:rPr>
        <w:t>市行政审批局</w:t>
      </w: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val="en-US" w:eastAsia="zh-CN"/>
        </w:rPr>
        <w:t>海行审投资[2020]336号</w:t>
      </w:r>
      <w:r>
        <w:rPr>
          <w:rFonts w:hint="default" w:ascii="Times New Roman" w:hAnsi="Times New Roman" w:cs="Times New Roman" w:eastAsiaTheme="minorEastAsia"/>
          <w:color w:val="auto"/>
          <w:kern w:val="0"/>
          <w:sz w:val="24"/>
          <w:szCs w:val="24"/>
          <w:highlight w:val="none"/>
        </w:rPr>
        <w:t>，20</w:t>
      </w:r>
      <w:r>
        <w:rPr>
          <w:rFonts w:hint="eastAsia" w:ascii="Times New Roman" w:hAnsi="Times New Roman" w:cs="Times New Roman" w:eastAsiaTheme="minorEastAsia"/>
          <w:color w:val="auto"/>
          <w:kern w:val="0"/>
          <w:sz w:val="24"/>
          <w:szCs w:val="24"/>
          <w:highlight w:val="none"/>
          <w:lang w:val="en-US" w:eastAsia="zh-CN"/>
        </w:rPr>
        <w:t>20.7.22</w:t>
      </w:r>
      <w:r>
        <w:rPr>
          <w:rFonts w:hint="default" w:ascii="Times New Roman" w:hAnsi="Times New Roman" w:cs="Times New Roman" w:eastAsiaTheme="minorEastAsia"/>
          <w:color w:val="auto"/>
          <w:kern w:val="0"/>
          <w:sz w:val="24"/>
          <w:szCs w:val="24"/>
          <w:highlight w:val="none"/>
        </w:rPr>
        <w:t>）；</w:t>
      </w:r>
    </w:p>
    <w:p w14:paraId="5F114D41">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(3)其他相关资料。</w:t>
      </w:r>
    </w:p>
    <w:p w14:paraId="55046DA7">
      <w:pPr>
        <w:pStyle w:val="3"/>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43" w:name="_Toc815"/>
      <w:bookmarkStart w:id="44" w:name="_Toc17347"/>
      <w:bookmarkStart w:id="45" w:name="_Toc14025"/>
      <w:r>
        <w:rPr>
          <w:rFonts w:hint="default" w:ascii="Times New Roman" w:hAnsi="Times New Roman" w:cs="Times New Roman" w:eastAsiaTheme="minorEastAsia"/>
          <w:color w:val="auto"/>
          <w:sz w:val="24"/>
          <w:szCs w:val="24"/>
          <w:highlight w:val="none"/>
        </w:rPr>
        <w:t>1.3 适用范围</w:t>
      </w:r>
      <w:bookmarkEnd w:id="42"/>
      <w:bookmarkEnd w:id="43"/>
      <w:bookmarkEnd w:id="44"/>
      <w:bookmarkEnd w:id="45"/>
    </w:p>
    <w:p w14:paraId="271BB043">
      <w:pPr>
        <w:pStyle w:val="4"/>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46" w:name="_Toc496886991"/>
      <w:bookmarkStart w:id="47" w:name="_Toc20450"/>
      <w:bookmarkStart w:id="48" w:name="_Toc12186"/>
      <w:bookmarkStart w:id="49" w:name="_Toc275938109"/>
      <w:bookmarkStart w:id="50" w:name="_Toc276118342"/>
      <w:bookmarkStart w:id="51" w:name="_Toc6001"/>
      <w:r>
        <w:rPr>
          <w:rFonts w:hint="default" w:ascii="Times New Roman" w:hAnsi="Times New Roman" w:cs="Times New Roman" w:eastAsiaTheme="minorEastAsia"/>
          <w:color w:val="auto"/>
          <w:sz w:val="24"/>
          <w:szCs w:val="24"/>
          <w:highlight w:val="none"/>
        </w:rPr>
        <w:t>1.3.1 适用范围</w:t>
      </w:r>
      <w:bookmarkEnd w:id="46"/>
      <w:bookmarkEnd w:id="47"/>
      <w:bookmarkEnd w:id="48"/>
      <w:bookmarkEnd w:id="49"/>
      <w:bookmarkEnd w:id="50"/>
      <w:bookmarkEnd w:id="51"/>
    </w:p>
    <w:p w14:paraId="72353A4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lang w:val="en-US" w:eastAsia="zh-CN"/>
        </w:rPr>
      </w:pPr>
      <w:bookmarkStart w:id="52" w:name="_Toc276118343"/>
      <w:bookmarkStart w:id="53" w:name="_Toc275938110"/>
      <w:r>
        <w:rPr>
          <w:rFonts w:hint="default" w:ascii="Times New Roman" w:hAnsi="Times New Roman" w:cs="Times New Roman" w:eastAsiaTheme="minorEastAsia"/>
          <w:color w:val="auto"/>
          <w:sz w:val="24"/>
          <w:szCs w:val="24"/>
          <w:highlight w:val="none"/>
        </w:rPr>
        <w:t>本预案适用于</w:t>
      </w:r>
      <w:r>
        <w:rPr>
          <w:rFonts w:hint="default" w:ascii="Times New Roman" w:hAnsi="Times New Roman" w:cs="Times New Roman" w:eastAsiaTheme="minorEastAsia"/>
          <w:color w:val="auto"/>
          <w:sz w:val="24"/>
          <w:szCs w:val="24"/>
          <w:highlight w:val="none"/>
          <w:lang w:val="en-US" w:eastAsia="zh-CN"/>
        </w:rPr>
        <w:t>位于</w:t>
      </w:r>
      <w:r>
        <w:rPr>
          <w:rFonts w:hint="eastAsia" w:ascii="Times New Roman" w:hAnsi="Times New Roman" w:cs="Times New Roman" w:eastAsiaTheme="minorEastAsia"/>
          <w:color w:val="auto"/>
          <w:kern w:val="0"/>
          <w:sz w:val="24"/>
          <w:szCs w:val="24"/>
          <w:highlight w:val="none"/>
          <w:lang w:eastAsia="zh-CN"/>
        </w:rPr>
        <w:t>海安</w:t>
      </w:r>
      <w:r>
        <w:rPr>
          <w:rFonts w:hint="eastAsia" w:ascii="Times New Roman" w:hAnsi="Times New Roman" w:cs="Times New Roman" w:eastAsiaTheme="minorEastAsia"/>
          <w:color w:val="auto"/>
          <w:kern w:val="0"/>
          <w:sz w:val="24"/>
          <w:szCs w:val="24"/>
          <w:highlight w:val="none"/>
          <w:lang w:val="en-US" w:eastAsia="zh-CN"/>
        </w:rPr>
        <w:t>市老坝港滨海新区（角斜镇）联发路55</w:t>
      </w:r>
      <w:r>
        <w:rPr>
          <w:rFonts w:hint="eastAsia" w:ascii="Times New Roman" w:hAnsi="Times New Roman" w:cs="Times New Roman" w:eastAsiaTheme="minorEastAsia"/>
          <w:color w:val="auto"/>
          <w:kern w:val="0"/>
          <w:sz w:val="24"/>
          <w:szCs w:val="24"/>
          <w:highlight w:val="none"/>
          <w:lang w:eastAsia="zh-CN"/>
        </w:rPr>
        <w:t>号</w:t>
      </w:r>
      <w:r>
        <w:rPr>
          <w:rFonts w:hint="default" w:ascii="Times New Roman" w:hAnsi="Times New Roman" w:cs="Times New Roman" w:eastAsiaTheme="minorEastAsia"/>
          <w:color w:val="auto"/>
          <w:sz w:val="24"/>
          <w:szCs w:val="24"/>
          <w:highlight w:val="none"/>
          <w:lang w:val="en-US" w:eastAsia="zh-CN"/>
        </w:rPr>
        <w:t>地点的</w:t>
      </w:r>
      <w:r>
        <w:rPr>
          <w:rFonts w:hint="eastAsia" w:ascii="Times New Roman" w:hAnsi="Times New Roman" w:cs="Times New Roman" w:eastAsiaTheme="minorEastAsia"/>
          <w:color w:val="auto"/>
          <w:sz w:val="24"/>
          <w:szCs w:val="24"/>
          <w:highlight w:val="none"/>
          <w:lang w:val="en-US" w:eastAsia="zh-CN"/>
        </w:rPr>
        <w:t>海安万华木业有限公司</w:t>
      </w:r>
      <w:r>
        <w:rPr>
          <w:rFonts w:hint="default" w:ascii="Times New Roman" w:hAnsi="Times New Roman" w:cs="Times New Roman" w:eastAsiaTheme="minorEastAsia"/>
          <w:color w:val="auto"/>
          <w:sz w:val="24"/>
          <w:szCs w:val="24"/>
          <w:highlight w:val="none"/>
        </w:rPr>
        <w:t>的突发环境事件的预防、预警和应急处置</w:t>
      </w:r>
      <w:r>
        <w:rPr>
          <w:rFonts w:hint="eastAsia" w:ascii="Times New Roman" w:hAnsi="Times New Roman" w:cs="Times New Roman" w:eastAsiaTheme="minorEastAsia"/>
          <w:color w:val="auto"/>
          <w:sz w:val="24"/>
          <w:szCs w:val="24"/>
          <w:highlight w:val="none"/>
          <w:lang w:eastAsia="zh-CN"/>
        </w:rPr>
        <w:t>，</w:t>
      </w:r>
      <w:r>
        <w:rPr>
          <w:rFonts w:hint="eastAsia" w:ascii="Times New Roman" w:hAnsi="Times New Roman" w:cs="Times New Roman" w:eastAsiaTheme="minorEastAsia"/>
          <w:color w:val="auto"/>
          <w:sz w:val="24"/>
          <w:szCs w:val="24"/>
          <w:highlight w:val="none"/>
          <w:lang w:val="en-US" w:eastAsia="zh-CN"/>
        </w:rPr>
        <w:t>包括</w:t>
      </w:r>
      <w:r>
        <w:rPr>
          <w:rFonts w:hint="default" w:ascii="Times New Roman" w:hAnsi="Times New Roman" w:cs="Times New Roman" w:eastAsiaTheme="minorEastAsia"/>
          <w:color w:val="auto"/>
          <w:sz w:val="24"/>
          <w:szCs w:val="24"/>
          <w:highlight w:val="none"/>
        </w:rPr>
        <w:t>生产区域、公司区所在地周边环境敏感区域和上述区域内人员的在突发环境事件时的应急处置和应急救援。</w:t>
      </w:r>
      <w:r>
        <w:rPr>
          <w:rFonts w:hint="default" w:ascii="Times New Roman" w:hAnsi="Times New Roman" w:cs="Times New Roman" w:eastAsiaTheme="minorEastAsia"/>
          <w:color w:val="auto"/>
          <w:sz w:val="24"/>
          <w:szCs w:val="24"/>
          <w:highlight w:val="none"/>
          <w:lang w:val="en-US" w:eastAsia="zh-CN"/>
        </w:rPr>
        <w:t>具体突发环境事件如下：</w:t>
      </w:r>
    </w:p>
    <w:p w14:paraId="4E08901A">
      <w:pPr>
        <w:pageBreakBefore w:val="0"/>
        <w:kinsoku/>
        <w:overflowPunct/>
        <w:bidi w:val="0"/>
        <w:spacing w:line="500" w:lineRule="exact"/>
        <w:ind w:firstLine="480" w:firstLineChars="200"/>
        <w:rPr>
          <w:rFonts w:hint="default" w:ascii="Times New Roman" w:hAnsi="Times New Roman" w:cs="Times New Roman" w:eastAsiaTheme="minorEastAsia"/>
          <w:color w:val="auto"/>
          <w:sz w:val="24"/>
          <w:szCs w:val="24"/>
          <w:highlight w:val="none"/>
        </w:rPr>
      </w:pPr>
      <w:bookmarkStart w:id="54" w:name="_Toc4601"/>
      <w:bookmarkStart w:id="55" w:name="_Toc6970"/>
      <w:bookmarkStart w:id="56" w:name="_Toc17409"/>
      <w:bookmarkStart w:id="57" w:name="_Toc496886992"/>
      <w:bookmarkStart w:id="58" w:name="_Hlk5886427"/>
      <w:r>
        <w:rPr>
          <w:rFonts w:hint="default" w:ascii="Times New Roman" w:hAnsi="Times New Roman" w:cs="Times New Roman" w:eastAsiaTheme="minorEastAsia"/>
          <w:color w:val="auto"/>
          <w:sz w:val="24"/>
          <w:szCs w:val="24"/>
          <w:highlight w:val="none"/>
        </w:rPr>
        <w:t>（1）在公司内不可抗力造成的废气、废水、固废(包括危险废物)、</w:t>
      </w:r>
      <w:r>
        <w:rPr>
          <w:rFonts w:hint="eastAsia" w:ascii="Times New Roman" w:hAnsi="Times New Roman" w:cs="Times New Roman" w:eastAsiaTheme="minorEastAsia"/>
          <w:color w:val="auto"/>
          <w:sz w:val="24"/>
          <w:szCs w:val="24"/>
          <w:highlight w:val="none"/>
          <w:lang w:val="en-US" w:eastAsia="zh-CN"/>
        </w:rPr>
        <w:t>化学物质</w:t>
      </w:r>
      <w:r>
        <w:rPr>
          <w:rFonts w:hint="default" w:ascii="Times New Roman" w:hAnsi="Times New Roman" w:cs="Times New Roman" w:eastAsiaTheme="minorEastAsia"/>
          <w:color w:val="auto"/>
          <w:sz w:val="24"/>
          <w:szCs w:val="24"/>
          <w:highlight w:val="none"/>
        </w:rPr>
        <w:t>等环境污染破坏事件</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 xml:space="preserve"> </w:t>
      </w:r>
    </w:p>
    <w:p w14:paraId="078BF3E7">
      <w:pPr>
        <w:pageBreakBefore w:val="0"/>
        <w:kinsoku/>
        <w:overflowPunct/>
        <w:bidi w:val="0"/>
        <w:spacing w:line="500" w:lineRule="exact"/>
        <w:ind w:firstLine="480" w:firstLineChars="200"/>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w:t>
      </w:r>
      <w:r>
        <w:rPr>
          <w:rFonts w:hint="default" w:ascii="Times New Roman" w:hAnsi="Times New Roman" w:cs="Times New Roman" w:eastAsiaTheme="minorEastAsia"/>
          <w:color w:val="auto"/>
          <w:sz w:val="24"/>
          <w:szCs w:val="24"/>
          <w:highlight w:val="none"/>
          <w:lang w:val="en-US" w:eastAsia="zh-CN"/>
        </w:rPr>
        <w:t>2</w:t>
      </w:r>
      <w:r>
        <w:rPr>
          <w:rFonts w:hint="default" w:ascii="Times New Roman" w:hAnsi="Times New Roman" w:cs="Times New Roman" w:eastAsiaTheme="minorEastAsia"/>
          <w:color w:val="auto"/>
          <w:sz w:val="24"/>
          <w:szCs w:val="24"/>
          <w:highlight w:val="none"/>
        </w:rPr>
        <w:t>）在生产、经营、贮存、运输、使用和处置过程中因</w:t>
      </w:r>
      <w:r>
        <w:rPr>
          <w:rFonts w:hint="eastAsia" w:ascii="Times New Roman" w:hAnsi="Times New Roman" w:cs="Times New Roman" w:eastAsiaTheme="minorEastAsia"/>
          <w:color w:val="auto"/>
          <w:sz w:val="24"/>
          <w:szCs w:val="24"/>
          <w:highlight w:val="none"/>
          <w:lang w:val="en-US" w:eastAsia="zh-CN"/>
        </w:rPr>
        <w:t>化学物质</w:t>
      </w:r>
      <w:r>
        <w:rPr>
          <w:rFonts w:hint="default" w:ascii="Times New Roman" w:hAnsi="Times New Roman" w:cs="Times New Roman" w:eastAsiaTheme="minorEastAsia"/>
          <w:color w:val="auto"/>
          <w:sz w:val="24"/>
          <w:szCs w:val="24"/>
          <w:highlight w:val="none"/>
        </w:rPr>
        <w:t>的泄漏、扩散所造成的突发性环境污染事件</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 xml:space="preserve"> </w:t>
      </w:r>
    </w:p>
    <w:p w14:paraId="456A0D10">
      <w:pPr>
        <w:pageBreakBefore w:val="0"/>
        <w:kinsoku/>
        <w:overflowPunct/>
        <w:bidi w:val="0"/>
        <w:spacing w:line="500" w:lineRule="exact"/>
        <w:ind w:firstLine="480" w:firstLineChars="200"/>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olor w:val="auto"/>
          <w:sz w:val="24"/>
          <w:szCs w:val="24"/>
          <w:highlight w:val="none"/>
        </w:rPr>
        <w:t>（</w:t>
      </w:r>
      <w:r>
        <w:rPr>
          <w:rFonts w:hint="default" w:ascii="Times New Roman" w:hAnsi="Times New Roman" w:cs="Times New Roman" w:eastAsiaTheme="minorEastAsia"/>
          <w:color w:val="auto"/>
          <w:sz w:val="24"/>
          <w:szCs w:val="24"/>
          <w:highlight w:val="none"/>
          <w:lang w:val="en-US" w:eastAsia="zh-CN"/>
        </w:rPr>
        <w:t>3</w:t>
      </w:r>
      <w:r>
        <w:rPr>
          <w:rFonts w:hint="default" w:ascii="Times New Roman" w:hAnsi="Times New Roman" w:cs="Times New Roman" w:eastAsiaTheme="minorEastAsia"/>
          <w:color w:val="auto"/>
          <w:sz w:val="24"/>
          <w:szCs w:val="24"/>
          <w:highlight w:val="none"/>
        </w:rPr>
        <w:t>）企业生产过程中因生产</w:t>
      </w:r>
      <w:r>
        <w:rPr>
          <w:rFonts w:hint="eastAsia" w:ascii="Times New Roman" w:hAnsi="Times New Roman" w:cs="Times New Roman" w:eastAsiaTheme="minorEastAsia"/>
          <w:color w:val="auto"/>
          <w:sz w:val="24"/>
          <w:szCs w:val="24"/>
          <w:highlight w:val="none"/>
          <w:lang w:val="en-US" w:eastAsia="zh-CN"/>
        </w:rPr>
        <w:t>设备</w:t>
      </w:r>
      <w:r>
        <w:rPr>
          <w:rFonts w:hint="default" w:ascii="Times New Roman" w:hAnsi="Times New Roman" w:cs="Times New Roman" w:eastAsiaTheme="minorEastAsia"/>
          <w:color w:val="auto"/>
          <w:sz w:val="24"/>
          <w:szCs w:val="24"/>
          <w:highlight w:val="none"/>
        </w:rPr>
        <w:t>、污染防治设施等因素发生意外事故造成的突发性环境污染事故</w:t>
      </w:r>
      <w:r>
        <w:rPr>
          <w:rFonts w:hint="default" w:ascii="Times New Roman" w:hAnsi="Times New Roman" w:cs="Times New Roman" w:eastAsiaTheme="minorEastAsia"/>
          <w:color w:val="auto"/>
          <w:sz w:val="24"/>
          <w:szCs w:val="24"/>
          <w:highlight w:val="none"/>
          <w:lang w:eastAsia="zh-CN"/>
        </w:rPr>
        <w:t>；</w:t>
      </w:r>
    </w:p>
    <w:p w14:paraId="02D11493">
      <w:pPr>
        <w:pageBreakBefore w:val="0"/>
        <w:kinsoku/>
        <w:overflowPunct/>
        <w:bidi w:val="0"/>
        <w:spacing w:line="500" w:lineRule="exact"/>
        <w:ind w:firstLine="480" w:firstLineChars="200"/>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olor w:val="auto"/>
          <w:sz w:val="24"/>
          <w:szCs w:val="24"/>
          <w:highlight w:val="none"/>
        </w:rPr>
        <w:t>（</w:t>
      </w:r>
      <w:r>
        <w:rPr>
          <w:rFonts w:hint="default" w:ascii="Times New Roman" w:hAnsi="Times New Roman" w:cs="Times New Roman" w:eastAsiaTheme="minorEastAsia"/>
          <w:color w:val="auto"/>
          <w:sz w:val="24"/>
          <w:szCs w:val="24"/>
          <w:highlight w:val="none"/>
          <w:lang w:val="en-US" w:eastAsia="zh-CN"/>
        </w:rPr>
        <w:t>4</w:t>
      </w:r>
      <w:r>
        <w:rPr>
          <w:rFonts w:hint="default" w:ascii="Times New Roman" w:hAnsi="Times New Roman" w:cs="Times New Roman" w:eastAsiaTheme="minorEastAsia"/>
          <w:color w:val="auto"/>
          <w:sz w:val="24"/>
          <w:szCs w:val="24"/>
          <w:highlight w:val="none"/>
        </w:rPr>
        <w:t>）因遭受自然灾害而造成的可能危及人体健康的环境污染事件</w:t>
      </w:r>
      <w:r>
        <w:rPr>
          <w:rFonts w:hint="default" w:ascii="Times New Roman" w:hAnsi="Times New Roman" w:cs="Times New Roman" w:eastAsiaTheme="minorEastAsia"/>
          <w:color w:val="auto"/>
          <w:sz w:val="24"/>
          <w:szCs w:val="24"/>
          <w:highlight w:val="none"/>
          <w:lang w:eastAsia="zh-CN"/>
        </w:rPr>
        <w:t>；</w:t>
      </w:r>
    </w:p>
    <w:p w14:paraId="1CDBCA48">
      <w:pPr>
        <w:pageBreakBefore w:val="0"/>
        <w:kinsoku/>
        <w:overflowPunct/>
        <w:bidi w:val="0"/>
        <w:spacing w:line="500" w:lineRule="exact"/>
        <w:ind w:firstLine="480" w:firstLineChars="200"/>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w:t>
      </w:r>
      <w:r>
        <w:rPr>
          <w:rFonts w:hint="default" w:ascii="Times New Roman" w:hAnsi="Times New Roman" w:cs="Times New Roman" w:eastAsiaTheme="minorEastAsia"/>
          <w:color w:val="auto"/>
          <w:sz w:val="24"/>
          <w:szCs w:val="24"/>
          <w:highlight w:val="none"/>
          <w:lang w:val="en-US" w:eastAsia="zh-CN"/>
        </w:rPr>
        <w:t>5</w:t>
      </w:r>
      <w:r>
        <w:rPr>
          <w:rFonts w:hint="default" w:ascii="Times New Roman" w:hAnsi="Times New Roman" w:cs="Times New Roman" w:eastAsiaTheme="minorEastAsia"/>
          <w:color w:val="auto"/>
          <w:sz w:val="24"/>
          <w:szCs w:val="24"/>
          <w:highlight w:val="none"/>
        </w:rPr>
        <w:t>）其他突发性环境污染事件应急处理，不包括生物安全事故和辐</w:t>
      </w:r>
      <w:r>
        <w:rPr>
          <w:rFonts w:hint="default" w:ascii="Times New Roman" w:hAnsi="Times New Roman" w:cs="Times New Roman" w:eastAsiaTheme="minorEastAsia"/>
          <w:color w:val="auto"/>
          <w:sz w:val="24"/>
          <w:szCs w:val="24"/>
          <w:highlight w:val="none"/>
          <w:lang w:val="en-US" w:eastAsia="zh-CN"/>
        </w:rPr>
        <w:t>射安全事故风险。</w:t>
      </w:r>
      <w:r>
        <w:rPr>
          <w:rFonts w:hint="default" w:ascii="Times New Roman" w:hAnsi="Times New Roman" w:cs="Times New Roman" w:eastAsiaTheme="minorEastAsia"/>
          <w:color w:val="auto"/>
          <w:sz w:val="24"/>
          <w:szCs w:val="24"/>
          <w:highlight w:val="none"/>
        </w:rPr>
        <w:t xml:space="preserve"> </w:t>
      </w:r>
    </w:p>
    <w:p w14:paraId="435BB7C1">
      <w:pPr>
        <w:pStyle w:val="4"/>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1.3.2 突发环境事件类型、级别</w:t>
      </w:r>
      <w:bookmarkEnd w:id="52"/>
      <w:bookmarkEnd w:id="53"/>
      <w:bookmarkEnd w:id="54"/>
      <w:bookmarkEnd w:id="55"/>
      <w:bookmarkEnd w:id="56"/>
      <w:bookmarkEnd w:id="57"/>
    </w:p>
    <w:p w14:paraId="11F4F3A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按照《国家突发环境事件应急预案》预案分类：根据环境事件的发生过程、性质和机理，突发环境事件主要分为三类：环境污染事件、生物物种安全环境事件和辐射环境污染事件。</w:t>
      </w:r>
    </w:p>
    <w:p w14:paraId="020E047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按照环境突发污染事件的严重性和紧急程度，分为特别重大（Ⅰ级）、重大（Ⅱ级）、较大（Ⅲ级）、一般（Ⅳ级）四级。</w:t>
      </w:r>
    </w:p>
    <w:p w14:paraId="3D43BA8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1、特别重大环境事件（Ⅰ级）</w:t>
      </w:r>
    </w:p>
    <w:p w14:paraId="08E89A6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凡符合下列情形之一的，为特别重大环境事件：</w:t>
      </w:r>
    </w:p>
    <w:p w14:paraId="1F84253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（1）造成30人以上死亡，或中毒（重伤）l00人以上；</w:t>
      </w:r>
    </w:p>
    <w:p w14:paraId="0961F44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（2）因环境事件需疏散、转移群众5万人以上，或直接经济损失1000万元以上；</w:t>
      </w:r>
    </w:p>
    <w:p w14:paraId="58BD4E2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（3）区域生态功能严重丧失或濒危物种生存环境遭到严重污染；</w:t>
      </w:r>
    </w:p>
    <w:p w14:paraId="07D1BF1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（4）因环境污染使当地正常的经济、社会活动受到严重影响；</w:t>
      </w:r>
    </w:p>
    <w:p w14:paraId="4F29132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（5）利用放射性物质进行人为破坏事件，或1、2类放射源失控造成大范围严重辐射污染后果；</w:t>
      </w:r>
    </w:p>
    <w:p w14:paraId="3BE7F52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（6）因环境污染造成重要城市主要水源地取水中断的污染事故；</w:t>
      </w:r>
    </w:p>
    <w:p w14:paraId="54CF62F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（7）危险</w:t>
      </w:r>
      <w:r>
        <w:rPr>
          <w:rFonts w:hint="eastAsia" w:ascii="Times New Roman" w:hAnsi="Times New Roman" w:cs="Times New Roman" w:eastAsiaTheme="minorEastAsia"/>
          <w:color w:val="auto"/>
          <w:sz w:val="24"/>
          <w:szCs w:val="24"/>
          <w:highlight w:val="none"/>
          <w:lang w:eastAsia="zh-CN"/>
        </w:rPr>
        <w:t>化学物质等</w:t>
      </w:r>
      <w:r>
        <w:rPr>
          <w:rFonts w:hint="default" w:ascii="Times New Roman" w:hAnsi="Times New Roman" w:cs="Times New Roman" w:eastAsiaTheme="minorEastAsia"/>
          <w:color w:val="auto"/>
          <w:sz w:val="24"/>
          <w:szCs w:val="24"/>
          <w:highlight w:val="none"/>
        </w:rPr>
        <w:t>（含剧毒品）生产和贮运中发生泄漏，严重影响人民群众生产、生活的污染事故。</w:t>
      </w:r>
    </w:p>
    <w:p w14:paraId="6D98279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2、重大环境事件（Ⅱ级）</w:t>
      </w:r>
    </w:p>
    <w:p w14:paraId="3A33D1C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凡符合下列情形之一的，为重大环境事件：</w:t>
      </w:r>
    </w:p>
    <w:p w14:paraId="1710D33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（1）造成10人以上、30人以下死亡，或中毒（重伤）50人以上、100人以下；</w:t>
      </w:r>
    </w:p>
    <w:p w14:paraId="75E0394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（2）区域生态功能部分丧失或濒危物种生存环境受到污染；</w:t>
      </w:r>
    </w:p>
    <w:p w14:paraId="3719145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（3）因环境污染使当地经济、社会活动受到较大影响，需疏散转移群众1万人以上、5万人以下；</w:t>
      </w:r>
    </w:p>
    <w:p w14:paraId="7487263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（4）1、2类放射源丢失、被盗或失控；</w:t>
      </w:r>
    </w:p>
    <w:p w14:paraId="2962CDD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（5）因环境污染造成重要河流、湖泊、水库及沿海水域大面积污染，或县级以上城镇水源地取水中断的污染事件。</w:t>
      </w:r>
    </w:p>
    <w:p w14:paraId="34A7686D">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3、较大环境事件（Ⅲ级）</w:t>
      </w:r>
    </w:p>
    <w:p w14:paraId="3AB9786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凡符合下列情形之一的，为较大环境事件：</w:t>
      </w:r>
    </w:p>
    <w:p w14:paraId="799E72D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（1）造成3人以上、10人以下死亡，或中毒（重伤）50人以下；</w:t>
      </w:r>
    </w:p>
    <w:p w14:paraId="7417A41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（2）因环境污染造成跨地级行政区域纠纷，使当地经济、社会活动受到影响的；</w:t>
      </w:r>
    </w:p>
    <w:p w14:paraId="1484E1CD">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（3）3类放射源丢失、被盗或失控。</w:t>
      </w:r>
    </w:p>
    <w:p w14:paraId="663FA57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4、一般环境事件（Ⅳ级）。</w:t>
      </w:r>
    </w:p>
    <w:p w14:paraId="4839F06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凡符合下列情形之一的，为一般环境事件：</w:t>
      </w:r>
    </w:p>
    <w:p w14:paraId="539A094D">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（1）发生3人以下死亡；</w:t>
      </w:r>
    </w:p>
    <w:p w14:paraId="06DD702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（2）因环境污染造成跨县级行政区域纠纷，引起一般群体性影响的；</w:t>
      </w:r>
    </w:p>
    <w:p w14:paraId="2A67D04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（3）4、5类放射源丢失、被盗或失控。</w:t>
      </w:r>
    </w:p>
    <w:p w14:paraId="17D3B210">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上述有关数量的表述中，“以上”含本数，“以下”不含本数。</w:t>
      </w:r>
    </w:p>
    <w:p w14:paraId="44FBBE8A">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b w:val="0"/>
          <w:bCs w:val="0"/>
          <w:color w:val="auto"/>
          <w:sz w:val="24"/>
          <w:szCs w:val="24"/>
          <w:highlight w:val="none"/>
          <w:lang w:val="en-US" w:eastAsia="zh-CN"/>
        </w:rPr>
      </w:pPr>
      <w:r>
        <w:rPr>
          <w:rFonts w:hint="default" w:ascii="Times New Roman" w:hAnsi="Times New Roman" w:cs="Times New Roman" w:eastAsiaTheme="minorEastAsia"/>
          <w:b w:val="0"/>
          <w:bCs w:val="0"/>
          <w:color w:val="auto"/>
          <w:sz w:val="24"/>
          <w:szCs w:val="24"/>
          <w:highlight w:val="none"/>
        </w:rPr>
        <w:t>根据公司的生产和原辅料的使用情况判断，可能发生的突发环境事件为水污染事件、大气污染事件、</w:t>
      </w:r>
      <w:r>
        <w:rPr>
          <w:rFonts w:hint="eastAsia" w:ascii="Times New Roman" w:hAnsi="Times New Roman" w:cs="Times New Roman" w:eastAsiaTheme="minorEastAsia"/>
          <w:b w:val="0"/>
          <w:bCs w:val="0"/>
          <w:color w:val="auto"/>
          <w:sz w:val="24"/>
          <w:szCs w:val="24"/>
          <w:highlight w:val="none"/>
          <w:lang w:val="en-US" w:eastAsia="zh-CN"/>
        </w:rPr>
        <w:t>化学物质</w:t>
      </w:r>
      <w:r>
        <w:rPr>
          <w:rFonts w:hint="default" w:ascii="Times New Roman" w:hAnsi="Times New Roman" w:cs="Times New Roman" w:eastAsiaTheme="minorEastAsia"/>
          <w:b w:val="0"/>
          <w:bCs w:val="0"/>
          <w:color w:val="auto"/>
          <w:sz w:val="24"/>
          <w:szCs w:val="24"/>
          <w:highlight w:val="none"/>
        </w:rPr>
        <w:t>污染事件等。</w:t>
      </w:r>
      <w:r>
        <w:rPr>
          <w:rFonts w:hint="eastAsia" w:ascii="Times New Roman" w:hAnsi="Times New Roman" w:cs="Times New Roman" w:eastAsiaTheme="minorEastAsia"/>
          <w:b w:val="0"/>
          <w:bCs w:val="0"/>
          <w:color w:val="auto"/>
          <w:sz w:val="24"/>
          <w:szCs w:val="24"/>
          <w:highlight w:val="none"/>
          <w:lang w:val="en-US" w:eastAsia="zh-CN"/>
        </w:rPr>
        <w:t>事件类型包括火灾、爆炸、泄漏。</w:t>
      </w:r>
    </w:p>
    <w:p w14:paraId="2793B105">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 w:val="0"/>
          <w:bCs w:val="0"/>
          <w:color w:val="auto"/>
          <w:sz w:val="24"/>
          <w:szCs w:val="24"/>
          <w:highlight w:val="none"/>
        </w:rPr>
      </w:pPr>
      <w:r>
        <w:rPr>
          <w:rFonts w:hint="default" w:ascii="Times New Roman" w:hAnsi="Times New Roman" w:cs="Times New Roman" w:eastAsiaTheme="minorEastAsia"/>
          <w:b w:val="0"/>
          <w:bCs w:val="0"/>
          <w:color w:val="auto"/>
          <w:sz w:val="24"/>
          <w:szCs w:val="24"/>
          <w:highlight w:val="none"/>
        </w:rPr>
        <w:t>泄漏：</w:t>
      </w:r>
      <w:r>
        <w:rPr>
          <w:rFonts w:hint="eastAsia" w:ascii="Times New Roman" w:hAnsi="Times New Roman" w:cs="Times New Roman" w:eastAsiaTheme="minorEastAsia"/>
          <w:b w:val="0"/>
          <w:bCs w:val="0"/>
          <w:color w:val="auto"/>
          <w:sz w:val="24"/>
          <w:szCs w:val="24"/>
          <w:highlight w:val="none"/>
          <w:lang w:val="en-US" w:eastAsia="zh-CN"/>
        </w:rPr>
        <w:t>化学物质</w:t>
      </w:r>
      <w:r>
        <w:rPr>
          <w:rFonts w:hint="default" w:ascii="Times New Roman" w:hAnsi="Times New Roman" w:cs="Times New Roman" w:eastAsiaTheme="minorEastAsia"/>
          <w:b w:val="0"/>
          <w:bCs w:val="0"/>
          <w:color w:val="auto"/>
          <w:sz w:val="24"/>
          <w:szCs w:val="24"/>
          <w:highlight w:val="none"/>
        </w:rPr>
        <w:t>的泄漏/溢出可能威胁人体健康或污染环境；可能因为渗漏而污染地下水或因未能控制在发生地点而造成大范围水体或土壤污染。</w:t>
      </w:r>
    </w:p>
    <w:p w14:paraId="7C4E8504">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 w:val="0"/>
          <w:bCs w:val="0"/>
          <w:color w:val="auto"/>
          <w:sz w:val="24"/>
          <w:szCs w:val="24"/>
          <w:highlight w:val="none"/>
          <w:lang w:val="en-US" w:eastAsia="zh-CN"/>
        </w:rPr>
      </w:pPr>
      <w:r>
        <w:rPr>
          <w:rFonts w:hint="default" w:ascii="Times New Roman" w:hAnsi="Times New Roman" w:cs="Times New Roman" w:eastAsiaTheme="minorEastAsia"/>
          <w:b w:val="0"/>
          <w:bCs w:val="0"/>
          <w:color w:val="auto"/>
          <w:sz w:val="24"/>
          <w:szCs w:val="24"/>
          <w:highlight w:val="none"/>
        </w:rPr>
        <w:t>火灾、爆炸：火灾的蔓延可能殃及事故点附近区域甚至周边的外部单位；可能引发爆炸；灭火产生的消防水处理不当将造成水体或土壤污染。</w:t>
      </w:r>
    </w:p>
    <w:p w14:paraId="2BA31CBA">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根据风险评价结论，公司风险级别属于一般环境</w:t>
      </w:r>
      <w:r>
        <w:rPr>
          <w:rFonts w:hint="eastAsia" w:ascii="Times New Roman" w:hAnsi="Times New Roman" w:cs="Times New Roman" w:eastAsiaTheme="minorEastAsia"/>
          <w:color w:val="auto"/>
          <w:sz w:val="24"/>
          <w:szCs w:val="24"/>
          <w:highlight w:val="none"/>
          <w:lang w:val="en-US" w:eastAsia="zh-CN"/>
        </w:rPr>
        <w:t>风险</w:t>
      </w:r>
      <w:r>
        <w:rPr>
          <w:rFonts w:hint="default" w:ascii="Times New Roman" w:hAnsi="Times New Roman" w:cs="Times New Roman" w:eastAsiaTheme="minorEastAsia"/>
          <w:color w:val="auto"/>
          <w:sz w:val="24"/>
          <w:szCs w:val="24"/>
          <w:highlight w:val="none"/>
        </w:rPr>
        <w:t>。结合本公司的实际情况，突发环境事件分为3个级别，具体划分如下：</w:t>
      </w:r>
    </w:p>
    <w:p w14:paraId="0AC3D97A">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Ⅰ级（</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重大环境事件）：①突发环境事件引发中毒、重伤事故造成厂区外的区域纠纷；②生产装置发生严重故障，引起火灾爆炸和超出厂界的泄漏事故，泄漏已流入水域或扩散到周边社区、</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，造成的环境影响公司已无能力进行控制。</w:t>
      </w:r>
      <w:r>
        <w:rPr>
          <w:rFonts w:hint="eastAsia" w:ascii="宋体" w:hAnsi="宋体" w:eastAsia="宋体" w:cs="宋体"/>
          <w:color w:val="auto"/>
          <w:sz w:val="24"/>
          <w:szCs w:val="24"/>
          <w:highlight w:val="none"/>
        </w:rPr>
        <w:t>③</w:t>
      </w:r>
      <w:r>
        <w:rPr>
          <w:rFonts w:hint="default" w:ascii="Times New Roman" w:hAnsi="Times New Roman" w:cs="Times New Roman" w:eastAsiaTheme="minorEastAsia"/>
          <w:color w:val="auto"/>
          <w:sz w:val="24"/>
          <w:szCs w:val="24"/>
          <w:highlight w:val="none"/>
        </w:rPr>
        <w:t>废气、废水处理设施发生故障引起的非正常排放，造成的环境影响超出厂界范围，公司已无能力进行控制，请求外部救援；</w:t>
      </w:r>
    </w:p>
    <w:p w14:paraId="3B29E4FA">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Ⅱ级（</w:t>
      </w:r>
      <w:r>
        <w:rPr>
          <w:rFonts w:hint="eastAsia" w:ascii="Times New Roman" w:hAnsi="Times New Roman" w:cs="Times New Roman" w:eastAsiaTheme="minorEastAsia"/>
          <w:color w:val="auto"/>
          <w:sz w:val="24"/>
          <w:szCs w:val="24"/>
          <w:highlight w:val="none"/>
          <w:lang w:eastAsia="zh-CN"/>
        </w:rPr>
        <w:t>公司</w:t>
      </w:r>
      <w:r>
        <w:rPr>
          <w:rFonts w:hint="eastAsia" w:ascii="Times New Roman" w:hAnsi="Times New Roman" w:cs="Times New Roman" w:eastAsiaTheme="minorEastAsia"/>
          <w:color w:val="auto"/>
          <w:sz w:val="24"/>
          <w:szCs w:val="24"/>
          <w:highlight w:val="none"/>
          <w:lang w:val="en-US" w:eastAsia="zh-CN"/>
        </w:rPr>
        <w:t>较大</w:t>
      </w:r>
      <w:r>
        <w:rPr>
          <w:rFonts w:hint="default" w:ascii="Times New Roman" w:hAnsi="Times New Roman" w:cs="Times New Roman" w:eastAsiaTheme="minorEastAsia"/>
          <w:color w:val="auto"/>
          <w:sz w:val="24"/>
          <w:szCs w:val="24"/>
          <w:highlight w:val="none"/>
        </w:rPr>
        <w:t>环境事件）：①生产装置发生故障，引起火灾和泄漏，根据公司的应急处置能力，预计环境污染事件在极短时间内可处置控制，环境影响范围可以控制在厂界范围内，不会对周边</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、社区产生影响的事故。②处理设施发生故障引起的非正常排放，公司及时采取措施，将事故废水控制在厂界范围内，不会对周边</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、社区产生影响的事故</w:t>
      </w:r>
      <w:r>
        <w:rPr>
          <w:rFonts w:hint="eastAsia"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影响范围较小，</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在短时间内可采取相应的措施，组织自救，未对周边企事业单位居民产生影响；</w:t>
      </w:r>
    </w:p>
    <w:p w14:paraId="78C756B4">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Ⅲ级（</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一般环境事件）：①设备、设施发生故障，现场发现存在泄漏迹象，②现场发现存在泄漏或火灾迹象将会导致泄漏、火灾爆炸等事故的；</w:t>
      </w:r>
      <w:r>
        <w:rPr>
          <w:rFonts w:hint="eastAsia" w:ascii="宋体" w:hAnsi="宋体" w:eastAsia="宋体" w:cs="宋体"/>
          <w:color w:val="auto"/>
          <w:sz w:val="24"/>
          <w:szCs w:val="24"/>
          <w:highlight w:val="none"/>
        </w:rPr>
        <w:t>③</w:t>
      </w:r>
      <w:r>
        <w:rPr>
          <w:rFonts w:hint="default" w:ascii="Times New Roman" w:hAnsi="Times New Roman" w:cs="Times New Roman" w:eastAsiaTheme="minorEastAsia"/>
          <w:color w:val="auto"/>
          <w:sz w:val="24"/>
          <w:szCs w:val="24"/>
          <w:highlight w:val="none"/>
        </w:rPr>
        <w:t>不会对厂区人员及外界环境造成影响，可依靠</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自身能力处理。</w:t>
      </w:r>
    </w:p>
    <w:p w14:paraId="56479267">
      <w:pPr>
        <w:spacing w:line="360" w:lineRule="auto"/>
        <w:ind w:firstLine="360" w:firstLineChars="150"/>
        <w:rPr>
          <w:rFonts w:hint="default" w:ascii="Times New Roman" w:hAnsi="Times New Roman" w:eastAsia="仿宋" w:cs="Times New Roman"/>
          <w:color w:val="auto"/>
          <w:sz w:val="24"/>
          <w:szCs w:val="24"/>
          <w:highlight w:val="none"/>
        </w:rPr>
      </w:pPr>
    </w:p>
    <w:p w14:paraId="270A5223">
      <w:pPr>
        <w:spacing w:line="360" w:lineRule="auto"/>
        <w:jc w:val="center"/>
        <w:rPr>
          <w:rFonts w:hint="default" w:ascii="Times New Roman" w:hAnsi="Times New Roman" w:eastAsia="仿宋" w:cs="Times New Roman"/>
          <w:b/>
          <w:color w:val="auto"/>
          <w:sz w:val="24"/>
          <w:szCs w:val="24"/>
          <w:highlight w:val="none"/>
        </w:rPr>
        <w:sectPr>
          <w:headerReference r:id="rId11" w:type="default"/>
          <w:footerReference r:id="rId12" w:type="default"/>
          <w:pgSz w:w="11907" w:h="16840"/>
          <w:pgMar w:top="1474" w:right="1417" w:bottom="1474" w:left="1418" w:header="915" w:footer="1134" w:gutter="284"/>
          <w:pgBorders>
            <w:top w:val="none" w:sz="0" w:space="0"/>
            <w:left w:val="none" w:sz="0" w:space="0"/>
            <w:bottom w:val="none" w:sz="0" w:space="0"/>
            <w:right w:val="none" w:sz="0" w:space="0"/>
          </w:pgBorders>
          <w:pgNumType w:start="1"/>
          <w:cols w:space="720" w:num="1"/>
          <w:docGrid w:linePitch="285" w:charSpace="0"/>
        </w:sectPr>
      </w:pPr>
    </w:p>
    <w:p w14:paraId="7A0C45A9">
      <w:pPr>
        <w:spacing w:line="360" w:lineRule="auto"/>
        <w:ind w:firstLine="482" w:firstLineChars="20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4"/>
          <w:szCs w:val="24"/>
          <w:highlight w:val="none"/>
        </w:rPr>
        <w:t xml:space="preserve">表1-1 </w:t>
      </w:r>
      <w:r>
        <w:rPr>
          <w:rFonts w:hint="eastAsia" w:ascii="Times New Roman" w:hAnsi="Times New Roman" w:eastAsia="宋体" w:cs="Times New Roman"/>
          <w:b/>
          <w:color w:val="auto"/>
          <w:sz w:val="24"/>
          <w:szCs w:val="24"/>
          <w:highlight w:val="none"/>
          <w:lang w:val="en-US" w:eastAsia="zh-CN"/>
        </w:rPr>
        <w:t>海安万华木业有限公司</w:t>
      </w:r>
      <w:r>
        <w:rPr>
          <w:rFonts w:hint="default" w:ascii="Times New Roman" w:hAnsi="Times New Roman" w:eastAsia="宋体" w:cs="Times New Roman"/>
          <w:b/>
          <w:color w:val="auto"/>
          <w:sz w:val="24"/>
          <w:szCs w:val="24"/>
          <w:highlight w:val="none"/>
        </w:rPr>
        <w:t>突发环境事件分级表</w:t>
      </w:r>
    </w:p>
    <w:tbl>
      <w:tblPr>
        <w:tblStyle w:val="34"/>
        <w:tblW w:w="139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18"/>
        <w:gridCol w:w="2100"/>
        <w:gridCol w:w="2513"/>
        <w:gridCol w:w="5119"/>
        <w:gridCol w:w="2765"/>
      </w:tblGrid>
      <w:tr w14:paraId="5E880D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18" w:type="dxa"/>
            <w:tcBorders>
              <w:tl2br w:val="nil"/>
              <w:tr2bl w:val="nil"/>
            </w:tcBorders>
            <w:vAlign w:val="center"/>
          </w:tcPr>
          <w:p w14:paraId="744EBD91">
            <w:pPr>
              <w:spacing w:before="120" w:beforeLines="50" w:after="120" w:afterLines="5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事件分级</w:t>
            </w:r>
          </w:p>
        </w:tc>
        <w:tc>
          <w:tcPr>
            <w:tcW w:w="2100" w:type="dxa"/>
            <w:tcBorders>
              <w:tl2br w:val="nil"/>
              <w:tr2bl w:val="nil"/>
            </w:tcBorders>
            <w:vAlign w:val="center"/>
          </w:tcPr>
          <w:p w14:paraId="11BB9C76">
            <w:pPr>
              <w:spacing w:before="120" w:beforeLines="50" w:after="120" w:afterLines="5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突发环境事件类型</w:t>
            </w:r>
          </w:p>
        </w:tc>
        <w:tc>
          <w:tcPr>
            <w:tcW w:w="2513" w:type="dxa"/>
            <w:tcBorders>
              <w:tl2br w:val="nil"/>
              <w:tr2bl w:val="nil"/>
            </w:tcBorders>
            <w:vAlign w:val="center"/>
          </w:tcPr>
          <w:p w14:paraId="69E8BF93">
            <w:pPr>
              <w:spacing w:before="120" w:beforeLines="50" w:after="120" w:afterLines="5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风险单元</w:t>
            </w:r>
          </w:p>
        </w:tc>
        <w:tc>
          <w:tcPr>
            <w:tcW w:w="5119" w:type="dxa"/>
            <w:tcBorders>
              <w:tl2br w:val="nil"/>
              <w:tr2bl w:val="nil"/>
            </w:tcBorders>
            <w:vAlign w:val="center"/>
          </w:tcPr>
          <w:p w14:paraId="60DDBCFA">
            <w:pPr>
              <w:spacing w:before="120" w:beforeLines="50" w:after="120" w:afterLines="5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事故造成的后果</w:t>
            </w:r>
          </w:p>
        </w:tc>
        <w:tc>
          <w:tcPr>
            <w:tcW w:w="2765" w:type="dxa"/>
            <w:tcBorders>
              <w:tl2br w:val="nil"/>
              <w:tr2bl w:val="nil"/>
            </w:tcBorders>
            <w:vAlign w:val="center"/>
          </w:tcPr>
          <w:p w14:paraId="46FC93F5">
            <w:pPr>
              <w:spacing w:before="120" w:beforeLines="50" w:after="120" w:afterLines="5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影响范围</w:t>
            </w:r>
          </w:p>
        </w:tc>
      </w:tr>
      <w:tr w14:paraId="11440C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18" w:type="dxa"/>
            <w:vMerge w:val="restart"/>
            <w:tcBorders>
              <w:tl2br w:val="nil"/>
              <w:tr2bl w:val="nil"/>
            </w:tcBorders>
            <w:vAlign w:val="center"/>
          </w:tcPr>
          <w:p w14:paraId="2DD927AA">
            <w:pPr>
              <w:spacing w:before="120" w:beforeLines="50" w:after="120" w:afterLines="5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eastAsia="zh-CN"/>
              </w:rPr>
              <w:t>公司</w:t>
            </w:r>
            <w:r>
              <w:rPr>
                <w:rFonts w:hint="default" w:ascii="Times New Roman" w:hAnsi="Times New Roman" w:eastAsia="宋体" w:cs="Times New Roman"/>
                <w:color w:val="auto"/>
                <w:sz w:val="21"/>
                <w:szCs w:val="21"/>
                <w:highlight w:val="none"/>
              </w:rPr>
              <w:t>Ⅰ级（</w:t>
            </w:r>
            <w:r>
              <w:rPr>
                <w:rFonts w:hint="eastAsia" w:ascii="Times New Roman" w:hAnsi="Times New Roman" w:eastAsia="宋体" w:cs="Times New Roman"/>
                <w:color w:val="auto"/>
                <w:sz w:val="21"/>
                <w:szCs w:val="21"/>
                <w:highlight w:val="none"/>
                <w:lang w:eastAsia="zh-CN"/>
              </w:rPr>
              <w:t>公司</w:t>
            </w:r>
            <w:r>
              <w:rPr>
                <w:rFonts w:hint="default" w:ascii="Times New Roman" w:hAnsi="Times New Roman" w:eastAsia="宋体" w:cs="Times New Roman"/>
                <w:color w:val="auto"/>
                <w:sz w:val="21"/>
                <w:szCs w:val="21"/>
                <w:highlight w:val="none"/>
              </w:rPr>
              <w:t>重大环境事件）</w:t>
            </w:r>
          </w:p>
        </w:tc>
        <w:tc>
          <w:tcPr>
            <w:tcW w:w="2100" w:type="dxa"/>
            <w:tcBorders>
              <w:tl2br w:val="nil"/>
              <w:tr2bl w:val="nil"/>
            </w:tcBorders>
            <w:vAlign w:val="center"/>
          </w:tcPr>
          <w:p w14:paraId="6BA05F5F">
            <w:pPr>
              <w:spacing w:before="120" w:beforeLines="50" w:after="120" w:afterLines="5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火灾爆炸事故</w:t>
            </w:r>
            <w:r>
              <w:rPr>
                <w:rFonts w:hint="eastAsia" w:ascii="Times New Roman" w:hAnsi="Times New Roman" w:eastAsia="宋体" w:cs="Times New Roman"/>
                <w:color w:val="auto"/>
                <w:sz w:val="21"/>
                <w:szCs w:val="21"/>
                <w:highlight w:val="none"/>
                <w:lang w:val="en-US" w:eastAsia="zh-CN"/>
              </w:rPr>
              <w:t>及</w:t>
            </w:r>
            <w:r>
              <w:rPr>
                <w:rFonts w:hint="default" w:ascii="Times New Roman" w:hAnsi="Times New Roman" w:eastAsia="宋体" w:cs="Times New Roman"/>
                <w:color w:val="auto"/>
                <w:sz w:val="21"/>
                <w:szCs w:val="21"/>
                <w:highlight w:val="none"/>
              </w:rPr>
              <w:t>引发的二次污染</w:t>
            </w:r>
          </w:p>
        </w:tc>
        <w:tc>
          <w:tcPr>
            <w:tcW w:w="2513" w:type="dxa"/>
            <w:tcBorders>
              <w:tl2br w:val="nil"/>
              <w:tr2bl w:val="nil"/>
            </w:tcBorders>
            <w:vAlign w:val="center"/>
          </w:tcPr>
          <w:p w14:paraId="73A8F945">
            <w:pPr>
              <w:spacing w:before="120" w:beforeLines="50" w:after="120" w:afterLines="50"/>
              <w:jc w:val="center"/>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原料</w:t>
            </w:r>
            <w:r>
              <w:rPr>
                <w:rFonts w:hint="eastAsia" w:ascii="Times New Roman" w:hAnsi="Times New Roman" w:eastAsia="宋体" w:cs="Times New Roman"/>
                <w:color w:val="auto"/>
                <w:sz w:val="21"/>
                <w:szCs w:val="21"/>
                <w:highlight w:val="none"/>
                <w:lang w:val="en-US" w:eastAsia="zh-CN"/>
              </w:rPr>
              <w:t>区</w:t>
            </w:r>
            <w:r>
              <w:rPr>
                <w:rFonts w:hint="default" w:ascii="Times New Roman" w:hAnsi="Times New Roman" w:eastAsia="宋体" w:cs="Times New Roman"/>
                <w:color w:val="auto"/>
                <w:sz w:val="21"/>
                <w:szCs w:val="21"/>
                <w:highlight w:val="none"/>
              </w:rPr>
              <w:t>、生产车间、危废</w:t>
            </w:r>
            <w:r>
              <w:rPr>
                <w:rFonts w:hint="eastAsia" w:ascii="Times New Roman" w:hAnsi="Times New Roman" w:eastAsia="宋体" w:cs="Times New Roman"/>
                <w:color w:val="auto"/>
                <w:sz w:val="21"/>
                <w:szCs w:val="21"/>
                <w:highlight w:val="none"/>
                <w:lang w:val="en-US" w:eastAsia="zh-CN"/>
              </w:rPr>
              <w:t>仓库</w:t>
            </w:r>
          </w:p>
        </w:tc>
        <w:tc>
          <w:tcPr>
            <w:tcW w:w="5119" w:type="dxa"/>
            <w:tcBorders>
              <w:tl2br w:val="nil"/>
              <w:tr2bl w:val="nil"/>
            </w:tcBorders>
            <w:vAlign w:val="center"/>
          </w:tcPr>
          <w:p w14:paraId="7E2C795A">
            <w:pPr>
              <w:spacing w:before="120" w:beforeLines="50" w:after="120" w:afterLines="5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火灾爆炸事故引发危险</w:t>
            </w:r>
            <w:r>
              <w:rPr>
                <w:rFonts w:hint="eastAsia" w:ascii="Times New Roman" w:hAnsi="Times New Roman" w:eastAsia="宋体" w:cs="Times New Roman"/>
                <w:color w:val="auto"/>
                <w:sz w:val="21"/>
                <w:szCs w:val="21"/>
                <w:highlight w:val="none"/>
                <w:lang w:eastAsia="zh-CN"/>
              </w:rPr>
              <w:t>化学物质等</w:t>
            </w:r>
            <w:r>
              <w:rPr>
                <w:rFonts w:hint="default" w:ascii="Times New Roman" w:hAnsi="Times New Roman" w:eastAsia="宋体" w:cs="Times New Roman"/>
                <w:color w:val="auto"/>
                <w:sz w:val="21"/>
                <w:szCs w:val="21"/>
                <w:highlight w:val="none"/>
              </w:rPr>
              <w:t>在高温情况下燃烧产生大量有毒有害气体</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毒性气体挥发对周边环境空气造成影响，造成财产损失、停产等，或者造成人员伤亡。或事故处置过程产生的</w:t>
            </w:r>
            <w:r>
              <w:rPr>
                <w:rFonts w:hint="eastAsia" w:ascii="Times New Roman" w:hAnsi="Times New Roman" w:eastAsia="宋体" w:cs="Times New Roman"/>
                <w:color w:val="auto"/>
                <w:sz w:val="21"/>
                <w:szCs w:val="21"/>
                <w:highlight w:val="none"/>
                <w:lang w:eastAsia="zh-CN"/>
              </w:rPr>
              <w:t>消防水</w:t>
            </w:r>
            <w:r>
              <w:rPr>
                <w:rFonts w:hint="default" w:ascii="Times New Roman" w:hAnsi="Times New Roman" w:eastAsia="宋体" w:cs="Times New Roman"/>
                <w:color w:val="auto"/>
                <w:sz w:val="21"/>
                <w:szCs w:val="21"/>
                <w:highlight w:val="none"/>
              </w:rPr>
              <w:t>通过雨水管网进入厂区外环境，污染周围地表水、地下水和土壤。</w:t>
            </w:r>
          </w:p>
        </w:tc>
        <w:tc>
          <w:tcPr>
            <w:tcW w:w="2765" w:type="dxa"/>
            <w:tcBorders>
              <w:tl2br w:val="nil"/>
              <w:tr2bl w:val="nil"/>
            </w:tcBorders>
            <w:vAlign w:val="center"/>
          </w:tcPr>
          <w:p w14:paraId="79B3742C">
            <w:pPr>
              <w:spacing w:before="120" w:beforeLines="50" w:after="120" w:afterLines="5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超出</w:t>
            </w:r>
            <w:r>
              <w:rPr>
                <w:rFonts w:hint="eastAsia" w:ascii="Times New Roman" w:hAnsi="Times New Roman" w:eastAsia="宋体" w:cs="Times New Roman"/>
                <w:color w:val="auto"/>
                <w:sz w:val="21"/>
                <w:szCs w:val="21"/>
                <w:highlight w:val="none"/>
                <w:lang w:val="en-US" w:eastAsia="zh-CN"/>
              </w:rPr>
              <w:t>万华木业</w:t>
            </w:r>
            <w:r>
              <w:rPr>
                <w:rFonts w:hint="default" w:ascii="Times New Roman" w:hAnsi="Times New Roman" w:eastAsia="宋体" w:cs="Times New Roman"/>
                <w:color w:val="auto"/>
                <w:sz w:val="21"/>
                <w:szCs w:val="21"/>
                <w:highlight w:val="none"/>
              </w:rPr>
              <w:t>的厂界范围或者临近的</w:t>
            </w:r>
            <w:r>
              <w:rPr>
                <w:rFonts w:hint="eastAsia" w:ascii="Times New Roman" w:hAnsi="Times New Roman" w:eastAsia="宋体" w:cs="Times New Roman"/>
                <w:color w:val="auto"/>
                <w:sz w:val="21"/>
                <w:szCs w:val="21"/>
                <w:highlight w:val="none"/>
                <w:lang w:eastAsia="zh-CN"/>
              </w:rPr>
              <w:t>公司</w:t>
            </w:r>
            <w:r>
              <w:rPr>
                <w:rFonts w:hint="default" w:ascii="Times New Roman" w:hAnsi="Times New Roman" w:eastAsia="宋体" w:cs="Times New Roman"/>
                <w:color w:val="auto"/>
                <w:sz w:val="21"/>
                <w:szCs w:val="21"/>
                <w:highlight w:val="none"/>
              </w:rPr>
              <w:t>受到影响产生连锁反应，影响公司厂区之外的周围地区</w:t>
            </w:r>
          </w:p>
        </w:tc>
      </w:tr>
      <w:tr w14:paraId="5C881A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18" w:type="dxa"/>
            <w:vMerge w:val="continue"/>
            <w:tcBorders>
              <w:tl2br w:val="nil"/>
              <w:tr2bl w:val="nil"/>
            </w:tcBorders>
            <w:vAlign w:val="center"/>
          </w:tcPr>
          <w:p w14:paraId="6866D94D">
            <w:pPr>
              <w:spacing w:before="120" w:beforeLines="50" w:after="120" w:afterLines="50"/>
              <w:jc w:val="center"/>
              <w:rPr>
                <w:rFonts w:hint="default" w:ascii="Times New Roman" w:hAnsi="Times New Roman" w:eastAsia="宋体" w:cs="Times New Roman"/>
                <w:color w:val="auto"/>
                <w:sz w:val="21"/>
                <w:szCs w:val="21"/>
                <w:highlight w:val="none"/>
              </w:rPr>
            </w:pPr>
          </w:p>
        </w:tc>
        <w:tc>
          <w:tcPr>
            <w:tcW w:w="2100" w:type="dxa"/>
            <w:tcBorders>
              <w:tl2br w:val="nil"/>
              <w:tr2bl w:val="nil"/>
            </w:tcBorders>
            <w:vAlign w:val="center"/>
          </w:tcPr>
          <w:p w14:paraId="630B462A">
            <w:pPr>
              <w:spacing w:before="120" w:beforeLines="50" w:after="120" w:afterLines="5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eastAsia="zh-CN"/>
              </w:rPr>
              <w:t>化学物质等</w:t>
            </w:r>
            <w:r>
              <w:rPr>
                <w:rFonts w:hint="default" w:ascii="Times New Roman" w:hAnsi="Times New Roman" w:eastAsia="宋体" w:cs="Times New Roman"/>
                <w:color w:val="auto"/>
                <w:sz w:val="21"/>
                <w:szCs w:val="21"/>
                <w:highlight w:val="none"/>
              </w:rPr>
              <w:t>泄漏事故</w:t>
            </w:r>
          </w:p>
        </w:tc>
        <w:tc>
          <w:tcPr>
            <w:tcW w:w="2513" w:type="dxa"/>
            <w:tcBorders>
              <w:tl2br w:val="nil"/>
              <w:tr2bl w:val="nil"/>
            </w:tcBorders>
            <w:vAlign w:val="center"/>
          </w:tcPr>
          <w:p w14:paraId="6796095B">
            <w:pPr>
              <w:spacing w:before="120" w:beforeLines="50" w:after="120" w:afterLines="5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原料</w:t>
            </w:r>
            <w:r>
              <w:rPr>
                <w:rFonts w:hint="eastAsia" w:ascii="Times New Roman" w:hAnsi="Times New Roman" w:eastAsia="宋体" w:cs="Times New Roman"/>
                <w:color w:val="auto"/>
                <w:sz w:val="21"/>
                <w:szCs w:val="21"/>
                <w:highlight w:val="none"/>
                <w:lang w:val="en-US" w:eastAsia="zh-CN"/>
              </w:rPr>
              <w:t>区</w:t>
            </w:r>
            <w:r>
              <w:rPr>
                <w:rFonts w:hint="default" w:ascii="Times New Roman" w:hAnsi="Times New Roman" w:eastAsia="宋体" w:cs="Times New Roman"/>
                <w:color w:val="auto"/>
                <w:sz w:val="21"/>
                <w:szCs w:val="21"/>
                <w:highlight w:val="none"/>
              </w:rPr>
              <w:t>、生产车间、危废</w:t>
            </w:r>
            <w:r>
              <w:rPr>
                <w:rFonts w:hint="eastAsia" w:ascii="Times New Roman" w:hAnsi="Times New Roman" w:eastAsia="宋体" w:cs="Times New Roman"/>
                <w:color w:val="auto"/>
                <w:sz w:val="21"/>
                <w:szCs w:val="21"/>
                <w:highlight w:val="none"/>
                <w:lang w:val="en-US" w:eastAsia="zh-CN"/>
              </w:rPr>
              <w:t>仓库</w:t>
            </w:r>
          </w:p>
        </w:tc>
        <w:tc>
          <w:tcPr>
            <w:tcW w:w="5119" w:type="dxa"/>
            <w:tcBorders>
              <w:tl2br w:val="nil"/>
              <w:tr2bl w:val="nil"/>
            </w:tcBorders>
            <w:vAlign w:val="center"/>
          </w:tcPr>
          <w:p w14:paraId="505AFF1D">
            <w:pPr>
              <w:spacing w:before="48" w:beforeLines="20" w:after="48" w:afterLines="2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化学物质等</w:t>
            </w:r>
            <w:r>
              <w:rPr>
                <w:rFonts w:hint="default" w:ascii="Times New Roman" w:hAnsi="Times New Roman" w:eastAsia="宋体" w:cs="Times New Roman"/>
                <w:color w:val="auto"/>
                <w:sz w:val="21"/>
                <w:szCs w:val="21"/>
                <w:highlight w:val="none"/>
              </w:rPr>
              <w:t>泄漏，进入环境污染地表水、地下水和土壤；产生</w:t>
            </w:r>
            <w:r>
              <w:rPr>
                <w:rFonts w:hint="eastAsia" w:ascii="Times New Roman" w:hAnsi="Times New Roman" w:eastAsia="宋体" w:cs="Times New Roman"/>
                <w:color w:val="auto"/>
                <w:sz w:val="21"/>
                <w:szCs w:val="21"/>
                <w:highlight w:val="none"/>
                <w:lang w:val="en-US" w:eastAsia="zh-CN"/>
              </w:rPr>
              <w:t>刺激性气味</w:t>
            </w:r>
            <w:r>
              <w:rPr>
                <w:rFonts w:hint="default" w:ascii="Times New Roman" w:hAnsi="Times New Roman" w:eastAsia="宋体" w:cs="Times New Roman"/>
                <w:color w:val="auto"/>
                <w:sz w:val="21"/>
                <w:szCs w:val="21"/>
                <w:highlight w:val="none"/>
              </w:rPr>
              <w:t>，造成大气污染，对人群健康和周边动植物造成威胁。</w:t>
            </w:r>
          </w:p>
        </w:tc>
        <w:tc>
          <w:tcPr>
            <w:tcW w:w="2765" w:type="dxa"/>
            <w:tcBorders>
              <w:tl2br w:val="nil"/>
              <w:tr2bl w:val="nil"/>
            </w:tcBorders>
            <w:vAlign w:val="center"/>
          </w:tcPr>
          <w:p w14:paraId="10D7DFD5">
            <w:pPr>
              <w:spacing w:before="120" w:beforeLines="50" w:after="120" w:afterLines="5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超出</w:t>
            </w:r>
            <w:r>
              <w:rPr>
                <w:rFonts w:hint="eastAsia" w:ascii="Times New Roman" w:hAnsi="Times New Roman" w:eastAsia="宋体" w:cs="Times New Roman"/>
                <w:color w:val="auto"/>
                <w:sz w:val="21"/>
                <w:szCs w:val="21"/>
                <w:highlight w:val="none"/>
                <w:lang w:val="en-US" w:eastAsia="zh-CN"/>
              </w:rPr>
              <w:t>万华木业</w:t>
            </w:r>
            <w:r>
              <w:rPr>
                <w:rFonts w:hint="default" w:ascii="Times New Roman" w:hAnsi="Times New Roman" w:eastAsia="宋体" w:cs="Times New Roman"/>
                <w:color w:val="auto"/>
                <w:sz w:val="21"/>
                <w:szCs w:val="21"/>
                <w:highlight w:val="none"/>
              </w:rPr>
              <w:t>的厂界范围，影响公司厂区之外的周围地区</w:t>
            </w:r>
          </w:p>
        </w:tc>
      </w:tr>
      <w:tr w14:paraId="6DC5D8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18" w:type="dxa"/>
            <w:vMerge w:val="continue"/>
            <w:tcBorders>
              <w:tl2br w:val="nil"/>
              <w:tr2bl w:val="nil"/>
            </w:tcBorders>
            <w:vAlign w:val="center"/>
          </w:tcPr>
          <w:p w14:paraId="77479915">
            <w:pPr>
              <w:spacing w:before="120" w:beforeLines="50" w:after="120" w:afterLines="50"/>
              <w:jc w:val="center"/>
              <w:rPr>
                <w:rFonts w:hint="default" w:ascii="Times New Roman" w:hAnsi="Times New Roman" w:eastAsia="宋体" w:cs="Times New Roman"/>
                <w:color w:val="auto"/>
                <w:sz w:val="21"/>
                <w:szCs w:val="21"/>
                <w:highlight w:val="none"/>
              </w:rPr>
            </w:pPr>
          </w:p>
        </w:tc>
        <w:tc>
          <w:tcPr>
            <w:tcW w:w="2100" w:type="dxa"/>
            <w:tcBorders>
              <w:tl2br w:val="nil"/>
              <w:tr2bl w:val="nil"/>
            </w:tcBorders>
            <w:vAlign w:val="center"/>
          </w:tcPr>
          <w:p w14:paraId="5F9FB26C">
            <w:pPr>
              <w:spacing w:before="120" w:beforeLines="50" w:after="120" w:afterLines="5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废气处理装置故障</w:t>
            </w:r>
          </w:p>
        </w:tc>
        <w:tc>
          <w:tcPr>
            <w:tcW w:w="2513" w:type="dxa"/>
            <w:tcBorders>
              <w:tl2br w:val="nil"/>
              <w:tr2bl w:val="nil"/>
            </w:tcBorders>
            <w:vAlign w:val="center"/>
          </w:tcPr>
          <w:p w14:paraId="54961177">
            <w:pPr>
              <w:spacing w:before="120" w:beforeLines="50" w:after="120" w:afterLines="5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废气处理设施</w:t>
            </w:r>
          </w:p>
        </w:tc>
        <w:tc>
          <w:tcPr>
            <w:tcW w:w="5119" w:type="dxa"/>
            <w:tcBorders>
              <w:tl2br w:val="nil"/>
              <w:tr2bl w:val="nil"/>
            </w:tcBorders>
            <w:vAlign w:val="center"/>
          </w:tcPr>
          <w:p w14:paraId="42A13783">
            <w:pPr>
              <w:spacing w:before="48" w:beforeLines="20" w:after="48" w:afterLines="20"/>
              <w:jc w:val="center"/>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废气处理设施故障，造成废气超标排放，进入大气环境，造成</w:t>
            </w:r>
            <w:r>
              <w:rPr>
                <w:rFonts w:hint="eastAsia" w:ascii="Times New Roman" w:hAnsi="Times New Roman" w:eastAsia="宋体" w:cs="Times New Roman"/>
                <w:color w:val="auto"/>
                <w:sz w:val="21"/>
                <w:szCs w:val="21"/>
                <w:highlight w:val="none"/>
                <w:lang w:val="en-US" w:eastAsia="zh-CN"/>
              </w:rPr>
              <w:t>局部环境空气质量下降</w:t>
            </w:r>
            <w:r>
              <w:rPr>
                <w:rFonts w:hint="default" w:ascii="Times New Roman" w:hAnsi="Times New Roman" w:eastAsia="宋体" w:cs="Times New Roman"/>
                <w:color w:val="auto"/>
                <w:sz w:val="21"/>
                <w:szCs w:val="21"/>
                <w:highlight w:val="none"/>
              </w:rPr>
              <w:t>。</w:t>
            </w:r>
          </w:p>
        </w:tc>
        <w:tc>
          <w:tcPr>
            <w:tcW w:w="2765" w:type="dxa"/>
            <w:tcBorders>
              <w:tl2br w:val="nil"/>
              <w:tr2bl w:val="nil"/>
            </w:tcBorders>
            <w:vAlign w:val="center"/>
          </w:tcPr>
          <w:p w14:paraId="54B90DB6">
            <w:pPr>
              <w:spacing w:before="120" w:beforeLines="50" w:after="120" w:afterLines="50"/>
              <w:jc w:val="center"/>
              <w:rPr>
                <w:rFonts w:hint="eastAsia" w:ascii="Times New Roman" w:hAnsi="Times New Roman" w:eastAsia="仿宋_GB2312"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超出</w:t>
            </w:r>
            <w:r>
              <w:rPr>
                <w:rFonts w:hint="eastAsia" w:ascii="Times New Roman" w:hAnsi="Times New Roman" w:eastAsia="宋体" w:cs="Times New Roman"/>
                <w:color w:val="auto"/>
                <w:sz w:val="21"/>
                <w:szCs w:val="21"/>
                <w:highlight w:val="none"/>
                <w:lang w:val="en-US" w:eastAsia="zh-CN"/>
              </w:rPr>
              <w:t>万华木业</w:t>
            </w:r>
            <w:r>
              <w:rPr>
                <w:rFonts w:hint="default" w:ascii="Times New Roman" w:hAnsi="Times New Roman" w:eastAsia="宋体" w:cs="Times New Roman"/>
                <w:color w:val="auto"/>
                <w:sz w:val="21"/>
                <w:szCs w:val="21"/>
                <w:highlight w:val="none"/>
              </w:rPr>
              <w:t>的厂界范围或者临近的</w:t>
            </w:r>
            <w:r>
              <w:rPr>
                <w:rFonts w:hint="eastAsia" w:ascii="Times New Roman" w:hAnsi="Times New Roman" w:eastAsia="宋体" w:cs="Times New Roman"/>
                <w:color w:val="auto"/>
                <w:sz w:val="21"/>
                <w:szCs w:val="21"/>
                <w:highlight w:val="none"/>
                <w:lang w:eastAsia="zh-CN"/>
              </w:rPr>
              <w:t>公司</w:t>
            </w:r>
            <w:r>
              <w:rPr>
                <w:rFonts w:hint="default" w:ascii="Times New Roman" w:hAnsi="Times New Roman" w:eastAsia="宋体" w:cs="Times New Roman"/>
                <w:color w:val="auto"/>
                <w:sz w:val="21"/>
                <w:szCs w:val="21"/>
                <w:highlight w:val="none"/>
              </w:rPr>
              <w:t>受到影响产生连锁反应，影响公司厂区之外的周围地区</w:t>
            </w:r>
          </w:p>
        </w:tc>
      </w:tr>
      <w:tr w14:paraId="09088E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18" w:type="dxa"/>
            <w:vMerge w:val="continue"/>
            <w:tcBorders>
              <w:tl2br w:val="nil"/>
              <w:tr2bl w:val="nil"/>
            </w:tcBorders>
            <w:vAlign w:val="center"/>
          </w:tcPr>
          <w:p w14:paraId="19AACA55">
            <w:pPr>
              <w:spacing w:before="120" w:beforeLines="50" w:after="120" w:afterLines="50"/>
              <w:jc w:val="center"/>
              <w:rPr>
                <w:rFonts w:hint="default" w:ascii="Times New Roman" w:hAnsi="Times New Roman" w:eastAsia="宋体" w:cs="Times New Roman"/>
                <w:color w:val="auto"/>
                <w:sz w:val="21"/>
                <w:szCs w:val="21"/>
                <w:highlight w:val="none"/>
              </w:rPr>
            </w:pPr>
          </w:p>
        </w:tc>
        <w:tc>
          <w:tcPr>
            <w:tcW w:w="2100" w:type="dxa"/>
            <w:tcBorders>
              <w:tl2br w:val="nil"/>
              <w:tr2bl w:val="nil"/>
            </w:tcBorders>
            <w:vAlign w:val="center"/>
          </w:tcPr>
          <w:p w14:paraId="2EB29E91">
            <w:pPr>
              <w:spacing w:before="120" w:beforeLines="50" w:after="120" w:afterLines="5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废水处理装置故障</w:t>
            </w:r>
          </w:p>
        </w:tc>
        <w:tc>
          <w:tcPr>
            <w:tcW w:w="2513" w:type="dxa"/>
            <w:tcBorders>
              <w:tl2br w:val="nil"/>
              <w:tr2bl w:val="nil"/>
            </w:tcBorders>
            <w:vAlign w:val="center"/>
          </w:tcPr>
          <w:p w14:paraId="410F21E6">
            <w:pPr>
              <w:spacing w:before="120" w:beforeLines="50" w:after="120" w:afterLines="5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废水处理设施</w:t>
            </w:r>
          </w:p>
        </w:tc>
        <w:tc>
          <w:tcPr>
            <w:tcW w:w="5119" w:type="dxa"/>
            <w:tcBorders>
              <w:tl2br w:val="nil"/>
              <w:tr2bl w:val="nil"/>
            </w:tcBorders>
            <w:vAlign w:val="center"/>
          </w:tcPr>
          <w:p w14:paraId="41F43249">
            <w:pPr>
              <w:spacing w:before="48" w:beforeLines="20" w:after="48" w:afterLines="2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废水处理设施故障，造成生产废水通过雨水管网排入厂区外环境</w:t>
            </w:r>
            <w:r>
              <w:rPr>
                <w:rFonts w:hint="default" w:ascii="Times New Roman" w:hAnsi="Times New Roman" w:eastAsia="宋体" w:cs="Times New Roman"/>
                <w:color w:val="auto"/>
                <w:sz w:val="21"/>
                <w:szCs w:val="21"/>
                <w:highlight w:val="none"/>
              </w:rPr>
              <w:t>污染周围地表水、地下水和土壤。</w:t>
            </w:r>
          </w:p>
        </w:tc>
        <w:tc>
          <w:tcPr>
            <w:tcW w:w="2765" w:type="dxa"/>
            <w:tcBorders>
              <w:tl2br w:val="nil"/>
              <w:tr2bl w:val="nil"/>
            </w:tcBorders>
            <w:vAlign w:val="center"/>
          </w:tcPr>
          <w:p w14:paraId="0B8889E7">
            <w:pPr>
              <w:spacing w:before="120" w:beforeLines="50" w:after="120" w:afterLines="5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超出</w:t>
            </w:r>
            <w:r>
              <w:rPr>
                <w:rFonts w:hint="eastAsia" w:ascii="Times New Roman" w:hAnsi="Times New Roman" w:eastAsia="宋体" w:cs="Times New Roman"/>
                <w:color w:val="auto"/>
                <w:sz w:val="21"/>
                <w:szCs w:val="21"/>
                <w:highlight w:val="none"/>
                <w:lang w:val="en-US" w:eastAsia="zh-CN"/>
              </w:rPr>
              <w:t>万华木业</w:t>
            </w:r>
            <w:r>
              <w:rPr>
                <w:rFonts w:hint="default" w:ascii="Times New Roman" w:hAnsi="Times New Roman" w:eastAsia="宋体" w:cs="Times New Roman"/>
                <w:color w:val="auto"/>
                <w:sz w:val="21"/>
                <w:szCs w:val="21"/>
                <w:highlight w:val="none"/>
              </w:rPr>
              <w:t>的厂界范围，影响公司厂区之外的周围地区</w:t>
            </w:r>
          </w:p>
        </w:tc>
      </w:tr>
      <w:tr w14:paraId="471E33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18" w:type="dxa"/>
            <w:vMerge w:val="restart"/>
            <w:tcBorders>
              <w:tl2br w:val="nil"/>
              <w:tr2bl w:val="nil"/>
            </w:tcBorders>
            <w:vAlign w:val="center"/>
          </w:tcPr>
          <w:p w14:paraId="3274E70E">
            <w:pPr>
              <w:spacing w:before="120" w:beforeLines="50" w:after="120" w:afterLines="5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eastAsia="zh-CN"/>
              </w:rPr>
              <w:t>公司</w:t>
            </w:r>
            <w:r>
              <w:rPr>
                <w:rFonts w:hint="default" w:ascii="Times New Roman" w:hAnsi="Times New Roman" w:eastAsia="宋体" w:cs="Times New Roman"/>
                <w:color w:val="auto"/>
                <w:sz w:val="21"/>
                <w:szCs w:val="21"/>
                <w:highlight w:val="none"/>
              </w:rPr>
              <w:t>Ⅱ级（</w:t>
            </w:r>
            <w:r>
              <w:rPr>
                <w:rFonts w:hint="eastAsia" w:ascii="Times New Roman" w:hAnsi="Times New Roman" w:eastAsia="宋体" w:cs="Times New Roman"/>
                <w:color w:val="auto"/>
                <w:sz w:val="21"/>
                <w:szCs w:val="21"/>
                <w:highlight w:val="none"/>
                <w:lang w:eastAsia="zh-CN"/>
              </w:rPr>
              <w:t>公司</w:t>
            </w:r>
            <w:r>
              <w:rPr>
                <w:rFonts w:hint="default" w:ascii="Times New Roman" w:hAnsi="Times New Roman" w:eastAsia="宋体" w:cs="Times New Roman"/>
                <w:color w:val="auto"/>
                <w:sz w:val="21"/>
                <w:szCs w:val="21"/>
                <w:highlight w:val="none"/>
              </w:rPr>
              <w:t>较大环境事件）</w:t>
            </w:r>
          </w:p>
        </w:tc>
        <w:tc>
          <w:tcPr>
            <w:tcW w:w="2100" w:type="dxa"/>
            <w:tcBorders>
              <w:tl2br w:val="nil"/>
              <w:tr2bl w:val="nil"/>
            </w:tcBorders>
            <w:vAlign w:val="center"/>
          </w:tcPr>
          <w:p w14:paraId="22FD2DD0">
            <w:pPr>
              <w:spacing w:before="120" w:beforeLines="50" w:after="120" w:afterLines="5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火灾事故</w:t>
            </w:r>
          </w:p>
        </w:tc>
        <w:tc>
          <w:tcPr>
            <w:tcW w:w="2513" w:type="dxa"/>
            <w:tcBorders>
              <w:tl2br w:val="nil"/>
              <w:tr2bl w:val="nil"/>
            </w:tcBorders>
            <w:vAlign w:val="center"/>
          </w:tcPr>
          <w:p w14:paraId="04CA6275">
            <w:pPr>
              <w:spacing w:before="120" w:beforeLines="50" w:after="120" w:afterLines="5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原料</w:t>
            </w:r>
            <w:r>
              <w:rPr>
                <w:rFonts w:hint="eastAsia" w:ascii="Times New Roman" w:hAnsi="Times New Roman" w:eastAsia="宋体" w:cs="Times New Roman"/>
                <w:color w:val="auto"/>
                <w:sz w:val="21"/>
                <w:szCs w:val="21"/>
                <w:highlight w:val="none"/>
                <w:lang w:val="en-US" w:eastAsia="zh-CN"/>
              </w:rPr>
              <w:t>区</w:t>
            </w:r>
            <w:r>
              <w:rPr>
                <w:rFonts w:hint="default" w:ascii="Times New Roman" w:hAnsi="Times New Roman" w:eastAsia="宋体" w:cs="Times New Roman"/>
                <w:color w:val="auto"/>
                <w:sz w:val="21"/>
                <w:szCs w:val="21"/>
                <w:highlight w:val="none"/>
              </w:rPr>
              <w:t>、生产车间、危废</w:t>
            </w:r>
            <w:r>
              <w:rPr>
                <w:rFonts w:hint="eastAsia" w:ascii="Times New Roman" w:hAnsi="Times New Roman" w:eastAsia="宋体" w:cs="Times New Roman"/>
                <w:color w:val="auto"/>
                <w:sz w:val="21"/>
                <w:szCs w:val="21"/>
                <w:highlight w:val="none"/>
                <w:lang w:val="en-US" w:eastAsia="zh-CN"/>
              </w:rPr>
              <w:t>仓库</w:t>
            </w:r>
          </w:p>
        </w:tc>
        <w:tc>
          <w:tcPr>
            <w:tcW w:w="5119" w:type="dxa"/>
            <w:tcBorders>
              <w:tl2br w:val="nil"/>
              <w:tr2bl w:val="nil"/>
            </w:tcBorders>
            <w:vAlign w:val="center"/>
          </w:tcPr>
          <w:p w14:paraId="275467F2">
            <w:pPr>
              <w:spacing w:before="48" w:beforeLines="20" w:after="48" w:afterLines="2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火灾事故引发危险</w:t>
            </w:r>
            <w:r>
              <w:rPr>
                <w:rFonts w:hint="eastAsia" w:ascii="Times New Roman" w:hAnsi="Times New Roman" w:eastAsia="宋体" w:cs="Times New Roman"/>
                <w:color w:val="auto"/>
                <w:sz w:val="21"/>
                <w:szCs w:val="21"/>
                <w:highlight w:val="none"/>
                <w:lang w:eastAsia="zh-CN"/>
              </w:rPr>
              <w:t>化学物质等</w:t>
            </w:r>
            <w:r>
              <w:rPr>
                <w:rFonts w:hint="default" w:ascii="Times New Roman" w:hAnsi="Times New Roman" w:eastAsia="宋体" w:cs="Times New Roman"/>
                <w:color w:val="auto"/>
                <w:sz w:val="21"/>
                <w:szCs w:val="21"/>
                <w:highlight w:val="none"/>
              </w:rPr>
              <w:t>在高温情况下燃烧产生</w:t>
            </w:r>
            <w:r>
              <w:rPr>
                <w:rFonts w:hint="eastAsia" w:ascii="Times New Roman" w:hAnsi="Times New Roman" w:eastAsia="宋体" w:cs="Times New Roman"/>
                <w:color w:val="auto"/>
                <w:sz w:val="21"/>
                <w:szCs w:val="21"/>
                <w:highlight w:val="none"/>
                <w:lang w:val="en-US" w:eastAsia="zh-CN"/>
              </w:rPr>
              <w:t>的少量</w:t>
            </w:r>
            <w:r>
              <w:rPr>
                <w:rFonts w:hint="default" w:ascii="Times New Roman" w:hAnsi="Times New Roman" w:eastAsia="宋体" w:cs="Times New Roman"/>
                <w:color w:val="auto"/>
                <w:sz w:val="21"/>
                <w:szCs w:val="21"/>
                <w:highlight w:val="none"/>
              </w:rPr>
              <w:t>有毒有害气体</w:t>
            </w: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在极短时间内可处置控制，不会对周边环境空气造成影响，但造成财产损失、短时间停车。或</w:t>
            </w:r>
            <w:r>
              <w:rPr>
                <w:rFonts w:hint="default" w:ascii="Times New Roman" w:hAnsi="Times New Roman" w:eastAsia="宋体" w:cs="Times New Roman"/>
                <w:color w:val="auto"/>
                <w:sz w:val="21"/>
                <w:szCs w:val="21"/>
                <w:highlight w:val="none"/>
              </w:rPr>
              <w:t>事故处置过程产生的</w:t>
            </w:r>
            <w:r>
              <w:rPr>
                <w:rFonts w:hint="eastAsia" w:ascii="Times New Roman" w:hAnsi="Times New Roman" w:eastAsia="宋体" w:cs="Times New Roman"/>
                <w:color w:val="auto"/>
                <w:sz w:val="21"/>
                <w:szCs w:val="21"/>
                <w:highlight w:val="none"/>
                <w:lang w:eastAsia="zh-CN"/>
              </w:rPr>
              <w:t>消防水</w:t>
            </w:r>
            <w:r>
              <w:rPr>
                <w:rFonts w:hint="default" w:ascii="Times New Roman" w:hAnsi="Times New Roman" w:eastAsia="宋体" w:cs="Times New Roman"/>
                <w:color w:val="auto"/>
                <w:sz w:val="21"/>
                <w:szCs w:val="21"/>
                <w:highlight w:val="none"/>
              </w:rPr>
              <w:t>通过雨水管网进入</w:t>
            </w:r>
            <w:r>
              <w:rPr>
                <w:rFonts w:hint="eastAsia" w:ascii="Times New Roman" w:hAnsi="Times New Roman" w:eastAsia="宋体" w:cs="Times New Roman"/>
                <w:color w:val="auto"/>
                <w:sz w:val="21"/>
                <w:szCs w:val="21"/>
                <w:highlight w:val="none"/>
                <w:lang w:val="en-US" w:eastAsia="zh-CN"/>
              </w:rPr>
              <w:t>应急事故池</w:t>
            </w:r>
            <w:r>
              <w:rPr>
                <w:rFonts w:hint="default"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z w:val="21"/>
                <w:szCs w:val="21"/>
                <w:highlight w:val="none"/>
                <w:lang w:val="en-US" w:eastAsia="zh-CN"/>
              </w:rPr>
              <w:t>不会</w:t>
            </w:r>
            <w:r>
              <w:rPr>
                <w:rFonts w:hint="default" w:ascii="Times New Roman" w:hAnsi="Times New Roman" w:eastAsia="宋体" w:cs="Times New Roman"/>
                <w:color w:val="auto"/>
                <w:sz w:val="21"/>
                <w:szCs w:val="21"/>
                <w:highlight w:val="none"/>
              </w:rPr>
              <w:t>污染周围地表水、地下水和土壤</w:t>
            </w:r>
          </w:p>
        </w:tc>
        <w:tc>
          <w:tcPr>
            <w:tcW w:w="2765" w:type="dxa"/>
            <w:tcBorders>
              <w:tl2br w:val="nil"/>
              <w:tr2bl w:val="nil"/>
            </w:tcBorders>
            <w:vAlign w:val="center"/>
          </w:tcPr>
          <w:p w14:paraId="4E7B87BE">
            <w:pPr>
              <w:spacing w:before="120" w:beforeLines="50" w:after="120" w:afterLines="5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未</w:t>
            </w:r>
            <w:r>
              <w:rPr>
                <w:rFonts w:hint="default" w:ascii="Times New Roman" w:hAnsi="Times New Roman" w:eastAsia="宋体" w:cs="Times New Roman"/>
                <w:color w:val="auto"/>
                <w:sz w:val="21"/>
                <w:szCs w:val="21"/>
                <w:highlight w:val="none"/>
              </w:rPr>
              <w:t>超出</w:t>
            </w:r>
            <w:r>
              <w:rPr>
                <w:rFonts w:hint="eastAsia" w:ascii="Times New Roman" w:hAnsi="Times New Roman" w:eastAsia="宋体" w:cs="Times New Roman"/>
                <w:color w:val="auto"/>
                <w:sz w:val="21"/>
                <w:szCs w:val="21"/>
                <w:highlight w:val="none"/>
                <w:lang w:val="en-US" w:eastAsia="zh-CN"/>
              </w:rPr>
              <w:t>万华木业</w:t>
            </w:r>
            <w:r>
              <w:rPr>
                <w:rFonts w:hint="default" w:ascii="Times New Roman" w:hAnsi="Times New Roman" w:eastAsia="宋体" w:cs="Times New Roman"/>
                <w:color w:val="auto"/>
                <w:sz w:val="21"/>
                <w:szCs w:val="21"/>
                <w:highlight w:val="none"/>
              </w:rPr>
              <w:t>的厂界范围</w:t>
            </w: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消防水被截流在厂界范围之内</w:t>
            </w:r>
          </w:p>
        </w:tc>
      </w:tr>
      <w:tr w14:paraId="3EDB9C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18" w:type="dxa"/>
            <w:vMerge w:val="continue"/>
            <w:tcBorders>
              <w:tl2br w:val="nil"/>
              <w:tr2bl w:val="nil"/>
            </w:tcBorders>
            <w:vAlign w:val="center"/>
          </w:tcPr>
          <w:p w14:paraId="5011FE7B">
            <w:pPr>
              <w:spacing w:before="120" w:beforeLines="50" w:after="120" w:afterLines="50"/>
              <w:jc w:val="center"/>
              <w:rPr>
                <w:rFonts w:hint="default" w:ascii="Times New Roman" w:hAnsi="Times New Roman" w:eastAsia="宋体" w:cs="Times New Roman"/>
                <w:color w:val="auto"/>
                <w:sz w:val="21"/>
                <w:szCs w:val="21"/>
                <w:highlight w:val="none"/>
              </w:rPr>
            </w:pPr>
          </w:p>
        </w:tc>
        <w:tc>
          <w:tcPr>
            <w:tcW w:w="2100" w:type="dxa"/>
            <w:tcBorders>
              <w:tl2br w:val="nil"/>
              <w:tr2bl w:val="nil"/>
            </w:tcBorders>
            <w:vAlign w:val="center"/>
          </w:tcPr>
          <w:p w14:paraId="084B7E70">
            <w:pPr>
              <w:spacing w:before="120" w:beforeLines="50" w:after="120" w:afterLines="5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eastAsia="zh-CN"/>
              </w:rPr>
              <w:t>化学物质等</w:t>
            </w:r>
            <w:r>
              <w:rPr>
                <w:rFonts w:hint="default" w:ascii="Times New Roman" w:hAnsi="Times New Roman" w:eastAsia="宋体" w:cs="Times New Roman"/>
                <w:color w:val="auto"/>
                <w:sz w:val="21"/>
                <w:szCs w:val="21"/>
                <w:highlight w:val="none"/>
              </w:rPr>
              <w:t>泄漏事故</w:t>
            </w:r>
          </w:p>
        </w:tc>
        <w:tc>
          <w:tcPr>
            <w:tcW w:w="2513" w:type="dxa"/>
            <w:tcBorders>
              <w:tl2br w:val="nil"/>
              <w:tr2bl w:val="nil"/>
            </w:tcBorders>
            <w:vAlign w:val="center"/>
          </w:tcPr>
          <w:p w14:paraId="7E7B3369">
            <w:pPr>
              <w:spacing w:before="120" w:beforeLines="50" w:after="120" w:afterLines="5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原料</w:t>
            </w:r>
            <w:r>
              <w:rPr>
                <w:rFonts w:hint="eastAsia" w:ascii="Times New Roman" w:hAnsi="Times New Roman" w:eastAsia="宋体" w:cs="Times New Roman"/>
                <w:color w:val="auto"/>
                <w:sz w:val="21"/>
                <w:szCs w:val="21"/>
                <w:highlight w:val="none"/>
                <w:lang w:val="en-US" w:eastAsia="zh-CN"/>
              </w:rPr>
              <w:t>区</w:t>
            </w:r>
            <w:r>
              <w:rPr>
                <w:rFonts w:hint="default" w:ascii="Times New Roman" w:hAnsi="Times New Roman" w:eastAsia="宋体" w:cs="Times New Roman"/>
                <w:color w:val="auto"/>
                <w:sz w:val="21"/>
                <w:szCs w:val="21"/>
                <w:highlight w:val="none"/>
              </w:rPr>
              <w:t>、生产车间、危废</w:t>
            </w:r>
            <w:r>
              <w:rPr>
                <w:rFonts w:hint="eastAsia" w:ascii="Times New Roman" w:hAnsi="Times New Roman" w:eastAsia="宋体" w:cs="Times New Roman"/>
                <w:color w:val="auto"/>
                <w:sz w:val="21"/>
                <w:szCs w:val="21"/>
                <w:highlight w:val="none"/>
                <w:lang w:val="en-US" w:eastAsia="zh-CN"/>
              </w:rPr>
              <w:t>仓库</w:t>
            </w:r>
          </w:p>
        </w:tc>
        <w:tc>
          <w:tcPr>
            <w:tcW w:w="5119" w:type="dxa"/>
            <w:tcBorders>
              <w:tl2br w:val="nil"/>
              <w:tr2bl w:val="nil"/>
            </w:tcBorders>
            <w:vAlign w:val="center"/>
          </w:tcPr>
          <w:p w14:paraId="39BE88DF">
            <w:pPr>
              <w:spacing w:before="48" w:beforeLines="20" w:after="48" w:afterLines="2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化学物质等、乳胶</w:t>
            </w:r>
            <w:r>
              <w:rPr>
                <w:rFonts w:hint="default" w:ascii="Times New Roman" w:hAnsi="Times New Roman" w:eastAsia="宋体" w:cs="Times New Roman"/>
                <w:color w:val="auto"/>
                <w:sz w:val="21"/>
                <w:szCs w:val="21"/>
                <w:highlight w:val="none"/>
              </w:rPr>
              <w:t>等液体物料泄漏被截流在厂区内，未造成周围地表水污染。</w:t>
            </w:r>
          </w:p>
        </w:tc>
        <w:tc>
          <w:tcPr>
            <w:tcW w:w="2765" w:type="dxa"/>
            <w:tcBorders>
              <w:tl2br w:val="nil"/>
              <w:tr2bl w:val="nil"/>
            </w:tcBorders>
            <w:vAlign w:val="center"/>
          </w:tcPr>
          <w:p w14:paraId="4D4DFA71">
            <w:pPr>
              <w:spacing w:before="120" w:beforeLines="50" w:after="120" w:afterLines="5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泄漏的</w:t>
            </w:r>
            <w:r>
              <w:rPr>
                <w:rFonts w:hint="eastAsia" w:ascii="Times New Roman" w:hAnsi="Times New Roman" w:eastAsia="宋体" w:cs="Times New Roman"/>
                <w:color w:val="auto"/>
                <w:sz w:val="21"/>
                <w:szCs w:val="21"/>
                <w:highlight w:val="none"/>
                <w:lang w:eastAsia="zh-CN"/>
              </w:rPr>
              <w:t>化学物质等</w:t>
            </w:r>
            <w:r>
              <w:rPr>
                <w:rFonts w:hint="default" w:ascii="Times New Roman" w:hAnsi="Times New Roman" w:eastAsia="宋体" w:cs="Times New Roman"/>
                <w:color w:val="auto"/>
                <w:sz w:val="21"/>
                <w:szCs w:val="21"/>
                <w:highlight w:val="none"/>
              </w:rPr>
              <w:t>被截流在</w:t>
            </w:r>
            <w:r>
              <w:rPr>
                <w:rFonts w:hint="eastAsia" w:ascii="Times New Roman" w:hAnsi="Times New Roman" w:eastAsia="宋体" w:cs="Times New Roman"/>
                <w:color w:val="auto"/>
                <w:sz w:val="21"/>
                <w:szCs w:val="21"/>
                <w:highlight w:val="none"/>
                <w:lang w:val="en-US" w:eastAsia="zh-CN"/>
              </w:rPr>
              <w:t>万华木业</w:t>
            </w:r>
            <w:r>
              <w:rPr>
                <w:rFonts w:hint="default" w:ascii="Times New Roman" w:hAnsi="Times New Roman" w:eastAsia="宋体" w:cs="Times New Roman"/>
                <w:color w:val="auto"/>
                <w:sz w:val="21"/>
                <w:szCs w:val="21"/>
                <w:highlight w:val="none"/>
              </w:rPr>
              <w:t>的的厂界范围之内</w:t>
            </w:r>
          </w:p>
        </w:tc>
      </w:tr>
      <w:tr w14:paraId="5E6741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18" w:type="dxa"/>
            <w:vMerge w:val="restart"/>
            <w:tcBorders>
              <w:tl2br w:val="nil"/>
              <w:tr2bl w:val="nil"/>
            </w:tcBorders>
            <w:vAlign w:val="center"/>
          </w:tcPr>
          <w:p w14:paraId="06E21399">
            <w:pPr>
              <w:spacing w:before="120" w:beforeLines="50" w:after="120" w:afterLines="5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eastAsia="zh-CN"/>
              </w:rPr>
              <w:t>公司</w:t>
            </w:r>
            <w:r>
              <w:rPr>
                <w:rFonts w:hint="default" w:ascii="Times New Roman" w:hAnsi="Times New Roman" w:eastAsia="宋体" w:cs="Times New Roman"/>
                <w:color w:val="auto"/>
                <w:sz w:val="21"/>
                <w:szCs w:val="21"/>
                <w:highlight w:val="none"/>
              </w:rPr>
              <w:t>Ⅱ级（</w:t>
            </w:r>
            <w:r>
              <w:rPr>
                <w:rFonts w:hint="eastAsia" w:ascii="Times New Roman" w:hAnsi="Times New Roman" w:eastAsia="宋体" w:cs="Times New Roman"/>
                <w:color w:val="auto"/>
                <w:sz w:val="21"/>
                <w:szCs w:val="21"/>
                <w:highlight w:val="none"/>
                <w:lang w:eastAsia="zh-CN"/>
              </w:rPr>
              <w:t>公司</w:t>
            </w:r>
            <w:r>
              <w:rPr>
                <w:rFonts w:hint="default" w:ascii="Times New Roman" w:hAnsi="Times New Roman" w:eastAsia="宋体" w:cs="Times New Roman"/>
                <w:color w:val="auto"/>
                <w:sz w:val="21"/>
                <w:szCs w:val="21"/>
                <w:highlight w:val="none"/>
              </w:rPr>
              <w:t>较大环境事件）</w:t>
            </w:r>
          </w:p>
        </w:tc>
        <w:tc>
          <w:tcPr>
            <w:tcW w:w="2100" w:type="dxa"/>
            <w:tcBorders>
              <w:tl2br w:val="nil"/>
              <w:tr2bl w:val="nil"/>
            </w:tcBorders>
            <w:vAlign w:val="center"/>
          </w:tcPr>
          <w:p w14:paraId="362ACAAD">
            <w:pPr>
              <w:spacing w:before="120" w:beforeLines="50" w:after="120" w:afterLines="5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废气处理装置故障</w:t>
            </w:r>
          </w:p>
        </w:tc>
        <w:tc>
          <w:tcPr>
            <w:tcW w:w="2513" w:type="dxa"/>
            <w:tcBorders>
              <w:tl2br w:val="nil"/>
              <w:tr2bl w:val="nil"/>
            </w:tcBorders>
            <w:vAlign w:val="center"/>
          </w:tcPr>
          <w:p w14:paraId="0CF17D2B">
            <w:pPr>
              <w:spacing w:before="120" w:beforeLines="50" w:after="120" w:afterLines="5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废气处理设施</w:t>
            </w:r>
          </w:p>
        </w:tc>
        <w:tc>
          <w:tcPr>
            <w:tcW w:w="5119" w:type="dxa"/>
            <w:tcBorders>
              <w:tl2br w:val="nil"/>
              <w:tr2bl w:val="nil"/>
            </w:tcBorders>
            <w:vAlign w:val="center"/>
          </w:tcPr>
          <w:p w14:paraId="5F4EBF99">
            <w:pPr>
              <w:spacing w:before="48" w:beforeLines="20" w:after="48" w:afterLines="2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废气处理设施故障，造成废气超标排放，进入大气环境，造成大气污染。</w:t>
            </w:r>
          </w:p>
        </w:tc>
        <w:tc>
          <w:tcPr>
            <w:tcW w:w="2765" w:type="dxa"/>
            <w:tcBorders>
              <w:tl2br w:val="nil"/>
              <w:tr2bl w:val="nil"/>
            </w:tcBorders>
            <w:vAlign w:val="center"/>
          </w:tcPr>
          <w:p w14:paraId="55306736">
            <w:pPr>
              <w:spacing w:before="120" w:beforeLines="50" w:after="120" w:afterLines="5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最大落地浓度未超过环境质量标准</w:t>
            </w:r>
          </w:p>
        </w:tc>
      </w:tr>
      <w:tr w14:paraId="42D676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18" w:type="dxa"/>
            <w:vMerge w:val="continue"/>
            <w:tcBorders>
              <w:tl2br w:val="nil"/>
              <w:tr2bl w:val="nil"/>
            </w:tcBorders>
            <w:vAlign w:val="center"/>
          </w:tcPr>
          <w:p w14:paraId="5CEF50B6">
            <w:pPr>
              <w:spacing w:before="120" w:beforeLines="50" w:after="120" w:afterLines="50"/>
              <w:jc w:val="center"/>
              <w:rPr>
                <w:rFonts w:hint="default" w:ascii="Times New Roman" w:hAnsi="Times New Roman" w:eastAsia="宋体" w:cs="Times New Roman"/>
                <w:color w:val="auto"/>
                <w:sz w:val="21"/>
                <w:szCs w:val="21"/>
                <w:highlight w:val="none"/>
              </w:rPr>
            </w:pPr>
          </w:p>
        </w:tc>
        <w:tc>
          <w:tcPr>
            <w:tcW w:w="2100" w:type="dxa"/>
            <w:tcBorders>
              <w:tl2br w:val="nil"/>
              <w:tr2bl w:val="nil"/>
            </w:tcBorders>
            <w:vAlign w:val="center"/>
          </w:tcPr>
          <w:p w14:paraId="5D67EFA8">
            <w:pPr>
              <w:spacing w:before="120" w:beforeLines="50" w:after="120" w:afterLines="5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废水处理装置故障</w:t>
            </w:r>
          </w:p>
        </w:tc>
        <w:tc>
          <w:tcPr>
            <w:tcW w:w="2513" w:type="dxa"/>
            <w:tcBorders>
              <w:tl2br w:val="nil"/>
              <w:tr2bl w:val="nil"/>
            </w:tcBorders>
            <w:vAlign w:val="center"/>
          </w:tcPr>
          <w:p w14:paraId="1E0F64EE">
            <w:pPr>
              <w:spacing w:before="120" w:beforeLines="50" w:after="120" w:afterLines="5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废水处理设施</w:t>
            </w:r>
          </w:p>
        </w:tc>
        <w:tc>
          <w:tcPr>
            <w:tcW w:w="5119" w:type="dxa"/>
            <w:tcBorders>
              <w:tl2br w:val="nil"/>
              <w:tr2bl w:val="nil"/>
            </w:tcBorders>
            <w:vAlign w:val="center"/>
          </w:tcPr>
          <w:p w14:paraId="2F501223">
            <w:pPr>
              <w:spacing w:before="48" w:beforeLines="20" w:after="48" w:afterLines="2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废水处理设施故障，造成生产废水通过雨水管网排入厂内事故应急池</w:t>
            </w:r>
          </w:p>
        </w:tc>
        <w:tc>
          <w:tcPr>
            <w:tcW w:w="2765" w:type="dxa"/>
            <w:tcBorders>
              <w:tl2br w:val="nil"/>
              <w:tr2bl w:val="nil"/>
            </w:tcBorders>
            <w:vAlign w:val="center"/>
          </w:tcPr>
          <w:p w14:paraId="402D49B4">
            <w:pPr>
              <w:spacing w:before="120" w:beforeLines="50" w:after="120" w:afterLines="5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生产废水</w:t>
            </w:r>
            <w:r>
              <w:rPr>
                <w:rFonts w:hint="default" w:ascii="Times New Roman" w:hAnsi="Times New Roman" w:eastAsia="宋体" w:cs="Times New Roman"/>
                <w:color w:val="auto"/>
                <w:sz w:val="21"/>
                <w:szCs w:val="21"/>
                <w:highlight w:val="none"/>
              </w:rPr>
              <w:t>被截流在</w:t>
            </w:r>
            <w:r>
              <w:rPr>
                <w:rFonts w:hint="eastAsia" w:ascii="Times New Roman" w:hAnsi="Times New Roman" w:eastAsia="宋体" w:cs="Times New Roman"/>
                <w:color w:val="auto"/>
                <w:sz w:val="21"/>
                <w:szCs w:val="21"/>
                <w:highlight w:val="none"/>
                <w:lang w:val="en-US" w:eastAsia="zh-CN"/>
              </w:rPr>
              <w:t>万华木业</w:t>
            </w:r>
            <w:r>
              <w:rPr>
                <w:rFonts w:hint="default" w:ascii="Times New Roman" w:hAnsi="Times New Roman" w:eastAsia="宋体" w:cs="Times New Roman"/>
                <w:color w:val="auto"/>
                <w:sz w:val="21"/>
                <w:szCs w:val="21"/>
                <w:highlight w:val="none"/>
              </w:rPr>
              <w:t>的的厂界范围之内</w:t>
            </w:r>
          </w:p>
        </w:tc>
      </w:tr>
      <w:tr w14:paraId="37E0E0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18" w:type="dxa"/>
            <w:vMerge w:val="restart"/>
            <w:tcBorders>
              <w:tl2br w:val="nil"/>
              <w:tr2bl w:val="nil"/>
            </w:tcBorders>
            <w:vAlign w:val="center"/>
          </w:tcPr>
          <w:p w14:paraId="5A26ADBD">
            <w:pPr>
              <w:spacing w:before="120" w:beforeLines="50" w:after="120" w:afterLines="5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eastAsia="zh-CN"/>
              </w:rPr>
              <w:t>公司</w:t>
            </w:r>
            <w:r>
              <w:rPr>
                <w:rFonts w:hint="default" w:ascii="Times New Roman" w:hAnsi="Times New Roman" w:cs="Times New Roman" w:eastAsiaTheme="minorEastAsia"/>
                <w:color w:val="auto"/>
                <w:sz w:val="24"/>
                <w:szCs w:val="24"/>
                <w:highlight w:val="none"/>
              </w:rPr>
              <w:t>Ⅲ</w:t>
            </w:r>
            <w:r>
              <w:rPr>
                <w:rFonts w:hint="default" w:ascii="Times New Roman" w:hAnsi="Times New Roman" w:eastAsia="宋体" w:cs="Times New Roman"/>
                <w:color w:val="auto"/>
                <w:sz w:val="21"/>
                <w:szCs w:val="21"/>
                <w:highlight w:val="none"/>
              </w:rPr>
              <w:t>级（</w:t>
            </w:r>
            <w:r>
              <w:rPr>
                <w:rFonts w:hint="eastAsia" w:ascii="Times New Roman" w:hAnsi="Times New Roman" w:eastAsia="宋体" w:cs="Times New Roman"/>
                <w:color w:val="auto"/>
                <w:sz w:val="21"/>
                <w:szCs w:val="21"/>
                <w:highlight w:val="none"/>
                <w:lang w:eastAsia="zh-CN"/>
              </w:rPr>
              <w:t>公司</w:t>
            </w:r>
            <w:r>
              <w:rPr>
                <w:rFonts w:hint="default" w:ascii="Times New Roman" w:hAnsi="Times New Roman" w:eastAsia="宋体" w:cs="Times New Roman"/>
                <w:color w:val="auto"/>
                <w:sz w:val="21"/>
                <w:szCs w:val="21"/>
                <w:highlight w:val="none"/>
              </w:rPr>
              <w:t>一般环境事件）</w:t>
            </w:r>
          </w:p>
        </w:tc>
        <w:tc>
          <w:tcPr>
            <w:tcW w:w="2100" w:type="dxa"/>
            <w:tcBorders>
              <w:tl2br w:val="nil"/>
              <w:tr2bl w:val="nil"/>
            </w:tcBorders>
            <w:vAlign w:val="center"/>
          </w:tcPr>
          <w:p w14:paraId="79B1E3CE">
            <w:pPr>
              <w:spacing w:before="120" w:beforeLines="50" w:after="120" w:afterLines="5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火灾事故</w:t>
            </w:r>
          </w:p>
        </w:tc>
        <w:tc>
          <w:tcPr>
            <w:tcW w:w="2513" w:type="dxa"/>
            <w:tcBorders>
              <w:tl2br w:val="nil"/>
              <w:tr2bl w:val="nil"/>
            </w:tcBorders>
            <w:vAlign w:val="center"/>
          </w:tcPr>
          <w:p w14:paraId="30490AA6">
            <w:pPr>
              <w:spacing w:before="120" w:beforeLines="50" w:after="120" w:afterLines="5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原料</w:t>
            </w:r>
            <w:r>
              <w:rPr>
                <w:rFonts w:hint="eastAsia" w:ascii="Times New Roman" w:hAnsi="Times New Roman" w:eastAsia="宋体" w:cs="Times New Roman"/>
                <w:color w:val="auto"/>
                <w:sz w:val="21"/>
                <w:szCs w:val="21"/>
                <w:highlight w:val="none"/>
                <w:lang w:val="en-US" w:eastAsia="zh-CN"/>
              </w:rPr>
              <w:t>区</w:t>
            </w:r>
            <w:r>
              <w:rPr>
                <w:rFonts w:hint="default" w:ascii="Times New Roman" w:hAnsi="Times New Roman" w:eastAsia="宋体" w:cs="Times New Roman"/>
                <w:color w:val="auto"/>
                <w:sz w:val="21"/>
                <w:szCs w:val="21"/>
                <w:highlight w:val="none"/>
              </w:rPr>
              <w:t>、生产车间、危废</w:t>
            </w:r>
            <w:r>
              <w:rPr>
                <w:rFonts w:hint="eastAsia" w:ascii="Times New Roman" w:hAnsi="Times New Roman" w:eastAsia="宋体" w:cs="Times New Roman"/>
                <w:color w:val="auto"/>
                <w:sz w:val="21"/>
                <w:szCs w:val="21"/>
                <w:highlight w:val="none"/>
                <w:lang w:val="en-US" w:eastAsia="zh-CN"/>
              </w:rPr>
              <w:t>仓库</w:t>
            </w:r>
          </w:p>
        </w:tc>
        <w:tc>
          <w:tcPr>
            <w:tcW w:w="5119" w:type="dxa"/>
            <w:tcBorders>
              <w:tl2br w:val="nil"/>
              <w:tr2bl w:val="nil"/>
            </w:tcBorders>
            <w:vAlign w:val="center"/>
          </w:tcPr>
          <w:p w14:paraId="38365E11">
            <w:pPr>
              <w:spacing w:before="48" w:beforeLines="20" w:after="48" w:afterLines="20"/>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eastAsiaTheme="minorEastAsia"/>
                <w:color w:val="auto"/>
                <w:kern w:val="0"/>
                <w:sz w:val="21"/>
                <w:szCs w:val="21"/>
                <w:highlight w:val="none"/>
              </w:rPr>
              <w:t>小型火灾，无人受伤，生产单元内可快速解决，消防水未进入外环境</w:t>
            </w:r>
          </w:p>
        </w:tc>
        <w:tc>
          <w:tcPr>
            <w:tcW w:w="2765" w:type="dxa"/>
            <w:tcBorders>
              <w:tl2br w:val="nil"/>
              <w:tr2bl w:val="nil"/>
            </w:tcBorders>
            <w:vAlign w:val="center"/>
          </w:tcPr>
          <w:p w14:paraId="5A224C44">
            <w:pPr>
              <w:spacing w:before="120" w:beforeLines="50" w:after="120" w:afterLines="5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未</w:t>
            </w:r>
            <w:r>
              <w:rPr>
                <w:rFonts w:hint="default" w:ascii="Times New Roman" w:hAnsi="Times New Roman" w:eastAsia="宋体" w:cs="Times New Roman"/>
                <w:color w:val="auto"/>
                <w:sz w:val="21"/>
                <w:szCs w:val="21"/>
                <w:highlight w:val="none"/>
              </w:rPr>
              <w:t>超出</w:t>
            </w:r>
            <w:r>
              <w:rPr>
                <w:rFonts w:hint="eastAsia" w:ascii="Times New Roman" w:hAnsi="Times New Roman" w:eastAsia="宋体" w:cs="Times New Roman"/>
                <w:color w:val="auto"/>
                <w:sz w:val="21"/>
                <w:szCs w:val="21"/>
                <w:highlight w:val="none"/>
                <w:lang w:val="en-US" w:eastAsia="zh-CN"/>
              </w:rPr>
              <w:t>万华木业</w:t>
            </w:r>
            <w:r>
              <w:rPr>
                <w:rFonts w:hint="default" w:ascii="Times New Roman" w:hAnsi="Times New Roman" w:eastAsia="宋体" w:cs="Times New Roman"/>
                <w:color w:val="auto"/>
                <w:sz w:val="21"/>
                <w:szCs w:val="21"/>
                <w:highlight w:val="none"/>
              </w:rPr>
              <w:t>的厂界范围</w:t>
            </w: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消防水被截流在厂界范围之内</w:t>
            </w:r>
          </w:p>
        </w:tc>
      </w:tr>
      <w:tr w14:paraId="520B4C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18" w:type="dxa"/>
            <w:vMerge w:val="continue"/>
            <w:tcBorders>
              <w:tl2br w:val="nil"/>
              <w:tr2bl w:val="nil"/>
            </w:tcBorders>
            <w:vAlign w:val="center"/>
          </w:tcPr>
          <w:p w14:paraId="556170A3">
            <w:pPr>
              <w:spacing w:before="120" w:beforeLines="50" w:after="120" w:afterLines="50"/>
              <w:jc w:val="center"/>
              <w:rPr>
                <w:rFonts w:hint="eastAsia" w:ascii="Times New Roman" w:hAnsi="Times New Roman" w:eastAsia="宋体" w:cs="Times New Roman"/>
                <w:color w:val="auto"/>
                <w:sz w:val="21"/>
                <w:szCs w:val="21"/>
                <w:highlight w:val="none"/>
                <w:lang w:eastAsia="zh-CN"/>
              </w:rPr>
            </w:pPr>
          </w:p>
        </w:tc>
        <w:tc>
          <w:tcPr>
            <w:tcW w:w="2100" w:type="dxa"/>
            <w:tcBorders>
              <w:tl2br w:val="nil"/>
              <w:tr2bl w:val="nil"/>
            </w:tcBorders>
            <w:vAlign w:val="center"/>
          </w:tcPr>
          <w:p w14:paraId="70C107B5">
            <w:pPr>
              <w:spacing w:before="120" w:beforeLines="50" w:after="120" w:afterLines="5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eastAsia="zh-CN"/>
              </w:rPr>
              <w:t>化学物质等</w:t>
            </w:r>
            <w:r>
              <w:rPr>
                <w:rFonts w:hint="default" w:ascii="Times New Roman" w:hAnsi="Times New Roman" w:eastAsia="宋体" w:cs="Times New Roman"/>
                <w:color w:val="auto"/>
                <w:sz w:val="21"/>
                <w:szCs w:val="21"/>
                <w:highlight w:val="none"/>
              </w:rPr>
              <w:t>泄漏事故</w:t>
            </w:r>
          </w:p>
        </w:tc>
        <w:tc>
          <w:tcPr>
            <w:tcW w:w="2513" w:type="dxa"/>
            <w:tcBorders>
              <w:tl2br w:val="nil"/>
              <w:tr2bl w:val="nil"/>
            </w:tcBorders>
            <w:vAlign w:val="center"/>
          </w:tcPr>
          <w:p w14:paraId="5921EBEC">
            <w:pPr>
              <w:spacing w:before="120" w:beforeLines="50" w:after="120" w:afterLines="5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原料库、生产车间、危废暂存库</w:t>
            </w:r>
          </w:p>
        </w:tc>
        <w:tc>
          <w:tcPr>
            <w:tcW w:w="5119" w:type="dxa"/>
            <w:tcBorders>
              <w:tl2br w:val="nil"/>
              <w:tr2bl w:val="nil"/>
            </w:tcBorders>
            <w:vAlign w:val="center"/>
          </w:tcPr>
          <w:p w14:paraId="0BEB7972">
            <w:pPr>
              <w:spacing w:before="48" w:beforeLines="20" w:after="48" w:afterLines="2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化学物质等、乳胶</w:t>
            </w:r>
            <w:r>
              <w:rPr>
                <w:rFonts w:hint="default" w:ascii="Times New Roman" w:hAnsi="Times New Roman" w:eastAsia="宋体" w:cs="Times New Roman"/>
                <w:color w:val="auto"/>
                <w:sz w:val="21"/>
                <w:szCs w:val="21"/>
                <w:highlight w:val="none"/>
              </w:rPr>
              <w:t>等液体物料泄漏被截流在</w:t>
            </w:r>
            <w:r>
              <w:rPr>
                <w:rFonts w:hint="eastAsia" w:ascii="Times New Roman" w:hAnsi="Times New Roman" w:eastAsia="宋体" w:cs="Times New Roman"/>
                <w:color w:val="auto"/>
                <w:sz w:val="21"/>
                <w:szCs w:val="21"/>
                <w:highlight w:val="none"/>
                <w:lang w:val="en-US" w:eastAsia="zh-CN"/>
              </w:rPr>
              <w:t>车间</w:t>
            </w:r>
            <w:r>
              <w:rPr>
                <w:rFonts w:hint="default" w:ascii="Times New Roman" w:hAnsi="Times New Roman" w:eastAsia="宋体" w:cs="Times New Roman"/>
                <w:color w:val="auto"/>
                <w:sz w:val="21"/>
                <w:szCs w:val="21"/>
                <w:highlight w:val="none"/>
              </w:rPr>
              <w:t>内，未造成周围地表水污染。</w:t>
            </w:r>
          </w:p>
        </w:tc>
        <w:tc>
          <w:tcPr>
            <w:tcW w:w="2765" w:type="dxa"/>
            <w:tcBorders>
              <w:tl2br w:val="nil"/>
              <w:tr2bl w:val="nil"/>
            </w:tcBorders>
            <w:vAlign w:val="center"/>
          </w:tcPr>
          <w:p w14:paraId="03C89BCF">
            <w:pPr>
              <w:spacing w:before="120" w:beforeLines="50" w:after="120" w:afterLines="5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泄漏的</w:t>
            </w:r>
            <w:r>
              <w:rPr>
                <w:rFonts w:hint="eastAsia" w:ascii="Times New Roman" w:hAnsi="Times New Roman" w:eastAsia="宋体" w:cs="Times New Roman"/>
                <w:color w:val="auto"/>
                <w:sz w:val="21"/>
                <w:szCs w:val="21"/>
                <w:highlight w:val="none"/>
                <w:lang w:eastAsia="zh-CN"/>
              </w:rPr>
              <w:t>化学物质等</w:t>
            </w:r>
            <w:r>
              <w:rPr>
                <w:rFonts w:hint="default" w:ascii="Times New Roman" w:hAnsi="Times New Roman" w:eastAsia="宋体" w:cs="Times New Roman"/>
                <w:color w:val="auto"/>
                <w:sz w:val="21"/>
                <w:szCs w:val="21"/>
                <w:highlight w:val="none"/>
              </w:rPr>
              <w:t>被截流在</w:t>
            </w:r>
            <w:r>
              <w:rPr>
                <w:rFonts w:hint="eastAsia" w:ascii="Times New Roman" w:hAnsi="Times New Roman" w:eastAsia="宋体" w:cs="Times New Roman"/>
                <w:color w:val="auto"/>
                <w:sz w:val="21"/>
                <w:szCs w:val="21"/>
                <w:highlight w:val="none"/>
                <w:lang w:val="en-US" w:eastAsia="zh-CN"/>
              </w:rPr>
              <w:t>万华木业</w:t>
            </w:r>
            <w:r>
              <w:rPr>
                <w:rFonts w:hint="default" w:ascii="Times New Roman" w:hAnsi="Times New Roman" w:eastAsia="宋体" w:cs="Times New Roman"/>
                <w:color w:val="auto"/>
                <w:sz w:val="21"/>
                <w:szCs w:val="21"/>
                <w:highlight w:val="none"/>
              </w:rPr>
              <w:t>的的</w:t>
            </w:r>
            <w:r>
              <w:rPr>
                <w:rFonts w:hint="eastAsia" w:ascii="Times New Roman" w:hAnsi="Times New Roman" w:eastAsia="宋体" w:cs="Times New Roman"/>
                <w:color w:val="auto"/>
                <w:sz w:val="21"/>
                <w:szCs w:val="21"/>
                <w:highlight w:val="none"/>
                <w:lang w:val="en-US" w:eastAsia="zh-CN"/>
              </w:rPr>
              <w:t>车间</w:t>
            </w:r>
            <w:r>
              <w:rPr>
                <w:rFonts w:hint="default" w:ascii="Times New Roman" w:hAnsi="Times New Roman" w:eastAsia="宋体" w:cs="Times New Roman"/>
                <w:color w:val="auto"/>
                <w:sz w:val="21"/>
                <w:szCs w:val="21"/>
                <w:highlight w:val="none"/>
              </w:rPr>
              <w:t>范围之内</w:t>
            </w:r>
          </w:p>
        </w:tc>
      </w:tr>
      <w:tr w14:paraId="60321C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18" w:type="dxa"/>
            <w:vMerge w:val="continue"/>
            <w:tcBorders>
              <w:tl2br w:val="nil"/>
              <w:tr2bl w:val="nil"/>
            </w:tcBorders>
            <w:vAlign w:val="center"/>
          </w:tcPr>
          <w:p w14:paraId="68CEB962">
            <w:pPr>
              <w:spacing w:before="120" w:beforeLines="50" w:after="120" w:afterLines="50"/>
              <w:jc w:val="center"/>
              <w:rPr>
                <w:rFonts w:hint="eastAsia" w:ascii="Times New Roman" w:hAnsi="Times New Roman" w:eastAsia="宋体" w:cs="Times New Roman"/>
                <w:color w:val="auto"/>
                <w:sz w:val="21"/>
                <w:szCs w:val="21"/>
                <w:highlight w:val="none"/>
                <w:lang w:eastAsia="zh-CN"/>
              </w:rPr>
            </w:pPr>
          </w:p>
        </w:tc>
        <w:tc>
          <w:tcPr>
            <w:tcW w:w="2100" w:type="dxa"/>
            <w:tcBorders>
              <w:tl2br w:val="nil"/>
              <w:tr2bl w:val="nil"/>
            </w:tcBorders>
            <w:vAlign w:val="center"/>
          </w:tcPr>
          <w:p w14:paraId="46B1AB77">
            <w:pPr>
              <w:spacing w:before="120" w:beforeLines="50" w:after="120" w:afterLines="50"/>
              <w:jc w:val="center"/>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废气处理装置故障</w:t>
            </w:r>
          </w:p>
        </w:tc>
        <w:tc>
          <w:tcPr>
            <w:tcW w:w="2513" w:type="dxa"/>
            <w:tcBorders>
              <w:tl2br w:val="nil"/>
              <w:tr2bl w:val="nil"/>
            </w:tcBorders>
            <w:vAlign w:val="center"/>
          </w:tcPr>
          <w:p w14:paraId="6A043645">
            <w:pPr>
              <w:spacing w:before="120" w:beforeLines="50" w:after="120" w:afterLines="5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废气处理设施</w:t>
            </w:r>
          </w:p>
        </w:tc>
        <w:tc>
          <w:tcPr>
            <w:tcW w:w="5119" w:type="dxa"/>
            <w:tcBorders>
              <w:tl2br w:val="nil"/>
              <w:tr2bl w:val="nil"/>
            </w:tcBorders>
            <w:vAlign w:val="center"/>
          </w:tcPr>
          <w:p w14:paraId="50787E41">
            <w:pPr>
              <w:spacing w:before="48" w:beforeLines="20" w:after="48" w:afterLines="20"/>
              <w:jc w:val="center"/>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cs="Times New Roman" w:eastAsiaTheme="minorEastAsia"/>
                <w:color w:val="auto"/>
                <w:kern w:val="0"/>
                <w:sz w:val="21"/>
                <w:szCs w:val="21"/>
                <w:highlight w:val="none"/>
              </w:rPr>
              <w:t>废气处理设施异常，短时间能够恢复，生产单元可控</w:t>
            </w:r>
          </w:p>
        </w:tc>
        <w:tc>
          <w:tcPr>
            <w:tcW w:w="2765" w:type="dxa"/>
            <w:tcBorders>
              <w:tl2br w:val="nil"/>
              <w:tr2bl w:val="nil"/>
            </w:tcBorders>
            <w:vAlign w:val="center"/>
          </w:tcPr>
          <w:p w14:paraId="510E175D">
            <w:pPr>
              <w:spacing w:before="120" w:beforeLines="50" w:after="120" w:afterLines="5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车间范围内</w:t>
            </w:r>
          </w:p>
        </w:tc>
      </w:tr>
      <w:tr w14:paraId="2A7FCC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18" w:type="dxa"/>
            <w:vMerge w:val="continue"/>
            <w:tcBorders>
              <w:tl2br w:val="nil"/>
              <w:tr2bl w:val="nil"/>
            </w:tcBorders>
            <w:vAlign w:val="center"/>
          </w:tcPr>
          <w:p w14:paraId="00B71D4F">
            <w:pPr>
              <w:spacing w:before="120" w:beforeLines="50" w:after="120" w:afterLines="50"/>
              <w:jc w:val="center"/>
              <w:rPr>
                <w:rFonts w:hint="eastAsia" w:ascii="Times New Roman" w:hAnsi="Times New Roman" w:eastAsia="宋体" w:cs="Times New Roman"/>
                <w:color w:val="auto"/>
                <w:sz w:val="21"/>
                <w:szCs w:val="21"/>
                <w:highlight w:val="none"/>
                <w:lang w:eastAsia="zh-CN"/>
              </w:rPr>
            </w:pPr>
          </w:p>
        </w:tc>
        <w:tc>
          <w:tcPr>
            <w:tcW w:w="2100" w:type="dxa"/>
            <w:tcBorders>
              <w:tl2br w:val="nil"/>
              <w:tr2bl w:val="nil"/>
            </w:tcBorders>
            <w:vAlign w:val="center"/>
          </w:tcPr>
          <w:p w14:paraId="3DD931AE">
            <w:pPr>
              <w:spacing w:before="120" w:beforeLines="50" w:after="120" w:afterLines="50"/>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val="en-US" w:eastAsia="zh-CN"/>
              </w:rPr>
              <w:t>废水处理装置故障</w:t>
            </w:r>
          </w:p>
        </w:tc>
        <w:tc>
          <w:tcPr>
            <w:tcW w:w="2513" w:type="dxa"/>
            <w:tcBorders>
              <w:tl2br w:val="nil"/>
              <w:tr2bl w:val="nil"/>
            </w:tcBorders>
            <w:vAlign w:val="center"/>
          </w:tcPr>
          <w:p w14:paraId="7DDB9CC4">
            <w:pPr>
              <w:spacing w:before="120" w:beforeLines="50" w:after="120" w:afterLines="5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废水处理设施</w:t>
            </w:r>
          </w:p>
        </w:tc>
        <w:tc>
          <w:tcPr>
            <w:tcW w:w="5119" w:type="dxa"/>
            <w:tcBorders>
              <w:tl2br w:val="nil"/>
              <w:tr2bl w:val="nil"/>
            </w:tcBorders>
            <w:vAlign w:val="center"/>
          </w:tcPr>
          <w:p w14:paraId="268204AC">
            <w:pPr>
              <w:spacing w:before="48" w:beforeLines="20" w:after="48" w:afterLines="20"/>
              <w:jc w:val="center"/>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cs="Times New Roman" w:eastAsiaTheme="minorEastAsia"/>
                <w:color w:val="auto"/>
                <w:kern w:val="0"/>
                <w:sz w:val="21"/>
                <w:szCs w:val="21"/>
                <w:highlight w:val="none"/>
              </w:rPr>
              <w:t>废</w:t>
            </w:r>
            <w:r>
              <w:rPr>
                <w:rFonts w:hint="eastAsia" w:ascii="Times New Roman" w:hAnsi="Times New Roman" w:cs="Times New Roman" w:eastAsiaTheme="minorEastAsia"/>
                <w:color w:val="auto"/>
                <w:kern w:val="0"/>
                <w:sz w:val="21"/>
                <w:szCs w:val="21"/>
                <w:highlight w:val="none"/>
                <w:lang w:val="en-US" w:eastAsia="zh-CN"/>
              </w:rPr>
              <w:t>水</w:t>
            </w:r>
            <w:r>
              <w:rPr>
                <w:rFonts w:hint="default" w:ascii="Times New Roman" w:hAnsi="Times New Roman" w:cs="Times New Roman" w:eastAsiaTheme="minorEastAsia"/>
                <w:color w:val="auto"/>
                <w:kern w:val="0"/>
                <w:sz w:val="21"/>
                <w:szCs w:val="21"/>
                <w:highlight w:val="none"/>
              </w:rPr>
              <w:t>处理设施异常，短时间能够恢复，生产单元可控</w:t>
            </w:r>
          </w:p>
        </w:tc>
        <w:tc>
          <w:tcPr>
            <w:tcW w:w="2765" w:type="dxa"/>
            <w:tcBorders>
              <w:tl2br w:val="nil"/>
              <w:tr2bl w:val="nil"/>
            </w:tcBorders>
            <w:vAlign w:val="center"/>
          </w:tcPr>
          <w:p w14:paraId="61E28261">
            <w:pPr>
              <w:spacing w:before="120" w:beforeLines="50" w:after="120" w:afterLines="5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车间范围内</w:t>
            </w:r>
          </w:p>
        </w:tc>
      </w:tr>
    </w:tbl>
    <w:p w14:paraId="3FFE255B">
      <w:pPr>
        <w:spacing w:line="360" w:lineRule="auto"/>
        <w:jc w:val="left"/>
        <w:rPr>
          <w:rFonts w:hint="eastAsia" w:ascii="宋体" w:hAnsi="宋体" w:eastAsia="宋体" w:cs="宋体"/>
          <w:color w:val="auto"/>
          <w:sz w:val="24"/>
          <w:szCs w:val="24"/>
          <w:highlight w:val="none"/>
          <w:lang w:eastAsia="zh-CN"/>
        </w:rPr>
        <w:sectPr>
          <w:pgSz w:w="16838" w:h="11905" w:orient="landscape"/>
          <w:pgMar w:top="1701" w:right="1417" w:bottom="1701" w:left="1417" w:header="901" w:footer="1134" w:gutter="0"/>
          <w:pgBorders>
            <w:top w:val="none" w:sz="0" w:space="0"/>
            <w:left w:val="none" w:sz="0" w:space="0"/>
            <w:bottom w:val="none" w:sz="0" w:space="0"/>
            <w:right w:val="none" w:sz="0" w:space="0"/>
          </w:pgBorders>
          <w:cols w:space="720" w:num="1"/>
          <w:docGrid w:linePitch="312" w:charSpace="0"/>
        </w:sectPr>
      </w:pPr>
      <w:r>
        <w:rPr>
          <w:rFonts w:hint="eastAsia" w:ascii="宋体" w:eastAsia="宋体" w:cs="宋体"/>
          <w:color w:val="auto"/>
          <w:sz w:val="21"/>
          <w:szCs w:val="21"/>
          <w:highlight w:val="none"/>
          <w:lang w:val="en-US" w:eastAsia="zh-CN"/>
        </w:rPr>
        <w:t>备注：</w:t>
      </w:r>
      <w:r>
        <w:rPr>
          <w:rFonts w:hint="eastAsia" w:ascii="宋体" w:hAnsi="宋体" w:eastAsia="宋体" w:cs="宋体"/>
          <w:color w:val="auto"/>
          <w:sz w:val="21"/>
          <w:szCs w:val="21"/>
          <w:highlight w:val="none"/>
        </w:rPr>
        <w:t>超出上述范围的突发环境事件，由公司</w:t>
      </w:r>
      <w:r>
        <w:rPr>
          <w:rFonts w:hint="eastAsia" w:ascii="宋体" w:eastAsia="宋体" w:cs="宋体"/>
          <w:color w:val="auto"/>
          <w:sz w:val="21"/>
          <w:szCs w:val="21"/>
          <w:highlight w:val="none"/>
          <w:lang w:eastAsia="zh-CN"/>
        </w:rPr>
        <w:t>应急救援指挥组</w:t>
      </w:r>
      <w:r>
        <w:rPr>
          <w:rFonts w:hint="eastAsia" w:ascii="宋体" w:hAnsi="宋体" w:eastAsia="宋体" w:cs="宋体"/>
          <w:color w:val="auto"/>
          <w:sz w:val="21"/>
          <w:szCs w:val="21"/>
          <w:highlight w:val="none"/>
        </w:rPr>
        <w:t>总指挥根据事件的实际情况进行分级</w:t>
      </w:r>
      <w:r>
        <w:rPr>
          <w:rFonts w:hint="eastAsia" w:ascii="宋体" w:eastAsia="宋体" w:cs="宋体"/>
          <w:color w:val="auto"/>
          <w:sz w:val="21"/>
          <w:szCs w:val="21"/>
          <w:highlight w:val="none"/>
          <w:lang w:eastAsia="zh-CN"/>
        </w:rPr>
        <w:t>。</w:t>
      </w:r>
    </w:p>
    <w:bookmarkEnd w:id="58"/>
    <w:p w14:paraId="35698A7D">
      <w:pPr>
        <w:pStyle w:val="3"/>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59" w:name="_Toc275330205"/>
      <w:bookmarkStart w:id="60" w:name="_Toc30123"/>
      <w:bookmarkStart w:id="61" w:name="_Toc275938111"/>
      <w:bookmarkStart w:id="62" w:name="_Toc13117"/>
      <w:bookmarkStart w:id="63" w:name="_Toc276118344"/>
      <w:bookmarkStart w:id="64" w:name="_Toc496886993"/>
      <w:bookmarkStart w:id="65" w:name="_Toc6011"/>
      <w:r>
        <w:rPr>
          <w:rFonts w:hint="default" w:ascii="Times New Roman" w:hAnsi="Times New Roman" w:cs="Times New Roman" w:eastAsiaTheme="minorEastAsia"/>
          <w:color w:val="auto"/>
          <w:sz w:val="24"/>
          <w:szCs w:val="24"/>
          <w:highlight w:val="none"/>
        </w:rPr>
        <w:t>1.4 应急预案体系</w:t>
      </w:r>
      <w:bookmarkEnd w:id="59"/>
      <w:bookmarkEnd w:id="60"/>
      <w:bookmarkEnd w:id="61"/>
      <w:bookmarkEnd w:id="62"/>
      <w:bookmarkEnd w:id="63"/>
      <w:bookmarkEnd w:id="64"/>
      <w:bookmarkEnd w:id="65"/>
    </w:p>
    <w:p w14:paraId="49A2E732">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本应急预案体系由本公司根据有关法律、法规、规章、海安市人民政府及其有关部门要求，针对公司的实际情况制定，由总则、组织机构与职责、监控预警、信息报告、环境应急监测、应急响应与措施、事后恢复、保障措施、预案管理和附件等十个章节构成。该预案为突发环境事件总体应急预案，</w:t>
      </w:r>
      <w:r>
        <w:rPr>
          <w:rFonts w:hint="eastAsia" w:ascii="Times New Roman" w:hAnsi="Times New Roman" w:cs="Times New Roman" w:eastAsiaTheme="minorEastAsia"/>
          <w:color w:val="auto"/>
          <w:sz w:val="24"/>
          <w:szCs w:val="24"/>
          <w:highlight w:val="none"/>
          <w:lang w:val="en-US" w:eastAsia="zh-CN"/>
        </w:rPr>
        <w:t>且包含专项预案和现场处置预案</w:t>
      </w:r>
      <w:r>
        <w:rPr>
          <w:rFonts w:hint="default" w:ascii="Times New Roman" w:hAnsi="Times New Roman" w:cs="Times New Roman" w:eastAsiaTheme="minorEastAsia"/>
          <w:color w:val="auto"/>
          <w:sz w:val="24"/>
          <w:szCs w:val="24"/>
          <w:highlight w:val="none"/>
        </w:rPr>
        <w:t>。同时，将根据实际需要和情势变化，适时进行修订。应急预案的制定、修订程序根据相关部门规定执行。</w:t>
      </w:r>
    </w:p>
    <w:p w14:paraId="35E912B7">
      <w:pPr>
        <w:pStyle w:val="132"/>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本预案与海安市突发环境事件应急预案衔接，同时与南通市海安生态环境局、海安市应急管理局、海安市消防大队等部门之间建立应急联动机制，在这些单位介入公司突发环境事件应急处置时，本公司各应急小组将个人无条件听从调配，并按照要求和能力配置应急救援人员、队伍装备、物资等，提供应急所需的用品，与外部相关部门共享区域应急资源、提高共同应对突发环境事件的能力和水平。</w:t>
      </w:r>
    </w:p>
    <w:p w14:paraId="314F02FF">
      <w:pPr>
        <w:pStyle w:val="30"/>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cs="Times New Roman" w:eastAsiaTheme="minorEastAsia"/>
          <w:color w:val="auto"/>
          <w:sz w:val="24"/>
          <w:szCs w:val="24"/>
          <w:highlight w:val="none"/>
          <w:lang w:val="en-US" w:eastAsia="zh-CN"/>
        </w:rPr>
        <w:t>本公司</w:t>
      </w:r>
      <w:r>
        <w:rPr>
          <w:rFonts w:hint="default" w:ascii="Times New Roman" w:hAnsi="Times New Roman" w:cs="Times New Roman" w:eastAsiaTheme="minorEastAsia"/>
          <w:color w:val="auto"/>
          <w:sz w:val="24"/>
          <w:szCs w:val="24"/>
          <w:highlight w:val="none"/>
        </w:rPr>
        <w:t>的突发环境事件应急预案与上级预案（海安市突发环境事件应急预案）相衔接，具体如下：</w:t>
      </w:r>
    </w:p>
    <w:p w14:paraId="14C305CD">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（1）突发环境事件</w:t>
      </w:r>
      <w:r>
        <w:rPr>
          <w:rFonts w:hint="eastAsia" w:ascii="Times New Roman" w:hAnsi="Times New Roman" w:cs="Times New Roman" w:eastAsiaTheme="minorEastAsia"/>
          <w:color w:val="auto"/>
          <w:sz w:val="24"/>
          <w:szCs w:val="24"/>
          <w:highlight w:val="none"/>
          <w:lang w:eastAsia="zh-CN"/>
        </w:rPr>
        <w:t>应急小组</w:t>
      </w:r>
      <w:r>
        <w:rPr>
          <w:rFonts w:hint="default" w:ascii="Times New Roman" w:hAnsi="Times New Roman" w:cs="Times New Roman" w:eastAsiaTheme="minorEastAsia"/>
          <w:color w:val="auto"/>
          <w:sz w:val="24"/>
          <w:szCs w:val="24"/>
          <w:highlight w:val="none"/>
        </w:rPr>
        <w:t>织指挥架构</w:t>
      </w:r>
    </w:p>
    <w:p w14:paraId="218BA490">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当公司发生突发环境事件时，公司应履行先期处置的职责，当事故扩展到本公司</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Ⅰ级重大环境事件时，应启动海安市突发环境事件应急预案，由海安市政府负责环境应急现场指挥，对事故进行统一领导、统一指挥。</w:t>
      </w:r>
    </w:p>
    <w:p w14:paraId="443DB44E">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（2）应急资源和装备调度与配置</w:t>
      </w:r>
    </w:p>
    <w:p w14:paraId="5AA8FD57">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应急资源和装备是事故发生后能否成功救援的关键。本公司在厂区储备必要的应急物资和装备，当发生</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Ⅰ级重大环境事件启动海安市突发环境事件应急预案时，海安市环境应急现场指挥部</w:t>
      </w:r>
      <w:r>
        <w:rPr>
          <w:rFonts w:hint="eastAsia" w:ascii="Times New Roman" w:hAnsi="Times New Roman" w:cs="Times New Roman" w:eastAsiaTheme="minorEastAsia"/>
          <w:color w:val="auto"/>
          <w:sz w:val="24"/>
          <w:szCs w:val="24"/>
          <w:highlight w:val="none"/>
          <w:lang w:val="en-US" w:eastAsia="zh-CN"/>
        </w:rPr>
        <w:t>统一调用本公司</w:t>
      </w:r>
      <w:r>
        <w:rPr>
          <w:rFonts w:hint="default" w:ascii="Times New Roman" w:hAnsi="Times New Roman" w:cs="Times New Roman" w:eastAsiaTheme="minorEastAsia"/>
          <w:color w:val="auto"/>
          <w:sz w:val="24"/>
          <w:szCs w:val="24"/>
          <w:highlight w:val="none"/>
        </w:rPr>
        <w:t>应急物资和装备，必要时对人员进行疏散和隔离，对重点地区进行封锁。</w:t>
      </w:r>
    </w:p>
    <w:p w14:paraId="1D2B2B23">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（3）应急队伍的建立和管理</w:t>
      </w:r>
    </w:p>
    <w:p w14:paraId="70652BD6">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本公司建立了公司内部的应急救援小组，海安市建立了以</w:t>
      </w:r>
      <w:r>
        <w:rPr>
          <w:rFonts w:hint="eastAsia" w:ascii="Times New Roman" w:hAnsi="Times New Roman" w:cs="Times New Roman" w:eastAsiaTheme="minorEastAsia"/>
          <w:color w:val="auto"/>
          <w:sz w:val="24"/>
          <w:szCs w:val="24"/>
          <w:highlight w:val="none"/>
          <w:lang w:val="en-US" w:eastAsia="zh-CN"/>
        </w:rPr>
        <w:t>分管副市长</w:t>
      </w:r>
      <w:r>
        <w:rPr>
          <w:rFonts w:hint="default" w:ascii="Times New Roman" w:hAnsi="Times New Roman" w:cs="Times New Roman" w:eastAsiaTheme="minorEastAsia"/>
          <w:color w:val="auto"/>
          <w:sz w:val="24"/>
          <w:szCs w:val="24"/>
          <w:highlight w:val="none"/>
        </w:rPr>
        <w:t>为总指挥的应急指挥中心。根据突发环境事件的类型，由各个部门形成环境应急现场指挥部，同</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内部应急救援小组形成一支救援队伍。</w:t>
      </w:r>
    </w:p>
    <w:p w14:paraId="5C478485">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（4）宣传、培训和演习协调机制</w:t>
      </w:r>
    </w:p>
    <w:p w14:paraId="2CDB3095">
      <w:pPr>
        <w:pStyle w:val="30"/>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sz w:val="24"/>
          <w:szCs w:val="24"/>
          <w:highlight w:val="none"/>
        </w:rPr>
        <w:t>本公司应与海安市政府建立互动机制，向公司所在地企事业单位、群众等宣传相关应急知识。本公司应当根据自身特点，定期组织应急预案演习，同时可以根据预案的要求和海安市进行共同演习。</w:t>
      </w:r>
    </w:p>
    <w:p w14:paraId="3910466F">
      <w:pPr>
        <w:pStyle w:val="132"/>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eastAsia" w:cs="Times New Roman" w:eastAsiaTheme="minorEastAsia"/>
          <w:color w:val="auto"/>
          <w:kern w:val="0"/>
          <w:sz w:val="24"/>
          <w:szCs w:val="24"/>
          <w:highlight w:val="none"/>
          <w:lang w:val="en-US" w:eastAsia="zh-CN"/>
        </w:rPr>
        <w:t>预案响应程序见图1-1，</w:t>
      </w:r>
      <w:r>
        <w:rPr>
          <w:rFonts w:hint="default" w:ascii="Times New Roman" w:hAnsi="Times New Roman" w:cs="Times New Roman" w:eastAsiaTheme="minorEastAsia"/>
          <w:color w:val="auto"/>
          <w:kern w:val="0"/>
          <w:sz w:val="24"/>
          <w:szCs w:val="24"/>
          <w:highlight w:val="none"/>
        </w:rPr>
        <w:t>各预案间的衔接</w:t>
      </w:r>
      <w:r>
        <w:rPr>
          <w:rFonts w:hint="eastAsia" w:cs="Times New Roman" w:eastAsiaTheme="minorEastAsia"/>
          <w:color w:val="auto"/>
          <w:kern w:val="0"/>
          <w:sz w:val="24"/>
          <w:szCs w:val="24"/>
          <w:highlight w:val="none"/>
          <w:lang w:val="en-US" w:eastAsia="zh-CN"/>
        </w:rPr>
        <w:t>见图1-2。</w:t>
      </w:r>
    </w:p>
    <w:p w14:paraId="66503C6C">
      <w:pPr>
        <w:pStyle w:val="4"/>
        <w:rPr>
          <w:rFonts w:hint="default"/>
          <w:color w:val="auto"/>
          <w:highlight w:val="none"/>
        </w:rPr>
      </w:pPr>
    </w:p>
    <w:p w14:paraId="55702B32">
      <w:pPr>
        <w:pStyle w:val="13"/>
        <w:ind w:left="0" w:leftChars="0" w:firstLine="0" w:firstLineChars="0"/>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color w:val="auto"/>
          <w:sz w:val="24"/>
          <w:szCs w:val="24"/>
          <w:highlight w:val="none"/>
        </w:rPr>
        <mc:AlternateContent>
          <mc:Choice Requires="wpc">
            <w:drawing>
              <wp:inline distT="0" distB="0" distL="0" distR="0">
                <wp:extent cx="5600700" cy="6468745"/>
                <wp:effectExtent l="0" t="0" r="0" b="0"/>
                <wp:docPr id="4879" name="画布 409"/>
                <wp:cNvGraphicFramePr/>
                <a:graphic xmlns:a="http://schemas.openxmlformats.org/drawingml/2006/main">
                  <a:graphicData uri="http://schemas.microsoft.com/office/word/2010/wordprocessingCanvas">
                    <wpc:wpc>
                      <wpc:bg>
                        <a:noFill/>
                      </wpc:bg>
                      <wpc:whole/>
                      <wps:wsp>
                        <wps:cNvPr id="635" name="文本框 411"/>
                        <wps:cNvSpPr txBox="1">
                          <a:spLocks noChangeArrowheads="1"/>
                        </wps:cNvSpPr>
                        <wps:spPr bwMode="auto">
                          <a:xfrm>
                            <a:off x="447675" y="439"/>
                            <a:ext cx="914400" cy="198755"/>
                          </a:xfrm>
                          <a:prstGeom prst="rect">
                            <a:avLst/>
                          </a:prstGeom>
                          <a:noFill/>
                          <a:ln>
                            <a:noFill/>
                          </a:ln>
                        </wps:spPr>
                        <wps:txbx>
                          <w:txbxContent>
                            <w:p w14:paraId="3DB5A2E8">
                              <w:pPr>
                                <w:jc w:val="center"/>
                                <w:rPr>
                                  <w:rFonts w:ascii="仿宋" w:hAnsi="仿宋" w:eastAsia="仿宋"/>
                                  <w:sz w:val="21"/>
                                  <w:szCs w:val="21"/>
                                </w:rPr>
                              </w:pPr>
                              <w:r>
                                <w:rPr>
                                  <w:rFonts w:hint="eastAsia" w:ascii="仿宋" w:hAnsi="仿宋" w:eastAsia="仿宋"/>
                                  <w:sz w:val="21"/>
                                  <w:szCs w:val="21"/>
                                </w:rPr>
                                <w:t>生产事故信息</w:t>
                              </w:r>
                            </w:p>
                          </w:txbxContent>
                        </wps:txbx>
                        <wps:bodyPr rot="0" vert="horz" wrap="square" lIns="0" tIns="0" rIns="0" bIns="0" anchor="t" anchorCtr="0" upright="1">
                          <a:noAutofit/>
                        </wps:bodyPr>
                      </wps:wsp>
                      <wps:wsp>
                        <wps:cNvPr id="636" name="直线 412"/>
                        <wps:cNvCnPr>
                          <a:cxnSpLocks noChangeShapeType="1"/>
                        </wps:cNvCnPr>
                        <wps:spPr bwMode="auto">
                          <a:xfrm>
                            <a:off x="914400" y="132515"/>
                            <a:ext cx="635" cy="295910"/>
                          </a:xfrm>
                          <a:prstGeom prst="line">
                            <a:avLst/>
                          </a:prstGeom>
                          <a:noFill/>
                          <a:ln w="9525">
                            <a:solidFill>
                              <a:srgbClr val="000000"/>
                            </a:solidFill>
                            <a:round/>
                            <a:tailEnd type="triangle" w="med" len="med"/>
                          </a:ln>
                        </wps:spPr>
                        <wps:bodyPr/>
                      </wps:wsp>
                      <wps:wsp>
                        <wps:cNvPr id="637" name="文本框 413"/>
                        <wps:cNvSpPr txBox="1">
                          <a:spLocks noChangeArrowheads="1"/>
                        </wps:cNvSpPr>
                        <wps:spPr bwMode="auto">
                          <a:xfrm>
                            <a:off x="619125" y="437950"/>
                            <a:ext cx="571500" cy="201295"/>
                          </a:xfrm>
                          <a:prstGeom prst="rect">
                            <a:avLst/>
                          </a:prstGeom>
                          <a:noFill/>
                          <a:ln w="9525">
                            <a:solidFill>
                              <a:srgbClr val="000000"/>
                            </a:solidFill>
                            <a:miter lim="800000"/>
                          </a:ln>
                        </wps:spPr>
                        <wps:txbx>
                          <w:txbxContent>
                            <w:p w14:paraId="664BB25A">
                              <w:pPr>
                                <w:jc w:val="center"/>
                                <w:rPr>
                                  <w:rFonts w:ascii="仿宋" w:hAnsi="仿宋" w:eastAsia="仿宋"/>
                                  <w:sz w:val="21"/>
                                  <w:szCs w:val="21"/>
                                </w:rPr>
                              </w:pPr>
                              <w:r>
                                <w:rPr>
                                  <w:rFonts w:hint="eastAsia" w:ascii="仿宋" w:hAnsi="仿宋" w:eastAsia="仿宋"/>
                                  <w:sz w:val="21"/>
                                  <w:szCs w:val="21"/>
                                </w:rPr>
                                <w:t>接报</w:t>
                              </w:r>
                            </w:p>
                          </w:txbxContent>
                        </wps:txbx>
                        <wps:bodyPr rot="0" vert="horz" wrap="square" lIns="0" tIns="0" rIns="0" bIns="0" anchor="t" anchorCtr="0" upright="1">
                          <a:noAutofit/>
                        </wps:bodyPr>
                      </wps:wsp>
                      <wps:wsp>
                        <wps:cNvPr id="638" name="直线 414"/>
                        <wps:cNvCnPr>
                          <a:cxnSpLocks noChangeShapeType="1"/>
                        </wps:cNvCnPr>
                        <wps:spPr bwMode="auto">
                          <a:xfrm>
                            <a:off x="914400" y="641785"/>
                            <a:ext cx="635" cy="295910"/>
                          </a:xfrm>
                          <a:prstGeom prst="line">
                            <a:avLst/>
                          </a:prstGeom>
                          <a:noFill/>
                          <a:ln w="9525">
                            <a:solidFill>
                              <a:srgbClr val="000000"/>
                            </a:solidFill>
                            <a:round/>
                            <a:tailEnd type="triangle" w="med" len="med"/>
                          </a:ln>
                        </wps:spPr>
                        <wps:bodyPr/>
                      </wps:wsp>
                      <wps:wsp>
                        <wps:cNvPr id="639" name="文本框 415"/>
                        <wps:cNvSpPr txBox="1">
                          <a:spLocks noChangeArrowheads="1"/>
                        </wps:cNvSpPr>
                        <wps:spPr bwMode="auto">
                          <a:xfrm>
                            <a:off x="619125" y="947220"/>
                            <a:ext cx="571500" cy="201295"/>
                          </a:xfrm>
                          <a:prstGeom prst="rect">
                            <a:avLst/>
                          </a:prstGeom>
                          <a:noFill/>
                          <a:ln w="9525">
                            <a:solidFill>
                              <a:srgbClr val="000000"/>
                            </a:solidFill>
                            <a:miter lim="800000"/>
                          </a:ln>
                        </wps:spPr>
                        <wps:txbx>
                          <w:txbxContent>
                            <w:p w14:paraId="51857D2D">
                              <w:pPr>
                                <w:jc w:val="center"/>
                                <w:rPr>
                                  <w:rFonts w:ascii="仿宋" w:hAnsi="仿宋" w:eastAsia="仿宋"/>
                                  <w:sz w:val="21"/>
                                  <w:szCs w:val="21"/>
                                </w:rPr>
                              </w:pPr>
                              <w:r>
                                <w:rPr>
                                  <w:rFonts w:hint="eastAsia" w:ascii="仿宋" w:hAnsi="仿宋" w:eastAsia="仿宋"/>
                                  <w:sz w:val="21"/>
                                  <w:szCs w:val="21"/>
                                </w:rPr>
                                <w:t>信息研判</w:t>
                              </w:r>
                            </w:p>
                          </w:txbxContent>
                        </wps:txbx>
                        <wps:bodyPr rot="0" vert="horz" wrap="square" lIns="0" tIns="0" rIns="0" bIns="0" anchor="t" anchorCtr="0" upright="1">
                          <a:noAutofit/>
                        </wps:bodyPr>
                      </wps:wsp>
                      <wps:wsp>
                        <wps:cNvPr id="640" name="直线 416"/>
                        <wps:cNvCnPr>
                          <a:cxnSpLocks noChangeShapeType="1"/>
                        </wps:cNvCnPr>
                        <wps:spPr bwMode="auto">
                          <a:xfrm>
                            <a:off x="923925" y="1156135"/>
                            <a:ext cx="635" cy="295910"/>
                          </a:xfrm>
                          <a:prstGeom prst="line">
                            <a:avLst/>
                          </a:prstGeom>
                          <a:noFill/>
                          <a:ln w="9525">
                            <a:solidFill>
                              <a:srgbClr val="000000"/>
                            </a:solidFill>
                            <a:round/>
                            <a:tailEnd type="triangle" w="med" len="med"/>
                          </a:ln>
                        </wps:spPr>
                        <wps:bodyPr/>
                      </wps:wsp>
                      <wps:wsp>
                        <wps:cNvPr id="641" name="文本框 417"/>
                        <wps:cNvSpPr txBox="1">
                          <a:spLocks noChangeArrowheads="1"/>
                        </wps:cNvSpPr>
                        <wps:spPr bwMode="auto">
                          <a:xfrm>
                            <a:off x="495300" y="1480620"/>
                            <a:ext cx="864235" cy="201295"/>
                          </a:xfrm>
                          <a:prstGeom prst="rect">
                            <a:avLst/>
                          </a:prstGeom>
                          <a:noFill/>
                          <a:ln w="9525">
                            <a:solidFill>
                              <a:srgbClr val="000000"/>
                            </a:solidFill>
                            <a:miter lim="800000"/>
                          </a:ln>
                        </wps:spPr>
                        <wps:txbx>
                          <w:txbxContent>
                            <w:p w14:paraId="7227076D">
                              <w:pPr>
                                <w:jc w:val="center"/>
                                <w:rPr>
                                  <w:rFonts w:ascii="仿宋" w:hAnsi="仿宋" w:eastAsia="仿宋"/>
                                  <w:sz w:val="21"/>
                                  <w:szCs w:val="21"/>
                                </w:rPr>
                              </w:pPr>
                              <w:r>
                                <w:rPr>
                                  <w:rFonts w:hint="eastAsia" w:ascii="仿宋" w:hAnsi="仿宋" w:eastAsia="仿宋"/>
                                  <w:sz w:val="21"/>
                                  <w:szCs w:val="21"/>
                                  <w:lang w:val="en-US" w:eastAsia="zh-CN"/>
                                </w:rPr>
                                <w:t>公司</w:t>
                              </w:r>
                              <w:r>
                                <w:rPr>
                                  <w:rFonts w:hint="eastAsia" w:ascii="仿宋" w:hAnsi="仿宋" w:eastAsia="仿宋"/>
                                  <w:sz w:val="21"/>
                                  <w:szCs w:val="21"/>
                                </w:rPr>
                                <w:t>应急活动</w:t>
                              </w:r>
                            </w:p>
                          </w:txbxContent>
                        </wps:txbx>
                        <wps:bodyPr rot="0" vert="horz" wrap="square" lIns="0" tIns="0" rIns="0" bIns="0" anchor="t" anchorCtr="0" upright="1">
                          <a:noAutofit/>
                        </wps:bodyPr>
                      </wps:wsp>
                      <wps:wsp>
                        <wps:cNvPr id="642" name="文本框 419"/>
                        <wps:cNvSpPr txBox="1">
                          <a:spLocks noChangeArrowheads="1"/>
                        </wps:cNvSpPr>
                        <wps:spPr bwMode="auto">
                          <a:xfrm>
                            <a:off x="2168525" y="431800"/>
                            <a:ext cx="571500" cy="201295"/>
                          </a:xfrm>
                          <a:prstGeom prst="rect">
                            <a:avLst/>
                          </a:prstGeom>
                          <a:noFill/>
                          <a:ln w="9525">
                            <a:solidFill>
                              <a:srgbClr val="000000"/>
                            </a:solidFill>
                            <a:miter lim="800000"/>
                          </a:ln>
                        </wps:spPr>
                        <wps:txbx>
                          <w:txbxContent>
                            <w:p w14:paraId="18AD9F9E">
                              <w:pPr>
                                <w:jc w:val="center"/>
                                <w:rPr>
                                  <w:rFonts w:ascii="仿宋" w:hAnsi="仿宋" w:eastAsia="仿宋"/>
                                  <w:sz w:val="21"/>
                                  <w:szCs w:val="21"/>
                                </w:rPr>
                              </w:pPr>
                              <w:r>
                                <w:rPr>
                                  <w:rFonts w:hint="eastAsia" w:ascii="仿宋" w:hAnsi="仿宋" w:eastAsia="仿宋"/>
                                  <w:sz w:val="21"/>
                                  <w:szCs w:val="21"/>
                                </w:rPr>
                                <w:t>报告</w:t>
                              </w:r>
                            </w:p>
                          </w:txbxContent>
                        </wps:txbx>
                        <wps:bodyPr rot="0" vert="horz" wrap="square" lIns="0" tIns="0" rIns="0" bIns="0" anchor="t" anchorCtr="0" upright="1">
                          <a:noAutofit/>
                        </wps:bodyPr>
                      </wps:wsp>
                      <wps:wsp>
                        <wps:cNvPr id="643" name="文本框 420"/>
                        <wps:cNvSpPr txBox="1">
                          <a:spLocks noChangeArrowheads="1"/>
                        </wps:cNvSpPr>
                        <wps:spPr bwMode="auto">
                          <a:xfrm>
                            <a:off x="1120140" y="718185"/>
                            <a:ext cx="1143000" cy="198755"/>
                          </a:xfrm>
                          <a:prstGeom prst="rect">
                            <a:avLst/>
                          </a:prstGeom>
                          <a:noFill/>
                          <a:ln>
                            <a:noFill/>
                          </a:ln>
                        </wps:spPr>
                        <wps:txbx>
                          <w:txbxContent>
                            <w:p w14:paraId="09D8B68C">
                              <w:pPr>
                                <w:jc w:val="center"/>
                                <w:rPr>
                                  <w:rFonts w:ascii="仿宋" w:hAnsi="仿宋" w:eastAsia="仿宋"/>
                                  <w:sz w:val="21"/>
                                  <w:szCs w:val="21"/>
                                </w:rPr>
                              </w:pPr>
                              <w:r>
                                <w:rPr>
                                  <w:rFonts w:hint="eastAsia" w:ascii="仿宋" w:hAnsi="仿宋" w:eastAsia="仿宋"/>
                                  <w:sz w:val="21"/>
                                  <w:szCs w:val="21"/>
                                </w:rPr>
                                <w:t>超出</w:t>
                              </w:r>
                              <w:r>
                                <w:rPr>
                                  <w:rFonts w:hint="eastAsia" w:ascii="仿宋" w:hAnsi="仿宋" w:eastAsia="仿宋"/>
                                  <w:sz w:val="21"/>
                                  <w:szCs w:val="21"/>
                                  <w:lang w:eastAsia="zh-CN"/>
                                </w:rPr>
                                <w:t>公司</w:t>
                              </w:r>
                              <w:r>
                                <w:rPr>
                                  <w:rFonts w:hint="eastAsia" w:ascii="仿宋" w:hAnsi="仿宋" w:eastAsia="仿宋"/>
                                  <w:sz w:val="21"/>
                                  <w:szCs w:val="21"/>
                                </w:rPr>
                                <w:t>应急范畴</w:t>
                              </w:r>
                            </w:p>
                          </w:txbxContent>
                        </wps:txbx>
                        <wps:bodyPr rot="0" vert="horz" wrap="square" lIns="0" tIns="0" rIns="0" bIns="0" anchor="t" anchorCtr="0" upright="1">
                          <a:noAutofit/>
                        </wps:bodyPr>
                      </wps:wsp>
                      <wps:wsp>
                        <wps:cNvPr id="644" name="文本框 421"/>
                        <wps:cNvSpPr txBox="1">
                          <a:spLocks noChangeArrowheads="1"/>
                        </wps:cNvSpPr>
                        <wps:spPr bwMode="auto">
                          <a:xfrm>
                            <a:off x="981075" y="1202490"/>
                            <a:ext cx="1371600" cy="198755"/>
                          </a:xfrm>
                          <a:prstGeom prst="rect">
                            <a:avLst/>
                          </a:prstGeom>
                          <a:noFill/>
                          <a:ln>
                            <a:noFill/>
                          </a:ln>
                        </wps:spPr>
                        <wps:txbx>
                          <w:txbxContent>
                            <w:p w14:paraId="30F2CA8C">
                              <w:pPr>
                                <w:jc w:val="center"/>
                                <w:rPr>
                                  <w:rFonts w:ascii="仿宋" w:hAnsi="仿宋" w:eastAsia="仿宋"/>
                                  <w:sz w:val="21"/>
                                  <w:szCs w:val="21"/>
                                </w:rPr>
                              </w:pPr>
                              <w:r>
                                <w:rPr>
                                  <w:rFonts w:hint="eastAsia" w:ascii="仿宋" w:hAnsi="仿宋" w:eastAsia="仿宋"/>
                                  <w:sz w:val="21"/>
                                  <w:szCs w:val="21"/>
                                </w:rPr>
                                <w:t>未超出</w:t>
                              </w:r>
                              <w:r>
                                <w:rPr>
                                  <w:rFonts w:hint="eastAsia" w:ascii="仿宋" w:hAnsi="仿宋" w:eastAsia="仿宋"/>
                                  <w:sz w:val="21"/>
                                  <w:szCs w:val="21"/>
                                  <w:lang w:eastAsia="zh-CN"/>
                                </w:rPr>
                                <w:t>公司</w:t>
                              </w:r>
                              <w:r>
                                <w:rPr>
                                  <w:rFonts w:hint="eastAsia" w:ascii="仿宋" w:hAnsi="仿宋" w:eastAsia="仿宋"/>
                                  <w:sz w:val="21"/>
                                  <w:szCs w:val="21"/>
                                </w:rPr>
                                <w:t>应急范畴</w:t>
                              </w:r>
                            </w:p>
                          </w:txbxContent>
                        </wps:txbx>
                        <wps:bodyPr rot="0" vert="horz" wrap="square" lIns="0" tIns="0" rIns="0" bIns="0" anchor="t" anchorCtr="0" upright="1">
                          <a:noAutofit/>
                        </wps:bodyPr>
                      </wps:wsp>
                      <wps:wsp>
                        <wps:cNvPr id="645" name="直线 422"/>
                        <wps:cNvCnPr>
                          <a:cxnSpLocks noChangeShapeType="1"/>
                        </wps:cNvCnPr>
                        <wps:spPr bwMode="auto">
                          <a:xfrm flipV="1">
                            <a:off x="2725420" y="519430"/>
                            <a:ext cx="1402080" cy="6350"/>
                          </a:xfrm>
                          <a:prstGeom prst="line">
                            <a:avLst/>
                          </a:prstGeom>
                          <a:noFill/>
                          <a:ln w="9525">
                            <a:solidFill>
                              <a:srgbClr val="000000"/>
                            </a:solidFill>
                            <a:round/>
                          </a:ln>
                        </wps:spPr>
                        <wps:bodyPr/>
                      </wps:wsp>
                      <wps:wsp>
                        <wps:cNvPr id="647" name="文本框 424"/>
                        <wps:cNvSpPr txBox="1">
                          <a:spLocks noChangeArrowheads="1"/>
                        </wps:cNvSpPr>
                        <wps:spPr bwMode="auto">
                          <a:xfrm>
                            <a:off x="3267710" y="1206500"/>
                            <a:ext cx="228600" cy="1266825"/>
                          </a:xfrm>
                          <a:prstGeom prst="rect">
                            <a:avLst/>
                          </a:prstGeom>
                          <a:noFill/>
                          <a:ln w="9525">
                            <a:solidFill>
                              <a:srgbClr val="000000"/>
                            </a:solidFill>
                            <a:miter lim="800000"/>
                          </a:ln>
                        </wps:spPr>
                        <wps:txbx>
                          <w:txbxContent>
                            <w:p w14:paraId="08A1167D">
                              <w:pPr>
                                <w:jc w:val="center"/>
                                <w:rPr>
                                  <w:rFonts w:ascii="仿宋" w:hAnsi="仿宋" w:eastAsia="仿宋"/>
                                  <w:sz w:val="21"/>
                                  <w:szCs w:val="21"/>
                                </w:rPr>
                              </w:pPr>
                              <w:r>
                                <w:rPr>
                                  <w:rFonts w:hint="eastAsia" w:ascii="仿宋" w:hAnsi="仿宋" w:eastAsia="仿宋"/>
                                  <w:sz w:val="21"/>
                                  <w:szCs w:val="21"/>
                                </w:rPr>
                                <w:t>江苏省人民政府</w:t>
                              </w:r>
                            </w:p>
                            <w:p w14:paraId="3DF6DC57">
                              <w:pPr>
                                <w:jc w:val="center"/>
                                <w:rPr>
                                  <w:rFonts w:ascii="仿宋" w:hAnsi="仿宋" w:eastAsia="仿宋"/>
                                  <w:sz w:val="21"/>
                                  <w:szCs w:val="21"/>
                                </w:rPr>
                              </w:pPr>
                            </w:p>
                          </w:txbxContent>
                        </wps:txbx>
                        <wps:bodyPr rot="0" vert="eaVert" wrap="square" lIns="0" tIns="0" rIns="0" bIns="0" anchor="t" anchorCtr="0" upright="1">
                          <a:noAutofit/>
                        </wps:bodyPr>
                      </wps:wsp>
                      <wps:wsp>
                        <wps:cNvPr id="648" name="文本框 425"/>
                        <wps:cNvSpPr txBox="1">
                          <a:spLocks noChangeArrowheads="1"/>
                        </wps:cNvSpPr>
                        <wps:spPr bwMode="auto">
                          <a:xfrm>
                            <a:off x="4250690" y="1206500"/>
                            <a:ext cx="228600" cy="1312545"/>
                          </a:xfrm>
                          <a:prstGeom prst="rect">
                            <a:avLst/>
                          </a:prstGeom>
                          <a:noFill/>
                          <a:ln w="9525">
                            <a:solidFill>
                              <a:srgbClr val="000000"/>
                            </a:solidFill>
                            <a:miter lim="800000"/>
                          </a:ln>
                        </wps:spPr>
                        <wps:txbx>
                          <w:txbxContent>
                            <w:p w14:paraId="5FBC7E75">
                              <w:pPr>
                                <w:jc w:val="center"/>
                                <w:rPr>
                                  <w:rFonts w:ascii="仿宋" w:hAnsi="仿宋" w:eastAsia="仿宋"/>
                                  <w:sz w:val="21"/>
                                  <w:szCs w:val="21"/>
                                </w:rPr>
                              </w:pPr>
                              <w:r>
                                <w:rPr>
                                  <w:rFonts w:hint="eastAsia" w:ascii="仿宋" w:hAnsi="仿宋" w:eastAsia="仿宋"/>
                                  <w:sz w:val="21"/>
                                  <w:szCs w:val="21"/>
                                </w:rPr>
                                <w:t>海安市人民政府</w:t>
                              </w:r>
                            </w:p>
                            <w:p w14:paraId="18E435B5">
                              <w:pPr>
                                <w:ind w:firstLine="420"/>
                                <w:jc w:val="center"/>
                                <w:rPr>
                                  <w:rFonts w:ascii="仿宋" w:hAnsi="仿宋" w:eastAsia="仿宋"/>
                                  <w:sz w:val="21"/>
                                  <w:szCs w:val="21"/>
                                </w:rPr>
                              </w:pPr>
                            </w:p>
                          </w:txbxContent>
                        </wps:txbx>
                        <wps:bodyPr rot="0" vert="eaVert" wrap="square" lIns="0" tIns="0" rIns="0" bIns="0" anchor="t" anchorCtr="0" upright="1">
                          <a:noAutofit/>
                        </wps:bodyPr>
                      </wps:wsp>
                      <wps:wsp>
                        <wps:cNvPr id="649" name="文本框 426"/>
                        <wps:cNvSpPr txBox="1">
                          <a:spLocks noChangeArrowheads="1"/>
                        </wps:cNvSpPr>
                        <wps:spPr bwMode="auto">
                          <a:xfrm>
                            <a:off x="4726305" y="1197610"/>
                            <a:ext cx="228600" cy="1594485"/>
                          </a:xfrm>
                          <a:prstGeom prst="rect">
                            <a:avLst/>
                          </a:prstGeom>
                          <a:noFill/>
                          <a:ln w="9525">
                            <a:solidFill>
                              <a:srgbClr val="000000"/>
                            </a:solidFill>
                            <a:miter lim="800000"/>
                          </a:ln>
                        </wps:spPr>
                        <wps:txbx>
                          <w:txbxContent>
                            <w:p w14:paraId="46934EA7">
                              <w:pPr>
                                <w:jc w:val="center"/>
                                <w:rPr>
                                  <w:rFonts w:hint="default" w:ascii="仿宋" w:hAnsi="仿宋" w:eastAsia="仿宋"/>
                                  <w:sz w:val="21"/>
                                  <w:szCs w:val="21"/>
                                  <w:lang w:val="en-US" w:eastAsia="zh-CN"/>
                                </w:rPr>
                              </w:pPr>
                              <w:r>
                                <w:rPr>
                                  <w:rFonts w:hint="eastAsia" w:ascii="仿宋" w:hAnsi="仿宋" w:eastAsia="仿宋"/>
                                  <w:sz w:val="21"/>
                                  <w:szCs w:val="21"/>
                                  <w:lang w:val="en-US" w:eastAsia="zh-CN"/>
                                </w:rPr>
                                <w:t>南通市海安生态环境局</w:t>
                              </w:r>
                            </w:p>
                          </w:txbxContent>
                        </wps:txbx>
                        <wps:bodyPr rot="0" vert="eaVert" wrap="square" lIns="0" tIns="0" rIns="0" bIns="0" anchor="t" anchorCtr="0" upright="1">
                          <a:noAutofit/>
                        </wps:bodyPr>
                      </wps:wsp>
                      <wps:wsp>
                        <wps:cNvPr id="650" name="直线 427"/>
                        <wps:cNvCnPr>
                          <a:cxnSpLocks noChangeShapeType="1"/>
                        </wps:cNvCnPr>
                        <wps:spPr bwMode="auto">
                          <a:xfrm flipH="1">
                            <a:off x="4505325" y="1835150"/>
                            <a:ext cx="215900" cy="635"/>
                          </a:xfrm>
                          <a:prstGeom prst="line">
                            <a:avLst/>
                          </a:prstGeom>
                          <a:noFill/>
                          <a:ln w="9525">
                            <a:solidFill>
                              <a:srgbClr val="000000"/>
                            </a:solidFill>
                            <a:round/>
                            <a:tailEnd type="triangle" w="med" len="med"/>
                          </a:ln>
                        </wps:spPr>
                        <wps:bodyPr/>
                      </wps:wsp>
                      <wps:wsp>
                        <wps:cNvPr id="651" name="直线 428"/>
                        <wps:cNvCnPr>
                          <a:cxnSpLocks noChangeShapeType="1"/>
                        </wps:cNvCnPr>
                        <wps:spPr bwMode="auto">
                          <a:xfrm flipH="1">
                            <a:off x="3502025" y="1834515"/>
                            <a:ext cx="215900" cy="635"/>
                          </a:xfrm>
                          <a:prstGeom prst="line">
                            <a:avLst/>
                          </a:prstGeom>
                          <a:noFill/>
                          <a:ln w="9525">
                            <a:solidFill>
                              <a:srgbClr val="000000"/>
                            </a:solidFill>
                            <a:round/>
                            <a:tailEnd type="triangle" w="med" len="med"/>
                          </a:ln>
                        </wps:spPr>
                        <wps:bodyPr/>
                      </wps:wsp>
                      <wps:wsp>
                        <wps:cNvPr id="652" name="文本框 430"/>
                        <wps:cNvSpPr txBox="1">
                          <a:spLocks noChangeArrowheads="1"/>
                        </wps:cNvSpPr>
                        <wps:spPr bwMode="auto">
                          <a:xfrm>
                            <a:off x="3054985" y="570865"/>
                            <a:ext cx="914400" cy="198120"/>
                          </a:xfrm>
                          <a:prstGeom prst="rect">
                            <a:avLst/>
                          </a:prstGeom>
                          <a:noFill/>
                          <a:ln>
                            <a:noFill/>
                          </a:ln>
                        </wps:spPr>
                        <wps:txbx>
                          <w:txbxContent>
                            <w:p w14:paraId="4EC7E07C">
                              <w:pPr>
                                <w:jc w:val="center"/>
                                <w:rPr>
                                  <w:rFonts w:ascii="仿宋" w:hAnsi="仿宋" w:eastAsia="仿宋"/>
                                  <w:sz w:val="21"/>
                                  <w:szCs w:val="21"/>
                                </w:rPr>
                              </w:pPr>
                              <w:r>
                                <w:rPr>
                                  <w:rFonts w:hint="eastAsia" w:ascii="仿宋" w:hAnsi="仿宋" w:eastAsia="仿宋"/>
                                  <w:sz w:val="21"/>
                                  <w:szCs w:val="21"/>
                                </w:rPr>
                                <w:t>政府部门</w:t>
                              </w:r>
                            </w:p>
                          </w:txbxContent>
                        </wps:txbx>
                        <wps:bodyPr rot="0" vert="horz" wrap="square" lIns="0" tIns="0" rIns="0" bIns="0" anchor="t" anchorCtr="0" upright="1">
                          <a:noAutofit/>
                        </wps:bodyPr>
                      </wps:wsp>
                      <wps:wsp>
                        <wps:cNvPr id="653" name="直线 431"/>
                        <wps:cNvCnPr>
                          <a:cxnSpLocks noChangeShapeType="1"/>
                        </wps:cNvCnPr>
                        <wps:spPr bwMode="auto">
                          <a:xfrm>
                            <a:off x="4486275" y="2783840"/>
                            <a:ext cx="635" cy="295910"/>
                          </a:xfrm>
                          <a:prstGeom prst="line">
                            <a:avLst/>
                          </a:prstGeom>
                          <a:noFill/>
                          <a:ln w="9525">
                            <a:solidFill>
                              <a:srgbClr val="000000"/>
                            </a:solidFill>
                            <a:round/>
                            <a:tailEnd type="triangle" w="med" len="med"/>
                          </a:ln>
                        </wps:spPr>
                        <wps:bodyPr/>
                      </wps:wsp>
                      <wps:wsp>
                        <wps:cNvPr id="654" name="文本框 432"/>
                        <wps:cNvSpPr txBox="1">
                          <a:spLocks noChangeArrowheads="1"/>
                        </wps:cNvSpPr>
                        <wps:spPr bwMode="auto">
                          <a:xfrm>
                            <a:off x="3848100" y="3081020"/>
                            <a:ext cx="1257300" cy="201295"/>
                          </a:xfrm>
                          <a:prstGeom prst="rect">
                            <a:avLst/>
                          </a:prstGeom>
                          <a:noFill/>
                          <a:ln w="9525">
                            <a:solidFill>
                              <a:srgbClr val="000000"/>
                            </a:solidFill>
                            <a:miter lim="800000"/>
                          </a:ln>
                        </wps:spPr>
                        <wps:txbx>
                          <w:txbxContent>
                            <w:p w14:paraId="427B2F15">
                              <w:pPr>
                                <w:jc w:val="center"/>
                                <w:rPr>
                                  <w:rFonts w:ascii="仿宋" w:hAnsi="仿宋" w:eastAsia="仿宋"/>
                                  <w:sz w:val="21"/>
                                  <w:szCs w:val="21"/>
                                </w:rPr>
                              </w:pPr>
                              <w:r>
                                <w:rPr>
                                  <w:rFonts w:hint="eastAsia" w:ascii="仿宋" w:hAnsi="仿宋" w:eastAsia="仿宋"/>
                                  <w:sz w:val="21"/>
                                  <w:szCs w:val="21"/>
                                </w:rPr>
                                <w:t>预警</w:t>
                              </w:r>
                            </w:p>
                          </w:txbxContent>
                        </wps:txbx>
                        <wps:bodyPr rot="0" vert="horz" wrap="square" lIns="0" tIns="0" rIns="0" bIns="0" anchor="t" anchorCtr="0" upright="1">
                          <a:noAutofit/>
                        </wps:bodyPr>
                      </wps:wsp>
                      <wps:wsp>
                        <wps:cNvPr id="655" name="直线 433"/>
                        <wps:cNvCnPr>
                          <a:cxnSpLocks noChangeShapeType="1"/>
                        </wps:cNvCnPr>
                        <wps:spPr bwMode="auto">
                          <a:xfrm>
                            <a:off x="4495800" y="3279140"/>
                            <a:ext cx="635" cy="349885"/>
                          </a:xfrm>
                          <a:prstGeom prst="line">
                            <a:avLst/>
                          </a:prstGeom>
                          <a:noFill/>
                          <a:ln w="9525">
                            <a:solidFill>
                              <a:srgbClr val="000000"/>
                            </a:solidFill>
                            <a:round/>
                            <a:tailEnd type="triangle" w="med" len="med"/>
                          </a:ln>
                        </wps:spPr>
                        <wps:bodyPr/>
                      </wps:wsp>
                      <wps:wsp>
                        <wps:cNvPr id="656" name="文本框 434"/>
                        <wps:cNvSpPr txBox="1">
                          <a:spLocks noChangeArrowheads="1"/>
                        </wps:cNvSpPr>
                        <wps:spPr bwMode="auto">
                          <a:xfrm>
                            <a:off x="3876675" y="3622675"/>
                            <a:ext cx="1257300" cy="201295"/>
                          </a:xfrm>
                          <a:prstGeom prst="rect">
                            <a:avLst/>
                          </a:prstGeom>
                          <a:noFill/>
                          <a:ln w="9525">
                            <a:solidFill>
                              <a:srgbClr val="000000"/>
                            </a:solidFill>
                            <a:miter lim="800000"/>
                          </a:ln>
                        </wps:spPr>
                        <wps:txbx>
                          <w:txbxContent>
                            <w:p w14:paraId="12CEE750">
                              <w:pPr>
                                <w:jc w:val="center"/>
                                <w:rPr>
                                  <w:rFonts w:ascii="仿宋" w:hAnsi="仿宋" w:eastAsia="仿宋"/>
                                  <w:sz w:val="21"/>
                                  <w:szCs w:val="21"/>
                                </w:rPr>
                              </w:pPr>
                              <w:r>
                                <w:rPr>
                                  <w:rFonts w:hint="eastAsia" w:ascii="仿宋" w:hAnsi="仿宋" w:eastAsia="仿宋"/>
                                  <w:sz w:val="21"/>
                                  <w:szCs w:val="21"/>
                                </w:rPr>
                                <w:t>启动应急预案</w:t>
                              </w:r>
                            </w:p>
                          </w:txbxContent>
                        </wps:txbx>
                        <wps:bodyPr rot="0" vert="horz" wrap="square" lIns="0" tIns="0" rIns="0" bIns="0" anchor="t" anchorCtr="0" upright="1">
                          <a:noAutofit/>
                        </wps:bodyPr>
                      </wps:wsp>
                      <wps:wsp>
                        <wps:cNvPr id="657" name="直线 435"/>
                        <wps:cNvCnPr>
                          <a:cxnSpLocks noChangeShapeType="1"/>
                        </wps:cNvCnPr>
                        <wps:spPr bwMode="auto">
                          <a:xfrm>
                            <a:off x="4524375" y="3836035"/>
                            <a:ext cx="635" cy="377825"/>
                          </a:xfrm>
                          <a:prstGeom prst="line">
                            <a:avLst/>
                          </a:prstGeom>
                          <a:noFill/>
                          <a:ln w="9525">
                            <a:solidFill>
                              <a:srgbClr val="000000"/>
                            </a:solidFill>
                            <a:round/>
                            <a:tailEnd type="triangle" w="med" len="med"/>
                          </a:ln>
                        </wps:spPr>
                        <wps:bodyPr/>
                      </wps:wsp>
                      <wps:wsp>
                        <wps:cNvPr id="658" name="文本框 436"/>
                        <wps:cNvSpPr txBox="1">
                          <a:spLocks noChangeArrowheads="1"/>
                        </wps:cNvSpPr>
                        <wps:spPr bwMode="auto">
                          <a:xfrm>
                            <a:off x="3895725" y="4220845"/>
                            <a:ext cx="1257300" cy="201295"/>
                          </a:xfrm>
                          <a:prstGeom prst="rect">
                            <a:avLst/>
                          </a:prstGeom>
                          <a:noFill/>
                          <a:ln w="9525">
                            <a:solidFill>
                              <a:srgbClr val="000000"/>
                            </a:solidFill>
                            <a:miter lim="800000"/>
                          </a:ln>
                        </wps:spPr>
                        <wps:txbx>
                          <w:txbxContent>
                            <w:p w14:paraId="21268552">
                              <w:pPr>
                                <w:jc w:val="center"/>
                                <w:rPr>
                                  <w:rFonts w:ascii="仿宋" w:hAnsi="仿宋" w:eastAsia="仿宋"/>
                                  <w:sz w:val="21"/>
                                  <w:szCs w:val="21"/>
                                </w:rPr>
                              </w:pPr>
                              <w:r>
                                <w:rPr>
                                  <w:rFonts w:hint="eastAsia" w:ascii="仿宋" w:hAnsi="仿宋" w:eastAsia="仿宋"/>
                                  <w:sz w:val="21"/>
                                  <w:szCs w:val="21"/>
                                </w:rPr>
                                <w:t>成立指挥部</w:t>
                              </w:r>
                            </w:p>
                          </w:txbxContent>
                        </wps:txbx>
                        <wps:bodyPr rot="0" vert="horz" wrap="square" lIns="0" tIns="0" rIns="0" bIns="0" anchor="t" anchorCtr="0" upright="1">
                          <a:noAutofit/>
                        </wps:bodyPr>
                      </wps:wsp>
                      <wps:wsp>
                        <wps:cNvPr id="659" name="直线 437"/>
                        <wps:cNvCnPr>
                          <a:cxnSpLocks noChangeShapeType="1"/>
                        </wps:cNvCnPr>
                        <wps:spPr bwMode="auto">
                          <a:xfrm>
                            <a:off x="4543425" y="4426585"/>
                            <a:ext cx="635" cy="331470"/>
                          </a:xfrm>
                          <a:prstGeom prst="line">
                            <a:avLst/>
                          </a:prstGeom>
                          <a:noFill/>
                          <a:ln w="9525">
                            <a:solidFill>
                              <a:srgbClr val="000000"/>
                            </a:solidFill>
                            <a:round/>
                            <a:tailEnd type="triangle" w="med" len="med"/>
                          </a:ln>
                        </wps:spPr>
                        <wps:bodyPr/>
                      </wps:wsp>
                      <wps:wsp>
                        <wps:cNvPr id="660" name="文本框 438"/>
                        <wps:cNvSpPr txBox="1">
                          <a:spLocks noChangeArrowheads="1"/>
                        </wps:cNvSpPr>
                        <wps:spPr bwMode="auto">
                          <a:xfrm>
                            <a:off x="3905250" y="4756150"/>
                            <a:ext cx="1257300" cy="201295"/>
                          </a:xfrm>
                          <a:prstGeom prst="rect">
                            <a:avLst/>
                          </a:prstGeom>
                          <a:noFill/>
                          <a:ln w="9525">
                            <a:solidFill>
                              <a:srgbClr val="000000"/>
                            </a:solidFill>
                            <a:miter lim="800000"/>
                          </a:ln>
                        </wps:spPr>
                        <wps:txbx>
                          <w:txbxContent>
                            <w:p w14:paraId="2A871975">
                              <w:pPr>
                                <w:jc w:val="center"/>
                                <w:rPr>
                                  <w:rFonts w:ascii="仿宋" w:hAnsi="仿宋" w:eastAsia="仿宋"/>
                                  <w:sz w:val="21"/>
                                  <w:szCs w:val="21"/>
                                </w:rPr>
                              </w:pPr>
                              <w:r>
                                <w:rPr>
                                  <w:rFonts w:hint="eastAsia" w:ascii="仿宋" w:hAnsi="仿宋" w:eastAsia="仿宋"/>
                                  <w:sz w:val="21"/>
                                  <w:szCs w:val="21"/>
                                </w:rPr>
                                <w:t>现场指挥</w:t>
                              </w:r>
                            </w:p>
                          </w:txbxContent>
                        </wps:txbx>
                        <wps:bodyPr rot="0" vert="horz" wrap="square" lIns="0" tIns="0" rIns="0" bIns="0" anchor="t" anchorCtr="0" upright="1">
                          <a:noAutofit/>
                        </wps:bodyPr>
                      </wps:wsp>
                      <wps:wsp>
                        <wps:cNvPr id="661" name="直线 439"/>
                        <wps:cNvCnPr>
                          <a:cxnSpLocks noChangeShapeType="1"/>
                        </wps:cNvCnPr>
                        <wps:spPr bwMode="auto">
                          <a:xfrm>
                            <a:off x="4552950" y="4969510"/>
                            <a:ext cx="635" cy="360045"/>
                          </a:xfrm>
                          <a:prstGeom prst="line">
                            <a:avLst/>
                          </a:prstGeom>
                          <a:noFill/>
                          <a:ln w="9525">
                            <a:solidFill>
                              <a:srgbClr val="000000"/>
                            </a:solidFill>
                            <a:round/>
                            <a:tailEnd type="triangle" w="med" len="med"/>
                          </a:ln>
                        </wps:spPr>
                        <wps:bodyPr/>
                      </wps:wsp>
                      <wps:wsp>
                        <wps:cNvPr id="662" name="文本框 440"/>
                        <wps:cNvSpPr txBox="1">
                          <a:spLocks noChangeArrowheads="1"/>
                        </wps:cNvSpPr>
                        <wps:spPr bwMode="auto">
                          <a:xfrm>
                            <a:off x="3924300" y="5335270"/>
                            <a:ext cx="1257300" cy="201295"/>
                          </a:xfrm>
                          <a:prstGeom prst="rect">
                            <a:avLst/>
                          </a:prstGeom>
                          <a:noFill/>
                          <a:ln w="9525">
                            <a:solidFill>
                              <a:srgbClr val="000000"/>
                            </a:solidFill>
                            <a:miter lim="800000"/>
                          </a:ln>
                        </wps:spPr>
                        <wps:txbx>
                          <w:txbxContent>
                            <w:p w14:paraId="3A2DDBE0">
                              <w:pPr>
                                <w:jc w:val="center"/>
                                <w:rPr>
                                  <w:rFonts w:ascii="仿宋" w:hAnsi="仿宋" w:eastAsia="仿宋"/>
                                  <w:sz w:val="21"/>
                                  <w:szCs w:val="21"/>
                                </w:rPr>
                              </w:pPr>
                              <w:r>
                                <w:rPr>
                                  <w:rFonts w:hint="eastAsia" w:ascii="仿宋" w:hAnsi="仿宋" w:eastAsia="仿宋"/>
                                  <w:sz w:val="21"/>
                                  <w:szCs w:val="21"/>
                                </w:rPr>
                                <w:t>应急处置各项工作</w:t>
                              </w:r>
                            </w:p>
                          </w:txbxContent>
                        </wps:txbx>
                        <wps:bodyPr rot="0" vert="horz" wrap="square" lIns="0" tIns="0" rIns="0" bIns="0" anchor="t" anchorCtr="0" upright="1">
                          <a:noAutofit/>
                        </wps:bodyPr>
                      </wps:wsp>
                      <wps:wsp>
                        <wps:cNvPr id="663" name="直线 441"/>
                        <wps:cNvCnPr>
                          <a:cxnSpLocks noChangeShapeType="1"/>
                        </wps:cNvCnPr>
                        <wps:spPr bwMode="auto">
                          <a:xfrm>
                            <a:off x="4572000" y="5541010"/>
                            <a:ext cx="635" cy="295910"/>
                          </a:xfrm>
                          <a:prstGeom prst="line">
                            <a:avLst/>
                          </a:prstGeom>
                          <a:noFill/>
                          <a:ln w="9525">
                            <a:solidFill>
                              <a:srgbClr val="000000"/>
                            </a:solidFill>
                            <a:round/>
                            <a:tailEnd type="triangle" w="med" len="med"/>
                          </a:ln>
                        </wps:spPr>
                        <wps:bodyPr/>
                      </wps:wsp>
                      <wps:wsp>
                        <wps:cNvPr id="664" name="文本框 442"/>
                        <wps:cNvSpPr txBox="1">
                          <a:spLocks noChangeArrowheads="1"/>
                        </wps:cNvSpPr>
                        <wps:spPr bwMode="auto">
                          <a:xfrm>
                            <a:off x="3933825" y="5847715"/>
                            <a:ext cx="1257300" cy="201295"/>
                          </a:xfrm>
                          <a:prstGeom prst="rect">
                            <a:avLst/>
                          </a:prstGeom>
                          <a:noFill/>
                          <a:ln w="9525">
                            <a:solidFill>
                              <a:srgbClr val="000000"/>
                            </a:solidFill>
                            <a:miter lim="800000"/>
                          </a:ln>
                        </wps:spPr>
                        <wps:txbx>
                          <w:txbxContent>
                            <w:p w14:paraId="32F94C0E">
                              <w:pPr>
                                <w:jc w:val="center"/>
                                <w:rPr>
                                  <w:rFonts w:ascii="仿宋" w:hAnsi="仿宋" w:eastAsia="仿宋"/>
                                  <w:sz w:val="21"/>
                                  <w:szCs w:val="21"/>
                                </w:rPr>
                              </w:pPr>
                              <w:r>
                                <w:rPr>
                                  <w:rFonts w:hint="eastAsia" w:ascii="仿宋" w:hAnsi="仿宋" w:eastAsia="仿宋"/>
                                  <w:sz w:val="21"/>
                                  <w:szCs w:val="21"/>
                                </w:rPr>
                                <w:t>应急终止</w:t>
                              </w:r>
                            </w:p>
                          </w:txbxContent>
                        </wps:txbx>
                        <wps:bodyPr rot="0" vert="horz" wrap="square" lIns="0" tIns="0" rIns="0" bIns="0" anchor="t" anchorCtr="0" upright="1">
                          <a:noAutofit/>
                        </wps:bodyPr>
                      </wps:wsp>
                      <wps:wsp>
                        <wps:cNvPr id="665" name="文本框 448"/>
                        <wps:cNvSpPr txBox="1">
                          <a:spLocks noChangeArrowheads="1"/>
                        </wps:cNvSpPr>
                        <wps:spPr bwMode="auto">
                          <a:xfrm>
                            <a:off x="1019175" y="3614855"/>
                            <a:ext cx="1457325" cy="233680"/>
                          </a:xfrm>
                          <a:prstGeom prst="rect">
                            <a:avLst/>
                          </a:prstGeom>
                          <a:noFill/>
                          <a:ln w="9525">
                            <a:solidFill>
                              <a:srgbClr val="000000"/>
                            </a:solidFill>
                            <a:miter lim="800000"/>
                          </a:ln>
                        </wps:spPr>
                        <wps:txbx>
                          <w:txbxContent>
                            <w:p w14:paraId="2D4494AE">
                              <w:pPr>
                                <w:jc w:val="center"/>
                                <w:rPr>
                                  <w:rFonts w:ascii="仿宋" w:hAnsi="仿宋" w:eastAsia="仿宋"/>
                                  <w:sz w:val="21"/>
                                  <w:szCs w:val="21"/>
                                </w:rPr>
                              </w:pPr>
                              <w:r>
                                <w:rPr>
                                  <w:rFonts w:hint="eastAsia" w:ascii="仿宋" w:hAnsi="仿宋" w:eastAsia="仿宋"/>
                                  <w:sz w:val="21"/>
                                  <w:szCs w:val="21"/>
                                </w:rPr>
                                <w:t>综合协调组</w:t>
                              </w:r>
                            </w:p>
                          </w:txbxContent>
                        </wps:txbx>
                        <wps:bodyPr rot="0" vert="horz" wrap="square" lIns="0" tIns="0" rIns="0" bIns="0" anchor="t" anchorCtr="0" upright="1">
                          <a:noAutofit/>
                        </wps:bodyPr>
                      </wps:wsp>
                      <wps:wsp>
                        <wps:cNvPr id="666" name="文本框 450"/>
                        <wps:cNvSpPr txBox="1">
                          <a:spLocks noChangeArrowheads="1"/>
                        </wps:cNvSpPr>
                        <wps:spPr bwMode="auto">
                          <a:xfrm>
                            <a:off x="1019810" y="4118410"/>
                            <a:ext cx="1457325" cy="233680"/>
                          </a:xfrm>
                          <a:prstGeom prst="rect">
                            <a:avLst/>
                          </a:prstGeom>
                          <a:noFill/>
                          <a:ln w="9525">
                            <a:solidFill>
                              <a:srgbClr val="000000"/>
                            </a:solidFill>
                            <a:miter lim="800000"/>
                          </a:ln>
                        </wps:spPr>
                        <wps:txbx>
                          <w:txbxContent>
                            <w:p w14:paraId="284CA4DF">
                              <w:pPr>
                                <w:jc w:val="center"/>
                                <w:rPr>
                                  <w:rFonts w:ascii="仿宋" w:hAnsi="仿宋" w:eastAsia="仿宋"/>
                                  <w:sz w:val="21"/>
                                  <w:szCs w:val="21"/>
                                </w:rPr>
                              </w:pPr>
                              <w:r>
                                <w:rPr>
                                  <w:rFonts w:hint="eastAsia" w:ascii="仿宋" w:hAnsi="仿宋" w:eastAsia="仿宋"/>
                                  <w:sz w:val="21"/>
                                  <w:szCs w:val="21"/>
                                </w:rPr>
                                <w:t>抢险救灾组</w:t>
                              </w:r>
                            </w:p>
                          </w:txbxContent>
                        </wps:txbx>
                        <wps:bodyPr rot="0" vert="horz" wrap="square" lIns="0" tIns="0" rIns="0" bIns="0" anchor="t" anchorCtr="0" upright="1">
                          <a:noAutofit/>
                        </wps:bodyPr>
                      </wps:wsp>
                      <wps:wsp>
                        <wps:cNvPr id="667" name="文本框 452"/>
                        <wps:cNvSpPr txBox="1">
                          <a:spLocks noChangeArrowheads="1"/>
                        </wps:cNvSpPr>
                        <wps:spPr bwMode="auto">
                          <a:xfrm>
                            <a:off x="1014408" y="4672130"/>
                            <a:ext cx="1457325" cy="233680"/>
                          </a:xfrm>
                          <a:prstGeom prst="rect">
                            <a:avLst/>
                          </a:prstGeom>
                          <a:noFill/>
                          <a:ln w="9525">
                            <a:solidFill>
                              <a:srgbClr val="000000"/>
                            </a:solidFill>
                            <a:miter lim="800000"/>
                          </a:ln>
                        </wps:spPr>
                        <wps:txbx>
                          <w:txbxContent>
                            <w:p w14:paraId="3C1698E2">
                              <w:pPr>
                                <w:jc w:val="center"/>
                                <w:rPr>
                                  <w:rFonts w:ascii="仿宋" w:hAnsi="仿宋" w:eastAsia="仿宋"/>
                                  <w:sz w:val="21"/>
                                  <w:szCs w:val="21"/>
                                </w:rPr>
                              </w:pPr>
                              <w:r>
                                <w:rPr>
                                  <w:rFonts w:hint="eastAsia" w:ascii="仿宋" w:hAnsi="仿宋" w:eastAsia="仿宋"/>
                                  <w:sz w:val="21"/>
                                  <w:szCs w:val="21"/>
                                </w:rPr>
                                <w:t>后勤保障组</w:t>
                              </w:r>
                            </w:p>
                          </w:txbxContent>
                        </wps:txbx>
                        <wps:bodyPr rot="0" vert="horz" wrap="square" lIns="0" tIns="0" rIns="0" bIns="0" anchor="t" anchorCtr="0" upright="1">
                          <a:noAutofit/>
                        </wps:bodyPr>
                      </wps:wsp>
                      <wps:wsp>
                        <wps:cNvPr id="668" name="直线 456"/>
                        <wps:cNvCnPr>
                          <a:cxnSpLocks noChangeShapeType="1"/>
                        </wps:cNvCnPr>
                        <wps:spPr bwMode="auto">
                          <a:xfrm flipH="1">
                            <a:off x="2476500" y="3297355"/>
                            <a:ext cx="504825" cy="635"/>
                          </a:xfrm>
                          <a:prstGeom prst="line">
                            <a:avLst/>
                          </a:prstGeom>
                          <a:noFill/>
                          <a:ln w="9525">
                            <a:solidFill>
                              <a:srgbClr val="000000"/>
                            </a:solidFill>
                            <a:round/>
                          </a:ln>
                        </wps:spPr>
                        <wps:bodyPr/>
                      </wps:wsp>
                      <wps:wsp>
                        <wps:cNvPr id="669" name="直线 457"/>
                        <wps:cNvCnPr>
                          <a:cxnSpLocks noChangeShapeType="1"/>
                        </wps:cNvCnPr>
                        <wps:spPr bwMode="auto">
                          <a:xfrm flipH="1">
                            <a:off x="2477135" y="3714868"/>
                            <a:ext cx="504190" cy="635"/>
                          </a:xfrm>
                          <a:prstGeom prst="line">
                            <a:avLst/>
                          </a:prstGeom>
                          <a:noFill/>
                          <a:ln w="9525">
                            <a:solidFill>
                              <a:srgbClr val="000000"/>
                            </a:solidFill>
                            <a:round/>
                          </a:ln>
                        </wps:spPr>
                        <wps:bodyPr/>
                      </wps:wsp>
                      <wps:wsp>
                        <wps:cNvPr id="670" name="直线 458"/>
                        <wps:cNvCnPr>
                          <a:cxnSpLocks noChangeShapeType="1"/>
                        </wps:cNvCnPr>
                        <wps:spPr bwMode="auto">
                          <a:xfrm flipH="1">
                            <a:off x="2477135" y="4253030"/>
                            <a:ext cx="504190" cy="635"/>
                          </a:xfrm>
                          <a:prstGeom prst="line">
                            <a:avLst/>
                          </a:prstGeom>
                          <a:noFill/>
                          <a:ln w="9525">
                            <a:solidFill>
                              <a:srgbClr val="000000"/>
                            </a:solidFill>
                            <a:round/>
                          </a:ln>
                        </wps:spPr>
                        <wps:bodyPr/>
                      </wps:wsp>
                      <wps:wsp>
                        <wps:cNvPr id="671" name="直线 459"/>
                        <wps:cNvCnPr>
                          <a:cxnSpLocks noChangeShapeType="1"/>
                        </wps:cNvCnPr>
                        <wps:spPr bwMode="auto">
                          <a:xfrm flipH="1">
                            <a:off x="2477135" y="4789287"/>
                            <a:ext cx="504190" cy="635"/>
                          </a:xfrm>
                          <a:prstGeom prst="line">
                            <a:avLst/>
                          </a:prstGeom>
                          <a:noFill/>
                          <a:ln w="9525">
                            <a:solidFill>
                              <a:srgbClr val="000000"/>
                            </a:solidFill>
                            <a:round/>
                          </a:ln>
                        </wps:spPr>
                        <wps:bodyPr/>
                      </wps:wsp>
                      <wps:wsp>
                        <wps:cNvPr id="672" name="矩形 462"/>
                        <wps:cNvSpPr>
                          <a:spLocks noChangeArrowheads="1"/>
                        </wps:cNvSpPr>
                        <wps:spPr bwMode="auto">
                          <a:xfrm>
                            <a:off x="833438" y="2859841"/>
                            <a:ext cx="1943100" cy="2324409"/>
                          </a:xfrm>
                          <a:prstGeom prst="rect">
                            <a:avLst/>
                          </a:prstGeom>
                          <a:noFill/>
                          <a:ln w="9525">
                            <a:noFill/>
                            <a:prstDash val="lgDash"/>
                            <a:miter lim="800000"/>
                          </a:ln>
                        </wps:spPr>
                        <wps:bodyPr rot="0" vert="horz" wrap="square" lIns="91440" tIns="45720" rIns="91440" bIns="45720" anchor="t" anchorCtr="0" upright="1">
                          <a:noAutofit/>
                        </wps:bodyPr>
                      </wps:wsp>
                      <wps:wsp>
                        <wps:cNvPr id="673" name="文本框 735"/>
                        <wps:cNvSpPr txBox="1">
                          <a:spLocks noChangeArrowheads="1"/>
                        </wps:cNvSpPr>
                        <wps:spPr bwMode="auto">
                          <a:xfrm>
                            <a:off x="1019175" y="3152057"/>
                            <a:ext cx="1457325" cy="233680"/>
                          </a:xfrm>
                          <a:prstGeom prst="rect">
                            <a:avLst/>
                          </a:prstGeom>
                          <a:noFill/>
                          <a:ln w="9525">
                            <a:solidFill>
                              <a:srgbClr val="000000"/>
                            </a:solidFill>
                            <a:miter lim="800000"/>
                          </a:ln>
                        </wps:spPr>
                        <wps:txbx>
                          <w:txbxContent>
                            <w:p w14:paraId="47B488F6">
                              <w:pPr>
                                <w:jc w:val="center"/>
                                <w:rPr>
                                  <w:rFonts w:ascii="仿宋" w:hAnsi="仿宋" w:eastAsia="仿宋"/>
                                  <w:sz w:val="21"/>
                                  <w:szCs w:val="21"/>
                                </w:rPr>
                              </w:pPr>
                              <w:r>
                                <w:rPr>
                                  <w:rFonts w:hint="eastAsia" w:ascii="仿宋" w:hAnsi="仿宋" w:eastAsia="仿宋"/>
                                  <w:sz w:val="21"/>
                                  <w:szCs w:val="21"/>
                                </w:rPr>
                                <w:t>总指挥</w:t>
                              </w:r>
                            </w:p>
                          </w:txbxContent>
                        </wps:txbx>
                        <wps:bodyPr rot="0" vert="horz" wrap="square" lIns="0" tIns="0" rIns="0" bIns="0" anchor="t" anchorCtr="0" upright="1">
                          <a:noAutofit/>
                        </wps:bodyPr>
                      </wps:wsp>
                      <wps:wsp>
                        <wps:cNvPr id="674" name="直线 460"/>
                        <wps:cNvCnPr>
                          <a:cxnSpLocks noChangeShapeType="1"/>
                        </wps:cNvCnPr>
                        <wps:spPr bwMode="auto">
                          <a:xfrm>
                            <a:off x="2975928" y="3297990"/>
                            <a:ext cx="0" cy="1491932"/>
                          </a:xfrm>
                          <a:prstGeom prst="line">
                            <a:avLst/>
                          </a:prstGeom>
                          <a:noFill/>
                          <a:ln w="9525">
                            <a:solidFill>
                              <a:srgbClr val="000000"/>
                            </a:solidFill>
                            <a:round/>
                          </a:ln>
                        </wps:spPr>
                        <wps:bodyPr/>
                      </wps:wsp>
                      <wps:wsp>
                        <wps:cNvPr id="675" name="直线 456"/>
                        <wps:cNvCnPr>
                          <a:cxnSpLocks noChangeShapeType="1"/>
                        </wps:cNvCnPr>
                        <wps:spPr bwMode="auto">
                          <a:xfrm flipH="1">
                            <a:off x="2981325" y="4117775"/>
                            <a:ext cx="899795" cy="635"/>
                          </a:xfrm>
                          <a:prstGeom prst="line">
                            <a:avLst/>
                          </a:prstGeom>
                          <a:noFill/>
                          <a:ln w="9525">
                            <a:solidFill>
                              <a:srgbClr val="000000"/>
                            </a:solidFill>
                            <a:round/>
                            <a:headEnd type="triangle" w="med" len="med"/>
                          </a:ln>
                        </wps:spPr>
                        <wps:bodyPr/>
                      </wps:wsp>
                      <wps:wsp>
                        <wps:cNvPr id="676" name="矩形 429"/>
                        <wps:cNvSpPr>
                          <a:spLocks noChangeArrowheads="1"/>
                        </wps:cNvSpPr>
                        <wps:spPr bwMode="auto">
                          <a:xfrm>
                            <a:off x="2760980" y="401320"/>
                            <a:ext cx="2723515" cy="2406650"/>
                          </a:xfrm>
                          <a:prstGeom prst="rect">
                            <a:avLst/>
                          </a:prstGeom>
                          <a:noFill/>
                          <a:ln w="9525">
                            <a:noFill/>
                            <a:prstDash val="dash"/>
                            <a:miter lim="800000"/>
                          </a:ln>
                        </wps:spPr>
                        <wps:bodyPr rot="0" vert="horz" wrap="square" lIns="91440" tIns="45720" rIns="91440" bIns="45720" anchor="t" anchorCtr="0" upright="1">
                          <a:noAutofit/>
                        </wps:bodyPr>
                      </wps:wsp>
                      <wps:wsp>
                        <wps:cNvPr id="677" name="AutoShape 4927"/>
                        <wps:cNvCnPr>
                          <a:cxnSpLocks noChangeShapeType="1"/>
                        </wps:cNvCnPr>
                        <wps:spPr bwMode="auto">
                          <a:xfrm flipV="1">
                            <a:off x="1190625" y="546735"/>
                            <a:ext cx="1014730" cy="501650"/>
                          </a:xfrm>
                          <a:prstGeom prst="bentConnector3">
                            <a:avLst>
                              <a:gd name="adj1" fmla="val 50063"/>
                            </a:avLst>
                          </a:prstGeom>
                          <a:noFill/>
                          <a:ln w="9525">
                            <a:solidFill>
                              <a:srgbClr val="000000"/>
                            </a:solidFill>
                            <a:miter lim="800000"/>
                            <a:tailEnd type="triangle" w="med" len="med"/>
                          </a:ln>
                        </wps:spPr>
                        <wps:bodyPr/>
                      </wps:wsp>
                      <wps:wsp>
                        <wps:cNvPr id="678" name="AutoShape 4928"/>
                        <wps:cNvCnPr>
                          <a:cxnSpLocks noChangeShapeType="1"/>
                        </wps:cNvCnPr>
                        <wps:spPr bwMode="auto">
                          <a:xfrm rot="16200000" flipH="1">
                            <a:off x="754756" y="1854893"/>
                            <a:ext cx="1142248" cy="796291"/>
                          </a:xfrm>
                          <a:prstGeom prst="bentConnector3">
                            <a:avLst>
                              <a:gd name="adj1" fmla="val 50000"/>
                            </a:avLst>
                          </a:prstGeom>
                          <a:noFill/>
                          <a:ln w="9525">
                            <a:solidFill>
                              <a:srgbClr val="000000"/>
                            </a:solidFill>
                            <a:miter lim="800000"/>
                            <a:tailEnd type="triangle" w="med" len="med"/>
                          </a:ln>
                        </wps:spPr>
                        <wps:bodyPr/>
                      </wps:wsp>
                      <wps:wsp>
                        <wps:cNvPr id="679" name="AutoShape 4929"/>
                        <wps:cNvCnPr>
                          <a:cxnSpLocks noChangeShapeType="1"/>
                          <a:endCxn id="672" idx="0"/>
                        </wps:cNvCnPr>
                        <wps:spPr bwMode="auto">
                          <a:xfrm rot="5400000">
                            <a:off x="999490" y="1445895"/>
                            <a:ext cx="2219960" cy="608330"/>
                          </a:xfrm>
                          <a:prstGeom prst="bentConnector3">
                            <a:avLst>
                              <a:gd name="adj1" fmla="val 50029"/>
                            </a:avLst>
                          </a:prstGeom>
                          <a:noFill/>
                          <a:ln w="9525">
                            <a:solidFill>
                              <a:srgbClr val="000000"/>
                            </a:solidFill>
                            <a:miter lim="800000"/>
                            <a:tailEnd type="triangle" w="med" len="med"/>
                          </a:ln>
                        </wps:spPr>
                        <wps:bodyPr/>
                      </wps:wsp>
                      <wps:wsp>
                        <wps:cNvPr id="680" name="直线 427"/>
                        <wps:cNvCnPr>
                          <a:cxnSpLocks noChangeShapeType="1"/>
                        </wps:cNvCnPr>
                        <wps:spPr bwMode="auto">
                          <a:xfrm flipH="1">
                            <a:off x="3031490" y="1833880"/>
                            <a:ext cx="216000" cy="635"/>
                          </a:xfrm>
                          <a:prstGeom prst="line">
                            <a:avLst/>
                          </a:prstGeom>
                          <a:noFill/>
                          <a:ln w="9525">
                            <a:solidFill>
                              <a:srgbClr val="000000"/>
                            </a:solidFill>
                            <a:round/>
                            <a:tailEnd type="triangle" w="med" len="med"/>
                          </a:ln>
                        </wps:spPr>
                        <wps:bodyPr/>
                      </wps:wsp>
                      <wps:wsp>
                        <wps:cNvPr id="681" name="文本框 424"/>
                        <wps:cNvSpPr txBox="1">
                          <a:spLocks noChangeArrowheads="1"/>
                        </wps:cNvSpPr>
                        <wps:spPr bwMode="auto">
                          <a:xfrm>
                            <a:off x="2780030" y="1210310"/>
                            <a:ext cx="228600" cy="1266825"/>
                          </a:xfrm>
                          <a:prstGeom prst="rect">
                            <a:avLst/>
                          </a:prstGeom>
                          <a:noFill/>
                          <a:ln w="9525">
                            <a:solidFill>
                              <a:srgbClr val="000000"/>
                            </a:solidFill>
                            <a:miter lim="800000"/>
                          </a:ln>
                        </wps:spPr>
                        <wps:txbx>
                          <w:txbxContent>
                            <w:p w14:paraId="36A05B15">
                              <w:pPr>
                                <w:jc w:val="center"/>
                                <w:rPr>
                                  <w:rFonts w:ascii="仿宋" w:hAnsi="仿宋" w:eastAsia="仿宋"/>
                                  <w:sz w:val="21"/>
                                  <w:szCs w:val="21"/>
                                </w:rPr>
                              </w:pPr>
                              <w:r>
                                <w:rPr>
                                  <w:rFonts w:hint="eastAsia" w:ascii="仿宋" w:hAnsi="仿宋" w:eastAsia="仿宋"/>
                                  <w:sz w:val="21"/>
                                  <w:szCs w:val="21"/>
                                </w:rPr>
                                <w:t>国务院</w:t>
                              </w:r>
                            </w:p>
                          </w:txbxContent>
                        </wps:txbx>
                        <wps:bodyPr rot="0" vert="eaVert" wrap="square" lIns="0" tIns="0" rIns="0" bIns="0" anchor="t" anchorCtr="0" upright="1">
                          <a:noAutofit/>
                        </wps:bodyPr>
                      </wps:wsp>
                      <wps:wsp>
                        <wps:cNvPr id="5" name="文本框 426"/>
                        <wps:cNvSpPr txBox="1">
                          <a:spLocks noChangeArrowheads="1"/>
                        </wps:cNvSpPr>
                        <wps:spPr bwMode="auto">
                          <a:xfrm>
                            <a:off x="5163185" y="1307465"/>
                            <a:ext cx="228600" cy="1279525"/>
                          </a:xfrm>
                          <a:prstGeom prst="rect">
                            <a:avLst/>
                          </a:prstGeom>
                          <a:noFill/>
                          <a:ln w="9525">
                            <a:solidFill>
                              <a:srgbClr val="000000"/>
                            </a:solidFill>
                            <a:miter lim="800000"/>
                          </a:ln>
                        </wps:spPr>
                        <wps:txbx>
                          <w:txbxContent>
                            <w:p w14:paraId="3B52F43F">
                              <w:pPr>
                                <w:jc w:val="center"/>
                                <w:rPr>
                                  <w:rFonts w:hint="default" w:ascii="仿宋" w:hAnsi="仿宋" w:eastAsia="仿宋"/>
                                  <w:sz w:val="21"/>
                                  <w:szCs w:val="21"/>
                                  <w:lang w:val="en-US" w:eastAsia="zh-CN"/>
                                </w:rPr>
                              </w:pPr>
                              <w:r>
                                <w:rPr>
                                  <w:rFonts w:hint="eastAsia" w:ascii="仿宋" w:hAnsi="仿宋" w:eastAsia="仿宋"/>
                                  <w:sz w:val="21"/>
                                  <w:szCs w:val="21"/>
                                  <w:lang w:val="en-US" w:eastAsia="zh-CN"/>
                                </w:rPr>
                                <w:t>南通市生态环境局</w:t>
                              </w:r>
                            </w:p>
                          </w:txbxContent>
                        </wps:txbx>
                        <wps:bodyPr rot="0" vert="eaVert" wrap="square" lIns="0" tIns="0" rIns="0" bIns="0" anchor="t" anchorCtr="0" upright="1">
                          <a:noAutofit/>
                        </wps:bodyPr>
                      </wps:wsp>
                      <wps:wsp>
                        <wps:cNvPr id="6" name="直线 427"/>
                        <wps:cNvCnPr>
                          <a:cxnSpLocks noChangeShapeType="1"/>
                        </wps:cNvCnPr>
                        <wps:spPr bwMode="auto">
                          <a:xfrm flipV="1">
                            <a:off x="4953635" y="1837690"/>
                            <a:ext cx="215900" cy="0"/>
                          </a:xfrm>
                          <a:prstGeom prst="line">
                            <a:avLst/>
                          </a:prstGeom>
                          <a:noFill/>
                          <a:ln w="9525">
                            <a:solidFill>
                              <a:srgbClr val="000000"/>
                            </a:solidFill>
                            <a:round/>
                            <a:tailEnd type="triangle" w="med" len="med"/>
                          </a:ln>
                        </wps:spPr>
                        <wps:bodyPr/>
                      </wps:wsp>
                      <wps:wsp>
                        <wps:cNvPr id="7" name="直线 423"/>
                        <wps:cNvCnPr>
                          <a:cxnSpLocks noChangeShapeType="1"/>
                        </wps:cNvCnPr>
                        <wps:spPr bwMode="auto">
                          <a:xfrm flipV="1">
                            <a:off x="3963035" y="521335"/>
                            <a:ext cx="250825" cy="12700"/>
                          </a:xfrm>
                          <a:prstGeom prst="line">
                            <a:avLst/>
                          </a:prstGeom>
                          <a:noFill/>
                          <a:ln w="9525">
                            <a:solidFill>
                              <a:srgbClr val="000000"/>
                            </a:solidFill>
                            <a:round/>
                            <a:tailEnd type="triangle" w="med" len="med"/>
                          </a:ln>
                        </wps:spPr>
                        <wps:bodyPr/>
                      </wps:wsp>
                      <wps:wsp>
                        <wps:cNvPr id="8" name="文本框 419"/>
                        <wps:cNvSpPr txBox="1">
                          <a:spLocks noChangeArrowheads="1"/>
                        </wps:cNvSpPr>
                        <wps:spPr bwMode="auto">
                          <a:xfrm>
                            <a:off x="4234815" y="480695"/>
                            <a:ext cx="1238250" cy="330835"/>
                          </a:xfrm>
                          <a:prstGeom prst="rect">
                            <a:avLst/>
                          </a:prstGeom>
                          <a:noFill/>
                          <a:ln w="9525">
                            <a:solidFill>
                              <a:srgbClr val="000000"/>
                            </a:solidFill>
                            <a:miter lim="800000"/>
                          </a:ln>
                        </wps:spPr>
                        <wps:txbx>
                          <w:txbxContent>
                            <w:p w14:paraId="34964ADC">
                              <w:pPr>
                                <w:jc w:val="center"/>
                                <w:rPr>
                                  <w:rFonts w:hint="eastAsia" w:ascii="仿宋" w:hAnsi="仿宋" w:eastAsia="仿宋"/>
                                  <w:sz w:val="21"/>
                                  <w:szCs w:val="21"/>
                                  <w:lang w:val="en-US" w:eastAsia="zh-CN"/>
                                </w:rPr>
                              </w:pPr>
                              <w:r>
                                <w:rPr>
                                  <w:rFonts w:hint="eastAsia" w:ascii="仿宋" w:hAnsi="仿宋" w:eastAsia="仿宋"/>
                                  <w:sz w:val="21"/>
                                  <w:szCs w:val="21"/>
                                  <w:lang w:val="en-US" w:eastAsia="zh-CN"/>
                                </w:rPr>
                                <w:t>海安市老坝港</w:t>
                              </w:r>
                            </w:p>
                            <w:p w14:paraId="01867119">
                              <w:pPr>
                                <w:jc w:val="center"/>
                                <w:rPr>
                                  <w:rFonts w:hint="default" w:ascii="仿宋" w:hAnsi="仿宋" w:eastAsia="仿宋"/>
                                  <w:sz w:val="21"/>
                                  <w:szCs w:val="21"/>
                                  <w:lang w:val="en-US" w:eastAsia="zh-CN"/>
                                </w:rPr>
                              </w:pPr>
                              <w:r>
                                <w:rPr>
                                  <w:rFonts w:hint="eastAsia" w:ascii="仿宋" w:hAnsi="仿宋" w:eastAsia="仿宋"/>
                                  <w:sz w:val="21"/>
                                  <w:szCs w:val="21"/>
                                  <w:lang w:val="en-US" w:eastAsia="zh-CN"/>
                                </w:rPr>
                                <w:t>滨海新区管委会</w:t>
                              </w:r>
                            </w:p>
                          </w:txbxContent>
                        </wps:txbx>
                        <wps:bodyPr rot="0" vert="horz" wrap="square" lIns="0" tIns="0" rIns="0" bIns="0" anchor="t" anchorCtr="0" upright="1">
                          <a:noAutofit/>
                        </wps:bodyPr>
                      </wps:wsp>
                      <wps:wsp>
                        <wps:cNvPr id="10" name="AutoShape 4928"/>
                        <wps:cNvCnPr>
                          <a:cxnSpLocks noChangeShapeType="1"/>
                        </wps:cNvCnPr>
                        <wps:spPr bwMode="auto">
                          <a:xfrm rot="5400000" flipV="1">
                            <a:off x="4136390" y="448945"/>
                            <a:ext cx="663575" cy="827405"/>
                          </a:xfrm>
                          <a:prstGeom prst="bentConnector3">
                            <a:avLst>
                              <a:gd name="adj1" fmla="val 50048"/>
                            </a:avLst>
                          </a:prstGeom>
                          <a:noFill/>
                          <a:ln w="9525">
                            <a:solidFill>
                              <a:srgbClr val="000000"/>
                            </a:solidFill>
                            <a:miter lim="800000"/>
                            <a:tailEnd type="triangle" w="med" len="med"/>
                          </a:ln>
                        </wps:spPr>
                        <wps:bodyPr/>
                      </wps:wsp>
                      <wps:wsp>
                        <wps:cNvPr id="13" name="直线 428"/>
                        <wps:cNvCnPr>
                          <a:cxnSpLocks noChangeShapeType="1"/>
                        </wps:cNvCnPr>
                        <wps:spPr bwMode="auto">
                          <a:xfrm flipH="1">
                            <a:off x="4027805" y="1856105"/>
                            <a:ext cx="215900" cy="635"/>
                          </a:xfrm>
                          <a:prstGeom prst="line">
                            <a:avLst/>
                          </a:prstGeom>
                          <a:noFill/>
                          <a:ln w="9525">
                            <a:solidFill>
                              <a:srgbClr val="000000"/>
                            </a:solidFill>
                            <a:round/>
                            <a:tailEnd type="triangle" w="med" len="med"/>
                          </a:ln>
                        </wps:spPr>
                        <wps:bodyPr/>
                      </wps:wsp>
                      <wps:wsp>
                        <wps:cNvPr id="19" name="文本框 425"/>
                        <wps:cNvSpPr txBox="1">
                          <a:spLocks noChangeArrowheads="1"/>
                        </wps:cNvSpPr>
                        <wps:spPr bwMode="auto">
                          <a:xfrm>
                            <a:off x="3751580" y="1217930"/>
                            <a:ext cx="228600" cy="1312545"/>
                          </a:xfrm>
                          <a:prstGeom prst="rect">
                            <a:avLst/>
                          </a:prstGeom>
                          <a:noFill/>
                          <a:ln w="9525">
                            <a:solidFill>
                              <a:srgbClr val="000000"/>
                            </a:solidFill>
                            <a:miter lim="800000"/>
                          </a:ln>
                        </wps:spPr>
                        <wps:txbx>
                          <w:txbxContent>
                            <w:p w14:paraId="626E4A06">
                              <w:pPr>
                                <w:jc w:val="center"/>
                                <w:rPr>
                                  <w:rFonts w:ascii="仿宋" w:hAnsi="仿宋" w:eastAsia="仿宋"/>
                                  <w:sz w:val="21"/>
                                  <w:szCs w:val="21"/>
                                </w:rPr>
                              </w:pPr>
                              <w:r>
                                <w:rPr>
                                  <w:rFonts w:hint="eastAsia" w:ascii="仿宋" w:hAnsi="仿宋" w:eastAsia="仿宋"/>
                                  <w:sz w:val="21"/>
                                  <w:szCs w:val="21"/>
                                  <w:lang w:val="en-US" w:eastAsia="zh-CN"/>
                                </w:rPr>
                                <w:t>南通</w:t>
                              </w:r>
                              <w:r>
                                <w:rPr>
                                  <w:rFonts w:hint="eastAsia" w:ascii="仿宋" w:hAnsi="仿宋" w:eastAsia="仿宋"/>
                                  <w:sz w:val="21"/>
                                  <w:szCs w:val="21"/>
                                </w:rPr>
                                <w:t>市人民政府</w:t>
                              </w:r>
                            </w:p>
                            <w:p w14:paraId="142594F5">
                              <w:pPr>
                                <w:ind w:firstLine="420"/>
                                <w:jc w:val="center"/>
                                <w:rPr>
                                  <w:rFonts w:ascii="仿宋" w:hAnsi="仿宋" w:eastAsia="仿宋"/>
                                  <w:sz w:val="21"/>
                                  <w:szCs w:val="21"/>
                                </w:rPr>
                              </w:pPr>
                            </w:p>
                          </w:txbxContent>
                        </wps:txbx>
                        <wps:bodyPr rot="0" vert="eaVert" wrap="square" lIns="0" tIns="0" rIns="0" bIns="0" anchor="t" anchorCtr="0" upright="1">
                          <a:noAutofit/>
                        </wps:bodyPr>
                      </wps:wsp>
                    </wpc:wpc>
                  </a:graphicData>
                </a:graphic>
              </wp:inline>
            </w:drawing>
          </mc:Choice>
          <mc:Fallback>
            <w:pict>
              <v:group id="画布 409" o:spid="_x0000_s1026" o:spt="203" style="height:509.35pt;width:441pt;" coordsize="5600700,6468745" editas="canvas" o:gfxdata="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">
                <o:lock v:ext="edit" aspectratio="f"/>
                <v:shape id="画布 409" o:spid="_x0000_s1026" style="position:absolute;left:0;top:0;height:6468745;width:5600700;" filled="f" stroked="f" coordsize="21600,21600" o:gfxdata="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">
                  <v:fill on="f" focussize="0,0"/>
                  <v:stroke on="f"/>
                  <v:imagedata o:title=""/>
                  <o:lock v:ext="edit" aspectratio="f"/>
                </v:shape>
                <v:shape id="文本框 411" o:spid="_x0000_s1026" o:spt="202" type="#_x0000_t202" style="position:absolute;left:447675;top:439;height:198755;width:914400;" filled="f" stroked="f" coordsize="21600,21600" o:gfxdata="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CsSlM9QAAAAGAQAADwAAAAAA&#10;AAABACAAAAAiAAAAZHJzL2Rvd25yZXYueG1sUEsBAhQAFAAAAAgAh07iQDsysA0XAgAADwQAAA4A&#10;AAAAAAAAAQAgAAAAIwEAAGRycy9lMm9Eb2MueG1sUEsFBgAAAAAGAAYAWQEAAKwFAAAAAA==&#10;">
                  <v:fill on="f" focussize="0,0"/>
                  <v:stroke on="f"/>
                  <v:imagedata o:title=""/>
                  <o:lock v:ext="edit" aspectratio="f"/>
                  <v:textbox inset="0mm,0mm,0mm,0mm">
                    <w:txbxContent>
                      <w:p w14:paraId="3DB5A2E8">
                        <w:pPr>
                          <w:jc w:val="center"/>
                          <w:rPr>
                            <w:rFonts w:ascii="仿宋" w:hAnsi="仿宋" w:eastAsia="仿宋"/>
                            <w:sz w:val="21"/>
                            <w:szCs w:val="21"/>
                          </w:rPr>
                        </w:pPr>
                        <w:r>
                          <w:rPr>
                            <w:rFonts w:hint="eastAsia" w:ascii="仿宋" w:hAnsi="仿宋" w:eastAsia="仿宋"/>
                            <w:sz w:val="21"/>
                            <w:szCs w:val="21"/>
                          </w:rPr>
                          <w:t>生产事故信息</w:t>
                        </w:r>
                      </w:p>
                    </w:txbxContent>
                  </v:textbox>
                </v:shape>
                <v:line id="直线 412" o:spid="_x0000_s1026" o:spt="20" style="position:absolute;left:914400;top:132515;height:295910;width:635;" filled="f" stroked="t" coordsize="21600,21600" o:gfxdata="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yxIOtYAAAAGAQAADwAAAAAAAAABACAAAAAiAAAAZHJzL2Rv&#10;d25yZXYueG1sUEsBAhQAFAAAAAgAh07iQD2SDCIDAgAA3gMAAA4AAAAAAAAAAQAgAAAAJQEAAGRy&#10;cy9lMm9Eb2MueG1sUEsFBgAAAAAGAAYAWQEAAJoFAAAAAA==&#10;">
                  <v:fill on="f" focussize="0,0"/>
                  <v:stroke color="#000000" joinstyle="round" endarrow="block"/>
                  <v:imagedata o:title=""/>
                  <o:lock v:ext="edit" aspectratio="f"/>
                </v:line>
                <v:shape id="文本框 413" o:spid="_x0000_s1026" o:spt="202" type="#_x0000_t202" style="position:absolute;left:619125;top:437950;height:201295;width:571500;"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a1nW8NQAAAAGAQAADwAAAAAAAAABACAAAAAiAAAAZHJz&#10;L2Rvd25yZXYueG1sUEsBAhQAFAAAAAgAh07iQBBUyuNBAgAAWwQAAA4AAAAAAAAAAQAgAAAAIwEA&#10;AGRycy9lMm9Eb2MueG1sUEsFBgAAAAAGAAYAWQEAANYFAAAAAA==&#10;">
                  <v:fill on="f" focussize="0,0"/>
                  <v:stroke color="#000000" miterlimit="8" joinstyle="miter"/>
                  <v:imagedata o:title=""/>
                  <o:lock v:ext="edit" aspectratio="f"/>
                  <v:textbox inset="0mm,0mm,0mm,0mm">
                    <w:txbxContent>
                      <w:p w14:paraId="664BB25A">
                        <w:pPr>
                          <w:jc w:val="center"/>
                          <w:rPr>
                            <w:rFonts w:ascii="仿宋" w:hAnsi="仿宋" w:eastAsia="仿宋"/>
                            <w:sz w:val="21"/>
                            <w:szCs w:val="21"/>
                          </w:rPr>
                        </w:pPr>
                        <w:r>
                          <w:rPr>
                            <w:rFonts w:hint="eastAsia" w:ascii="仿宋" w:hAnsi="仿宋" w:eastAsia="仿宋"/>
                            <w:sz w:val="21"/>
                            <w:szCs w:val="21"/>
                          </w:rPr>
                          <w:t>接报</w:t>
                        </w:r>
                      </w:p>
                    </w:txbxContent>
                  </v:textbox>
                </v:shape>
                <v:line id="直线 414" o:spid="_x0000_s1026" o:spt="20" style="position:absolute;left:914400;top:641785;height:295910;width:635;" filled="f" stroked="t" coordsize="21600,21600" o:gfxdata="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yxIOtYAAAAGAQAADwAAAAAAAAABACAAAAAiAAAAZHJzL2Rv&#10;d25yZXYueG1sUEsBAhQAFAAAAAgAh07iQKEGG4oDAgAA3gMAAA4AAAAAAAAAAQAgAAAAJQEAAGRy&#10;cy9lMm9Eb2MueG1sUEsFBgAAAAAGAAYAWQEAAJoFAAAAAA==&#10;">
                  <v:fill on="f" focussize="0,0"/>
                  <v:stroke color="#000000" joinstyle="round" endarrow="block"/>
                  <v:imagedata o:title=""/>
                  <o:lock v:ext="edit" aspectratio="f"/>
                </v:line>
                <v:shape id="文本框 415" o:spid="_x0000_s1026" o:spt="202" type="#_x0000_t202" style="position:absolute;left:619125;top:947220;height:201295;width:571500;"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tZ1vDUAAAABgEAAA8AAAAAAAAAAQAgAAAAIgAAAGRycy9k&#10;b3ducmV2LnhtbFBLAQIUABQAAAAIAIdO4kAKQLXHPwIAAFsEAAAOAAAAAAAAAAEAIAAAACMBAABk&#10;cnMvZTJvRG9jLnhtbFBLBQYAAAAABgAGAFkBAADUBQAAAAA=&#10;">
                  <v:fill on="f" focussize="0,0"/>
                  <v:stroke color="#000000" miterlimit="8" joinstyle="miter"/>
                  <v:imagedata o:title=""/>
                  <o:lock v:ext="edit" aspectratio="f"/>
                  <v:textbox inset="0mm,0mm,0mm,0mm">
                    <w:txbxContent>
                      <w:p w14:paraId="51857D2D">
                        <w:pPr>
                          <w:jc w:val="center"/>
                          <w:rPr>
                            <w:rFonts w:ascii="仿宋" w:hAnsi="仿宋" w:eastAsia="仿宋"/>
                            <w:sz w:val="21"/>
                            <w:szCs w:val="21"/>
                          </w:rPr>
                        </w:pPr>
                        <w:r>
                          <w:rPr>
                            <w:rFonts w:hint="eastAsia" w:ascii="仿宋" w:hAnsi="仿宋" w:eastAsia="仿宋"/>
                            <w:sz w:val="21"/>
                            <w:szCs w:val="21"/>
                          </w:rPr>
                          <w:t>信息研判</w:t>
                        </w:r>
                      </w:p>
                    </w:txbxContent>
                  </v:textbox>
                </v:shape>
                <v:line id="直线 416" o:spid="_x0000_s1026" o:spt="20" style="position:absolute;left:923925;top:1156135;height:295910;width:635;" filled="f" stroked="t" coordsize="21600,21600" o:gfxdata="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MyxIOtYAAAAGAQAADwAAAAAAAAABACAAAAAiAAAAZHJzL2Rvd25y&#10;ZXYueG1sUEsBAhQAFAAAAAgAh07iQE7ltA0AAgAA3wMAAA4AAAAAAAAAAQAgAAAAJQEAAGRycy9l&#10;Mm9Eb2MueG1sUEsFBgAAAAAGAAYAWQEAAJcFAAAAAA==&#10;">
                  <v:fill on="f" focussize="0,0"/>
                  <v:stroke color="#000000" joinstyle="round" endarrow="block"/>
                  <v:imagedata o:title=""/>
                  <o:lock v:ext="edit" aspectratio="f"/>
                </v:line>
                <v:shape id="文本框 417" o:spid="_x0000_s1026" o:spt="202" type="#_x0000_t202" style="position:absolute;left:495300;top:1480620;height:201295;width:864235;"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a1nW8NQAAAAGAQAADwAAAAAAAAABACAAAAAiAAAAZHJz&#10;L2Rvd25yZXYueG1sUEsBAhQAFAAAAAgAh07iQNurt69BAgAAXAQAAA4AAAAAAAAAAQAgAAAAIwEA&#10;AGRycy9lMm9Eb2MueG1sUEsFBgAAAAAGAAYAWQEAANYFAAAAAA==&#10;">
                  <v:fill on="f" focussize="0,0"/>
                  <v:stroke color="#000000" miterlimit="8" joinstyle="miter"/>
                  <v:imagedata o:title=""/>
                  <o:lock v:ext="edit" aspectratio="f"/>
                  <v:textbox inset="0mm,0mm,0mm,0mm">
                    <w:txbxContent>
                      <w:p w14:paraId="7227076D">
                        <w:pPr>
                          <w:jc w:val="center"/>
                          <w:rPr>
                            <w:rFonts w:ascii="仿宋" w:hAnsi="仿宋" w:eastAsia="仿宋"/>
                            <w:sz w:val="21"/>
                            <w:szCs w:val="21"/>
                          </w:rPr>
                        </w:pPr>
                        <w:r>
                          <w:rPr>
                            <w:rFonts w:hint="eastAsia" w:ascii="仿宋" w:hAnsi="仿宋" w:eastAsia="仿宋"/>
                            <w:sz w:val="21"/>
                            <w:szCs w:val="21"/>
                            <w:lang w:val="en-US" w:eastAsia="zh-CN"/>
                          </w:rPr>
                          <w:t>公司</w:t>
                        </w:r>
                        <w:r>
                          <w:rPr>
                            <w:rFonts w:hint="eastAsia" w:ascii="仿宋" w:hAnsi="仿宋" w:eastAsia="仿宋"/>
                            <w:sz w:val="21"/>
                            <w:szCs w:val="21"/>
                          </w:rPr>
                          <w:t>应急活动</w:t>
                        </w:r>
                      </w:p>
                    </w:txbxContent>
                  </v:textbox>
                </v:shape>
                <v:shape id="文本框 419" o:spid="_x0000_s1026" o:spt="202" type="#_x0000_t202" style="position:absolute;left:2168525;top:431800;height:201295;width:571500;"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a1nW8NQAAAAGAQAADwAAAAAAAAABACAAAAAiAAAAZHJz&#10;L2Rvd25yZXYueG1sUEsBAhQAFAAAAAgAh07iQIrJnKtBAgAAXAQAAA4AAAAAAAAAAQAgAAAAIwEA&#10;AGRycy9lMm9Eb2MueG1sUEsFBgAAAAAGAAYAWQEAANYFAAAAAA==&#10;">
                  <v:fill on="f" focussize="0,0"/>
                  <v:stroke color="#000000" miterlimit="8" joinstyle="miter"/>
                  <v:imagedata o:title=""/>
                  <o:lock v:ext="edit" aspectratio="f"/>
                  <v:textbox inset="0mm,0mm,0mm,0mm">
                    <w:txbxContent>
                      <w:p w14:paraId="18AD9F9E">
                        <w:pPr>
                          <w:jc w:val="center"/>
                          <w:rPr>
                            <w:rFonts w:ascii="仿宋" w:hAnsi="仿宋" w:eastAsia="仿宋"/>
                            <w:sz w:val="21"/>
                            <w:szCs w:val="21"/>
                          </w:rPr>
                        </w:pPr>
                        <w:r>
                          <w:rPr>
                            <w:rFonts w:hint="eastAsia" w:ascii="仿宋" w:hAnsi="仿宋" w:eastAsia="仿宋"/>
                            <w:sz w:val="21"/>
                            <w:szCs w:val="21"/>
                          </w:rPr>
                          <w:t>报告</w:t>
                        </w:r>
                      </w:p>
                    </w:txbxContent>
                  </v:textbox>
                </v:shape>
                <v:shape id="文本框 420" o:spid="_x0000_s1026" o:spt="202" type="#_x0000_t202" style="position:absolute;left:1120140;top:718185;height:198755;width:1143000;" filled="f" stroked="f" coordsize="21600,21600" o:gfxdata="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rEpTPUAAAABgEAAA8A&#10;AAAAAAAAAQAgAAAAIgAAAGRycy9kb3ducmV2LnhtbFBLAQIUABQAAAAIAIdO4kBpRbsFGwIAABQE&#10;AAAOAAAAAAAAAAEAIAAAACMBAABkcnMvZTJvRG9jLnhtbFBLBQYAAAAABgAGAFkBAACwBQAAAAA=&#10;">
                  <v:fill on="f" focussize="0,0"/>
                  <v:stroke on="f"/>
                  <v:imagedata o:title=""/>
                  <o:lock v:ext="edit" aspectratio="f"/>
                  <v:textbox inset="0mm,0mm,0mm,0mm">
                    <w:txbxContent>
                      <w:p w14:paraId="09D8B68C">
                        <w:pPr>
                          <w:jc w:val="center"/>
                          <w:rPr>
                            <w:rFonts w:ascii="仿宋" w:hAnsi="仿宋" w:eastAsia="仿宋"/>
                            <w:sz w:val="21"/>
                            <w:szCs w:val="21"/>
                          </w:rPr>
                        </w:pPr>
                        <w:r>
                          <w:rPr>
                            <w:rFonts w:hint="eastAsia" w:ascii="仿宋" w:hAnsi="仿宋" w:eastAsia="仿宋"/>
                            <w:sz w:val="21"/>
                            <w:szCs w:val="21"/>
                          </w:rPr>
                          <w:t>超出</w:t>
                        </w:r>
                        <w:r>
                          <w:rPr>
                            <w:rFonts w:hint="eastAsia" w:ascii="仿宋" w:hAnsi="仿宋" w:eastAsia="仿宋"/>
                            <w:sz w:val="21"/>
                            <w:szCs w:val="21"/>
                            <w:lang w:eastAsia="zh-CN"/>
                          </w:rPr>
                          <w:t>公司</w:t>
                        </w:r>
                        <w:r>
                          <w:rPr>
                            <w:rFonts w:hint="eastAsia" w:ascii="仿宋" w:hAnsi="仿宋" w:eastAsia="仿宋"/>
                            <w:sz w:val="21"/>
                            <w:szCs w:val="21"/>
                          </w:rPr>
                          <w:t>应急范畴</w:t>
                        </w:r>
                      </w:p>
                    </w:txbxContent>
                  </v:textbox>
                </v:shape>
                <v:shape id="文本框 421" o:spid="_x0000_s1026" o:spt="202" type="#_x0000_t202" style="position:absolute;left:981075;top:1202490;height:198755;width:1371600;" filled="f" stroked="f" coordsize="21600,21600" o:gfxdata="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CsSlM9QAAAAGAQAADwAA&#10;AAAAAAABACAAAAAiAAAAZHJzL2Rvd25yZXYueG1sUEsBAhQAFAAAAAgAh07iQLTc5nQaAgAAFAQA&#10;AA4AAAAAAAAAAQAgAAAAIwEAAGRycy9lMm9Eb2MueG1sUEsFBgAAAAAGAAYAWQEAAK8FAAAAAA==&#10;">
                  <v:fill on="f" focussize="0,0"/>
                  <v:stroke on="f"/>
                  <v:imagedata o:title=""/>
                  <o:lock v:ext="edit" aspectratio="f"/>
                  <v:textbox inset="0mm,0mm,0mm,0mm">
                    <w:txbxContent>
                      <w:p w14:paraId="30F2CA8C">
                        <w:pPr>
                          <w:jc w:val="center"/>
                          <w:rPr>
                            <w:rFonts w:ascii="仿宋" w:hAnsi="仿宋" w:eastAsia="仿宋"/>
                            <w:sz w:val="21"/>
                            <w:szCs w:val="21"/>
                          </w:rPr>
                        </w:pPr>
                        <w:r>
                          <w:rPr>
                            <w:rFonts w:hint="eastAsia" w:ascii="仿宋" w:hAnsi="仿宋" w:eastAsia="仿宋"/>
                            <w:sz w:val="21"/>
                            <w:szCs w:val="21"/>
                          </w:rPr>
                          <w:t>未超出</w:t>
                        </w:r>
                        <w:r>
                          <w:rPr>
                            <w:rFonts w:hint="eastAsia" w:ascii="仿宋" w:hAnsi="仿宋" w:eastAsia="仿宋"/>
                            <w:sz w:val="21"/>
                            <w:szCs w:val="21"/>
                            <w:lang w:eastAsia="zh-CN"/>
                          </w:rPr>
                          <w:t>公司</w:t>
                        </w:r>
                        <w:r>
                          <w:rPr>
                            <w:rFonts w:hint="eastAsia" w:ascii="仿宋" w:hAnsi="仿宋" w:eastAsia="仿宋"/>
                            <w:sz w:val="21"/>
                            <w:szCs w:val="21"/>
                          </w:rPr>
                          <w:t>应急范畴</w:t>
                        </w:r>
                      </w:p>
                    </w:txbxContent>
                  </v:textbox>
                </v:shape>
                <v:line id="直线 422" o:spid="_x0000_s1026" o:spt="20" style="position:absolute;left:2725420;top:519430;flip:y;height:6350;width:1402080;" filled="f" stroked="t" coordsize="21600,21600" o:gfxdata="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TK3gjNMAAAAGAQAADwAAAAAAAAABACAAAAAiAAAAZHJzL2Rvd25yZXYueG1sUEsBAhQAFAAAAAgA&#10;h07iQAG7ognxAQAAvQMAAA4AAAAAAAAAAQAgAAAAIgEAAGRycy9lMm9Eb2MueG1sUEsFBgAAAAAG&#10;AAYAWQEAAIUFAAAAAA==&#10;">
                  <v:fill on="f" focussize="0,0"/>
                  <v:stroke color="#000000" joinstyle="round"/>
                  <v:imagedata o:title=""/>
                  <o:lock v:ext="edit" aspectratio="f"/>
                </v:line>
                <v:shape id="文本框 424" o:spid="_x0000_s1026" o:spt="202" type="#_x0000_t202" style="position:absolute;left:3267710;top:1206500;height:1266825;width:228600;" filled="f" stroked="t" coordsize="21600,21600" o:gfxdata="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Zynse1AAAAAYBAAAPAAAAAAAAAAEAIAAAACIAAABkcnMv&#10;ZG93bnJldi54bWxQSwECFAAUAAAACACHTuJAebSXKEACAABgBAAADgAAAAAAAAABACAAAAAjAQAA&#10;ZHJzL2Uyb0RvYy54bWxQSwUGAAAAAAYABgBZAQAA1QUAAAAA&#10;">
                  <v:fill on="f" focussize="0,0"/>
                  <v:stroke color="#000000" miterlimit="8" joinstyle="miter"/>
                  <v:imagedata o:title=""/>
                  <o:lock v:ext="edit" aspectratio="f"/>
                  <v:textbox inset="0mm,0mm,0mm,0mm" style="layout-flow:vertical-ideographic;">
                    <w:txbxContent>
                      <w:p w14:paraId="08A1167D">
                        <w:pPr>
                          <w:jc w:val="center"/>
                          <w:rPr>
                            <w:rFonts w:ascii="仿宋" w:hAnsi="仿宋" w:eastAsia="仿宋"/>
                            <w:sz w:val="21"/>
                            <w:szCs w:val="21"/>
                          </w:rPr>
                        </w:pPr>
                        <w:r>
                          <w:rPr>
                            <w:rFonts w:hint="eastAsia" w:ascii="仿宋" w:hAnsi="仿宋" w:eastAsia="仿宋"/>
                            <w:sz w:val="21"/>
                            <w:szCs w:val="21"/>
                          </w:rPr>
                          <w:t>江苏省人民政府</w:t>
                        </w:r>
                      </w:p>
                      <w:p w14:paraId="3DF6DC57">
                        <w:pPr>
                          <w:jc w:val="center"/>
                          <w:rPr>
                            <w:rFonts w:ascii="仿宋" w:hAnsi="仿宋" w:eastAsia="仿宋"/>
                            <w:sz w:val="21"/>
                            <w:szCs w:val="21"/>
                          </w:rPr>
                        </w:pPr>
                      </w:p>
                    </w:txbxContent>
                  </v:textbox>
                </v:shape>
                <v:shape id="文本框 425" o:spid="_x0000_s1026" o:spt="202" type="#_x0000_t202" style="position:absolute;left:4250690;top:1206500;height:1312545;width:228600;" filled="f" stroked="t" coordsize="21600,21600" o:gfxdata="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BnKex7UAAAABgEAAA8AAAAAAAAAAQAgAAAAIgAAAGRycy9k&#10;b3ducmV2LnhtbFBLAQIUABQAAAAIAIdO4kBauRVHPwIAAGAEAAAOAAAAAAAAAAEAIAAAACMBAABk&#10;cnMvZTJvRG9jLnhtbFBLBQYAAAAABgAGAFkBAADUBQAAAAA=&#10;">
                  <v:fill on="f" focussize="0,0"/>
                  <v:stroke color="#000000" miterlimit="8" joinstyle="miter"/>
                  <v:imagedata o:title=""/>
                  <o:lock v:ext="edit" aspectratio="f"/>
                  <v:textbox inset="0mm,0mm,0mm,0mm" style="layout-flow:vertical-ideographic;">
                    <w:txbxContent>
                      <w:p w14:paraId="5FBC7E75">
                        <w:pPr>
                          <w:jc w:val="center"/>
                          <w:rPr>
                            <w:rFonts w:ascii="仿宋" w:hAnsi="仿宋" w:eastAsia="仿宋"/>
                            <w:sz w:val="21"/>
                            <w:szCs w:val="21"/>
                          </w:rPr>
                        </w:pPr>
                        <w:r>
                          <w:rPr>
                            <w:rFonts w:hint="eastAsia" w:ascii="仿宋" w:hAnsi="仿宋" w:eastAsia="仿宋"/>
                            <w:sz w:val="21"/>
                            <w:szCs w:val="21"/>
                          </w:rPr>
                          <w:t>海安市人民政府</w:t>
                        </w:r>
                      </w:p>
                      <w:p w14:paraId="18E435B5">
                        <w:pPr>
                          <w:ind w:firstLine="420"/>
                          <w:jc w:val="center"/>
                          <w:rPr>
                            <w:rFonts w:ascii="仿宋" w:hAnsi="仿宋" w:eastAsia="仿宋"/>
                            <w:sz w:val="21"/>
                            <w:szCs w:val="21"/>
                          </w:rPr>
                        </w:pPr>
                      </w:p>
                    </w:txbxContent>
                  </v:textbox>
                </v:shape>
                <v:shape id="文本框 426" o:spid="_x0000_s1026" o:spt="202" type="#_x0000_t202" style="position:absolute;left:4726305;top:1197610;height:1594485;width:228600;" filled="f" stroked="t" coordsize="21600,21600" o:gfxdata="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Zynse1AAAAAYBAAAPAAAAAAAAAAEAIAAAACIAAABk&#10;cnMvZG93bnJldi54bWxQSwECFAAUAAAACACHTuJAUGTd5EMCAABgBAAADgAAAAAAAAABACAAAAAj&#10;AQAAZHJzL2Uyb0RvYy54bWxQSwUGAAAAAAYABgBZAQAA2AUAAAAA&#10;">
                  <v:fill on="f" focussize="0,0"/>
                  <v:stroke color="#000000" miterlimit="8" joinstyle="miter"/>
                  <v:imagedata o:title=""/>
                  <o:lock v:ext="edit" aspectratio="f"/>
                  <v:textbox inset="0mm,0mm,0mm,0mm" style="layout-flow:vertical-ideographic;">
                    <w:txbxContent>
                      <w:p w14:paraId="46934EA7">
                        <w:pPr>
                          <w:jc w:val="center"/>
                          <w:rPr>
                            <w:rFonts w:hint="default" w:ascii="仿宋" w:hAnsi="仿宋" w:eastAsia="仿宋"/>
                            <w:sz w:val="21"/>
                            <w:szCs w:val="21"/>
                            <w:lang w:val="en-US" w:eastAsia="zh-CN"/>
                          </w:rPr>
                        </w:pPr>
                        <w:r>
                          <w:rPr>
                            <w:rFonts w:hint="eastAsia" w:ascii="仿宋" w:hAnsi="仿宋" w:eastAsia="仿宋"/>
                            <w:sz w:val="21"/>
                            <w:szCs w:val="21"/>
                            <w:lang w:val="en-US" w:eastAsia="zh-CN"/>
                          </w:rPr>
                          <w:t>南通市海安生态环境局</w:t>
                        </w:r>
                      </w:p>
                    </w:txbxContent>
                  </v:textbox>
                </v:shape>
                <v:line id="直线 427" o:spid="_x0000_s1026" o:spt="20" style="position:absolute;left:4505325;top:1835150;flip:x;height:635;width:215900;" filled="f" stroked="t" coordsize="21600,21600" o:gfxdata="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Z86Sv1gAAAAYBAAAPAAAAAAAAAAEAIAAAACIAAABk&#10;cnMvZG93bnJldi54bWxQSwECFAAUAAAACACHTuJAMOr7QggCAADqAwAADgAAAAAAAAABACAAAAAl&#10;AQAAZHJzL2Uyb0RvYy54bWxQSwUGAAAAAAYABgBZAQAAnwUAAAAA&#10;">
                  <v:fill on="f" focussize="0,0"/>
                  <v:stroke color="#000000" joinstyle="round" endarrow="block"/>
                  <v:imagedata o:title=""/>
                  <o:lock v:ext="edit" aspectratio="f"/>
                </v:line>
                <v:line id="直线 428" o:spid="_x0000_s1026" o:spt="20" style="position:absolute;left:3502025;top:1834515;flip:x;height:635;width:215900;" filled="f" stroked="t" coordsize="21600,21600" o:gfxdata="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Z86Sv1gAAAAYBAAAPAAAAAAAAAAEAIAAAACIAAABk&#10;cnMvZG93bnJldi54bWxQSwECFAAUAAAACACHTuJAMQY6FQgCAADqAwAADgAAAAAAAAABACAAAAAl&#10;AQAAZHJzL2Uyb0RvYy54bWxQSwUGAAAAAAYABgBZAQAAnwUAAAAA&#10;">
                  <v:fill on="f" focussize="0,0"/>
                  <v:stroke color="#000000" joinstyle="round" endarrow="block"/>
                  <v:imagedata o:title=""/>
                  <o:lock v:ext="edit" aspectratio="f"/>
                </v:line>
                <v:shape id="文本框 430" o:spid="_x0000_s1026" o:spt="202" type="#_x0000_t202" style="position:absolute;left:3054985;top:570865;height:198120;width:914400;" filled="f" stroked="f" coordsize="21600,21600" o:gfxdata="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rEpTPUAAAABgEA&#10;AA8AAAAAAAAAAQAgAAAAIgAAAGRycy9kb3ducmV2LnhtbFBLAQIUABQAAAAIAIdO4kB4AvJcHgIA&#10;ABMEAAAOAAAAAAAAAAEAIAAAACMBAABkcnMvZTJvRG9jLnhtbFBLBQYAAAAABgAGAFkBAACzBQAA&#10;AAA=&#10;">
                  <v:fill on="f" focussize="0,0"/>
                  <v:stroke on="f"/>
                  <v:imagedata o:title=""/>
                  <o:lock v:ext="edit" aspectratio="f"/>
                  <v:textbox inset="0mm,0mm,0mm,0mm">
                    <w:txbxContent>
                      <w:p w14:paraId="4EC7E07C">
                        <w:pPr>
                          <w:jc w:val="center"/>
                          <w:rPr>
                            <w:rFonts w:ascii="仿宋" w:hAnsi="仿宋" w:eastAsia="仿宋"/>
                            <w:sz w:val="21"/>
                            <w:szCs w:val="21"/>
                          </w:rPr>
                        </w:pPr>
                        <w:r>
                          <w:rPr>
                            <w:rFonts w:hint="eastAsia" w:ascii="仿宋" w:hAnsi="仿宋" w:eastAsia="仿宋"/>
                            <w:sz w:val="21"/>
                            <w:szCs w:val="21"/>
                          </w:rPr>
                          <w:t>政府部门</w:t>
                        </w:r>
                      </w:p>
                    </w:txbxContent>
                  </v:textbox>
                </v:shape>
                <v:line id="直线 431" o:spid="_x0000_s1026" o:spt="20" style="position:absolute;left:4486275;top:2783840;height:295910;width:635;" filled="f" stroked="t" coordsize="21600,21600" o:gfxdata="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MsSDrWAAAABgEAAA8AAAAAAAAAAQAgAAAAIgAAAGRycy9kb3du&#10;cmV2LnhtbFBLAQIUABQAAAAIAIdO4kCOOTSVAQIAAOADAAAOAAAAAAAAAAEAIAAAACUBAABkcnMv&#10;ZTJvRG9jLnhtbFBLBQYAAAAABgAGAFkBAACYBQAAAAA=&#10;">
                  <v:fill on="f" focussize="0,0"/>
                  <v:stroke color="#000000" joinstyle="round" endarrow="block"/>
                  <v:imagedata o:title=""/>
                  <o:lock v:ext="edit" aspectratio="f"/>
                </v:line>
                <v:shape id="文本框 432" o:spid="_x0000_s1026" o:spt="202" type="#_x0000_t202" style="position:absolute;left:3848100;top:3081020;height:201295;width:1257300;"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tZ1vDUAAAABgEAAA8AAAAAAAAAAQAgAAAAIgAAAGRycy9k&#10;b3ducmV2LnhtbFBLAQIUABQAAAAIAIdO4kDW5HkkPwIAAF4EAAAOAAAAAAAAAAEAIAAAACMBAABk&#10;cnMvZTJvRG9jLnhtbFBLBQYAAAAABgAGAFkBAADUBQAAAAA=&#10;">
                  <v:fill on="f" focussize="0,0"/>
                  <v:stroke color="#000000" miterlimit="8" joinstyle="miter"/>
                  <v:imagedata o:title=""/>
                  <o:lock v:ext="edit" aspectratio="f"/>
                  <v:textbox inset="0mm,0mm,0mm,0mm">
                    <w:txbxContent>
                      <w:p w14:paraId="427B2F15">
                        <w:pPr>
                          <w:jc w:val="center"/>
                          <w:rPr>
                            <w:rFonts w:ascii="仿宋" w:hAnsi="仿宋" w:eastAsia="仿宋"/>
                            <w:sz w:val="21"/>
                            <w:szCs w:val="21"/>
                          </w:rPr>
                        </w:pPr>
                        <w:r>
                          <w:rPr>
                            <w:rFonts w:hint="eastAsia" w:ascii="仿宋" w:hAnsi="仿宋" w:eastAsia="仿宋"/>
                            <w:sz w:val="21"/>
                            <w:szCs w:val="21"/>
                          </w:rPr>
                          <w:t>预警</w:t>
                        </w:r>
                      </w:p>
                    </w:txbxContent>
                  </v:textbox>
                </v:shape>
                <v:line id="直线 433" o:spid="_x0000_s1026" o:spt="20" style="position:absolute;left:4495800;top:3279140;height:349885;width:635;" filled="f" stroked="t" coordsize="21600,21600" o:gfxdata="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yxIOtYAAAAGAQAADwAAAAAAAAABACAAAAAiAAAAZHJzL2Rv&#10;d25yZXYueG1sUEsBAhQAFAAAAAgAh07iQOVcagcDAgAA4AMAAA4AAAAAAAAAAQAgAAAAJQEAAGRy&#10;cy9lMm9Eb2MueG1sUEsFBgAAAAAGAAYAWQEAAJoFAAAAAA==&#10;">
                  <v:fill on="f" focussize="0,0"/>
                  <v:stroke color="#000000" joinstyle="round" endarrow="block"/>
                  <v:imagedata o:title=""/>
                  <o:lock v:ext="edit" aspectratio="f"/>
                </v:line>
                <v:shape id="文本框 434" o:spid="_x0000_s1026" o:spt="202" type="#_x0000_t202" style="position:absolute;left:3876675;top:3622675;height:201295;width:1257300;"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&#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GtZ1vDUAAAABgEAAA8AAAAAAAAAAQAgAAAAIgAAAGRy&#10;cy9kb3ducmV2LnhtbFBLAQIUABQAAAAIAIdO4kCW6gAUQgIAAF4EAAAOAAAAAAAAAAEAIAAAACMB&#10;AABkcnMvZTJvRG9jLnhtbFBLBQYAAAAABgAGAFkBAADXBQAAAAA=&#10;">
                  <v:fill on="f" focussize="0,0"/>
                  <v:stroke color="#000000" miterlimit="8" joinstyle="miter"/>
                  <v:imagedata o:title=""/>
                  <o:lock v:ext="edit" aspectratio="f"/>
                  <v:textbox inset="0mm,0mm,0mm,0mm">
                    <w:txbxContent>
                      <w:p w14:paraId="12CEE750">
                        <w:pPr>
                          <w:jc w:val="center"/>
                          <w:rPr>
                            <w:rFonts w:ascii="仿宋" w:hAnsi="仿宋" w:eastAsia="仿宋"/>
                            <w:sz w:val="21"/>
                            <w:szCs w:val="21"/>
                          </w:rPr>
                        </w:pPr>
                        <w:r>
                          <w:rPr>
                            <w:rFonts w:hint="eastAsia" w:ascii="仿宋" w:hAnsi="仿宋" w:eastAsia="仿宋"/>
                            <w:sz w:val="21"/>
                            <w:szCs w:val="21"/>
                          </w:rPr>
                          <w:t>启动应急预案</w:t>
                        </w:r>
                      </w:p>
                    </w:txbxContent>
                  </v:textbox>
                </v:shape>
                <v:line id="直线 435" o:spid="_x0000_s1026" o:spt="20" style="position:absolute;left:4524375;top:3836035;height:377825;width:635;" filled="f" stroked="t" coordsize="21600,21600" o:gfxdata="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MsSDrWAAAABgEAAA8AAAAAAAAAAQAgAAAAIgAAAGRycy9kb3du&#10;cmV2LnhtbFBLAQIUABQAAAAIAIdO4kC86b5OAQIAAOADAAAOAAAAAAAAAAEAIAAAACUBAABkcnMv&#10;ZTJvRG9jLnhtbFBLBQYAAAAABgAGAFkBAACYBQAAAAA=&#10;">
                  <v:fill on="f" focussize="0,0"/>
                  <v:stroke color="#000000" joinstyle="round" endarrow="block"/>
                  <v:imagedata o:title=""/>
                  <o:lock v:ext="edit" aspectratio="f"/>
                </v:line>
                <v:shape id="文本框 436" o:spid="_x0000_s1026" o:spt="202" type="#_x0000_t202" style="position:absolute;left:3895725;top:4220845;height:201295;width:1257300;"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rWdbw1AAAAAYBAAAPAAAAAAAAAAEAIAAAACIAAABk&#10;cnMvZG93bnJldi54bWxQSwECFAAUAAAACACHTuJA0Eg5HkMCAABeBAAADgAAAAAAAAABACAAAAAj&#10;AQAAZHJzL2Uyb0RvYy54bWxQSwUGAAAAAAYABgBZAQAA2AUAAAAA&#10;">
                  <v:fill on="f" focussize="0,0"/>
                  <v:stroke color="#000000" miterlimit="8" joinstyle="miter"/>
                  <v:imagedata o:title=""/>
                  <o:lock v:ext="edit" aspectratio="f"/>
                  <v:textbox inset="0mm,0mm,0mm,0mm">
                    <w:txbxContent>
                      <w:p w14:paraId="21268552">
                        <w:pPr>
                          <w:jc w:val="center"/>
                          <w:rPr>
                            <w:rFonts w:ascii="仿宋" w:hAnsi="仿宋" w:eastAsia="仿宋"/>
                            <w:sz w:val="21"/>
                            <w:szCs w:val="21"/>
                          </w:rPr>
                        </w:pPr>
                        <w:r>
                          <w:rPr>
                            <w:rFonts w:hint="eastAsia" w:ascii="仿宋" w:hAnsi="仿宋" w:eastAsia="仿宋"/>
                            <w:sz w:val="21"/>
                            <w:szCs w:val="21"/>
                          </w:rPr>
                          <w:t>成立指挥部</w:t>
                        </w:r>
                      </w:p>
                    </w:txbxContent>
                  </v:textbox>
                </v:shape>
                <v:line id="直线 437" o:spid="_x0000_s1026" o:spt="20" style="position:absolute;left:4543425;top:4426585;height:331470;width:635;" filled="f" stroked="t" coordsize="21600,21600" o:gfxdata="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yxIOtYAAAAGAQAADwAAAAAAAAABACAAAAAiAAAAZHJzL2Rv&#10;d25yZXYueG1sUEsBAhQAFAAAAAgAh07iQESWzfIDAgAA4AMAAA4AAAAAAAAAAQAgAAAAJQEAAGRy&#10;cy9lMm9Eb2MueG1sUEsFBgAAAAAGAAYAWQEAAJoFAAAAAA==&#10;">
                  <v:fill on="f" focussize="0,0"/>
                  <v:stroke color="#000000" joinstyle="round" endarrow="block"/>
                  <v:imagedata o:title=""/>
                  <o:lock v:ext="edit" aspectratio="f"/>
                </v:line>
                <v:shape id="文本框 438" o:spid="_x0000_s1026" o:spt="202" type="#_x0000_t202" style="position:absolute;left:3905250;top:4756150;height:201295;width:1257300;"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a1nW8NQAAAAGAQAADwAAAAAAAAABACAAAAAiAAAAZHJz&#10;L2Rvd25yZXYueG1sUEsBAhQAFAAAAAgAh07iQHxkulNBAgAAXgQAAA4AAAAAAAAAAQAgAAAAIwEA&#10;AGRycy9lMm9Eb2MueG1sUEsFBgAAAAAGAAYAWQEAANYFAAAAAA==&#10;">
                  <v:fill on="f" focussize="0,0"/>
                  <v:stroke color="#000000" miterlimit="8" joinstyle="miter"/>
                  <v:imagedata o:title=""/>
                  <o:lock v:ext="edit" aspectratio="f"/>
                  <v:textbox inset="0mm,0mm,0mm,0mm">
                    <w:txbxContent>
                      <w:p w14:paraId="2A871975">
                        <w:pPr>
                          <w:jc w:val="center"/>
                          <w:rPr>
                            <w:rFonts w:ascii="仿宋" w:hAnsi="仿宋" w:eastAsia="仿宋"/>
                            <w:sz w:val="21"/>
                            <w:szCs w:val="21"/>
                          </w:rPr>
                        </w:pPr>
                        <w:r>
                          <w:rPr>
                            <w:rFonts w:hint="eastAsia" w:ascii="仿宋" w:hAnsi="仿宋" w:eastAsia="仿宋"/>
                            <w:sz w:val="21"/>
                            <w:szCs w:val="21"/>
                          </w:rPr>
                          <w:t>现场指挥</w:t>
                        </w:r>
                      </w:p>
                    </w:txbxContent>
                  </v:textbox>
                </v:shape>
                <v:line id="直线 439" o:spid="_x0000_s1026" o:spt="20" style="position:absolute;left:4552950;top:4969510;height:360045;width:635;" filled="f" stroked="t" coordsize="21600,21600" o:gfxdata="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yxIOtYAAAAGAQAADwAAAAAAAAABACAAAAAiAAAAZHJzL2Rv&#10;d25yZXYueG1sUEsBAhQAFAAAAAgAh07iQOkhf6EDAgAA4AMAAA4AAAAAAAAAAQAgAAAAJQEAAGRy&#10;cy9lMm9Eb2MueG1sUEsFBgAAAAAGAAYAWQEAAJoFAAAAAA==&#10;">
                  <v:fill on="f" focussize="0,0"/>
                  <v:stroke color="#000000" joinstyle="round" endarrow="block"/>
                  <v:imagedata o:title=""/>
                  <o:lock v:ext="edit" aspectratio="f"/>
                </v:line>
                <v:shape id="文本框 440" o:spid="_x0000_s1026" o:spt="202" type="#_x0000_t202" style="position:absolute;left:3924300;top:5335270;height:201295;width:1257300;"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&#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a1nW8NQAAAAGAQAADwAAAAAAAAABACAAAAAiAAAAZHJz&#10;L2Rvd25yZXYueG1sUEsBAhQAFAAAAAgAh07iQDMg9xZBAgAAXgQAAA4AAAAAAAAAAQAgAAAAIwEA&#10;AGRycy9lMm9Eb2MueG1sUEsFBgAAAAAGAAYAWQEAANYFAAAAAA==&#10;">
                  <v:fill on="f" focussize="0,0"/>
                  <v:stroke color="#000000" miterlimit="8" joinstyle="miter"/>
                  <v:imagedata o:title=""/>
                  <o:lock v:ext="edit" aspectratio="f"/>
                  <v:textbox inset="0mm,0mm,0mm,0mm">
                    <w:txbxContent>
                      <w:p w14:paraId="3A2DDBE0">
                        <w:pPr>
                          <w:jc w:val="center"/>
                          <w:rPr>
                            <w:rFonts w:ascii="仿宋" w:hAnsi="仿宋" w:eastAsia="仿宋"/>
                            <w:sz w:val="21"/>
                            <w:szCs w:val="21"/>
                          </w:rPr>
                        </w:pPr>
                        <w:r>
                          <w:rPr>
                            <w:rFonts w:hint="eastAsia" w:ascii="仿宋" w:hAnsi="仿宋" w:eastAsia="仿宋"/>
                            <w:sz w:val="21"/>
                            <w:szCs w:val="21"/>
                          </w:rPr>
                          <w:t>应急处置各项工作</w:t>
                        </w:r>
                      </w:p>
                    </w:txbxContent>
                  </v:textbox>
                </v:shape>
                <v:line id="直线 441" o:spid="_x0000_s1026" o:spt="20" style="position:absolute;left:4572000;top:5541010;height:295910;width:635;" filled="f" stroked="t" coordsize="21600,21600" o:gfxdata="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zLEg61gAAAAYBAAAPAAAAAAAAAAEAIAAAACIAAABkcnMvZG93&#10;bnJldi54bWxQSwECFAAUAAAACACHTuJAD+9y2wICAADgAwAADgAAAAAAAAABACAAAAAlAQAAZHJz&#10;L2Uyb0RvYy54bWxQSwUGAAAAAAYABgBZAQAAmQUAAAAA&#10;">
                  <v:fill on="f" focussize="0,0"/>
                  <v:stroke color="#000000" joinstyle="round" endarrow="block"/>
                  <v:imagedata o:title=""/>
                  <o:lock v:ext="edit" aspectratio="f"/>
                </v:line>
                <v:shape id="文本框 442" o:spid="_x0000_s1026" o:spt="202" type="#_x0000_t202" style="position:absolute;left:3933825;top:5847715;height:201295;width:1257300;"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&#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GtZ1vDUAAAABgEAAA8AAAAAAAAAAQAgAAAAIgAAAGRy&#10;cy9kb3ducmV2LnhtbFBLAQIUABQAAAAIAIdO4kBLR8RgQgIAAF4EAAAOAAAAAAAAAAEAIAAAACMB&#10;AABkcnMvZTJvRG9jLnhtbFBLBQYAAAAABgAGAFkBAADXBQAAAAA=&#10;">
                  <v:fill on="f" focussize="0,0"/>
                  <v:stroke color="#000000" miterlimit="8" joinstyle="miter"/>
                  <v:imagedata o:title=""/>
                  <o:lock v:ext="edit" aspectratio="f"/>
                  <v:textbox inset="0mm,0mm,0mm,0mm">
                    <w:txbxContent>
                      <w:p w14:paraId="32F94C0E">
                        <w:pPr>
                          <w:jc w:val="center"/>
                          <w:rPr>
                            <w:rFonts w:ascii="仿宋" w:hAnsi="仿宋" w:eastAsia="仿宋"/>
                            <w:sz w:val="21"/>
                            <w:szCs w:val="21"/>
                          </w:rPr>
                        </w:pPr>
                        <w:r>
                          <w:rPr>
                            <w:rFonts w:hint="eastAsia" w:ascii="仿宋" w:hAnsi="仿宋" w:eastAsia="仿宋"/>
                            <w:sz w:val="21"/>
                            <w:szCs w:val="21"/>
                          </w:rPr>
                          <w:t>应急终止</w:t>
                        </w:r>
                      </w:p>
                    </w:txbxContent>
                  </v:textbox>
                </v:shape>
                <v:shape id="文本框 448" o:spid="_x0000_s1026" o:spt="202" type="#_x0000_t202" style="position:absolute;left:1019175;top:3614855;height:233680;width:1457325;"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a1nW8NQAAAAGAQAADwAAAAAAAAABACAAAAAiAAAAZHJz&#10;L2Rvd25yZXYueG1sUEsBAhQAFAAAAAgAh07iQNfnkodBAgAAXgQAAA4AAAAAAAAAAQAgAAAAIwEA&#10;AGRycy9lMm9Eb2MueG1sUEsFBgAAAAAGAAYAWQEAANYFAAAAAA==&#10;">
                  <v:fill on="f" focussize="0,0"/>
                  <v:stroke color="#000000" miterlimit="8" joinstyle="miter"/>
                  <v:imagedata o:title=""/>
                  <o:lock v:ext="edit" aspectratio="f"/>
                  <v:textbox inset="0mm,0mm,0mm,0mm">
                    <w:txbxContent>
                      <w:p w14:paraId="2D4494AE">
                        <w:pPr>
                          <w:jc w:val="center"/>
                          <w:rPr>
                            <w:rFonts w:ascii="仿宋" w:hAnsi="仿宋" w:eastAsia="仿宋"/>
                            <w:sz w:val="21"/>
                            <w:szCs w:val="21"/>
                          </w:rPr>
                        </w:pPr>
                        <w:r>
                          <w:rPr>
                            <w:rFonts w:hint="eastAsia" w:ascii="仿宋" w:hAnsi="仿宋" w:eastAsia="仿宋"/>
                            <w:sz w:val="21"/>
                            <w:szCs w:val="21"/>
                          </w:rPr>
                          <w:t>综合协调组</w:t>
                        </w:r>
                      </w:p>
                    </w:txbxContent>
                  </v:textbox>
                </v:shape>
                <v:shape id="文本框 450" o:spid="_x0000_s1026" o:spt="202" type="#_x0000_t202" style="position:absolute;left:1019810;top:4118410;height:233680;width:1457325;"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&#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GtZ1vDUAAAABgEAAA8AAAAAAAAAAQAgAAAAIgAAAGRy&#10;cy9kb3ducmV2LnhtbFBLAQIUABQAAAAIAIdO4kBs+NhEQgIAAF4EAAAOAAAAAAAAAAEAIAAAACMB&#10;AABkcnMvZTJvRG9jLnhtbFBLBQYAAAAABgAGAFkBAADXBQAAAAA=&#10;">
                  <v:fill on="f" focussize="0,0"/>
                  <v:stroke color="#000000" miterlimit="8" joinstyle="miter"/>
                  <v:imagedata o:title=""/>
                  <o:lock v:ext="edit" aspectratio="f"/>
                  <v:textbox inset="0mm,0mm,0mm,0mm">
                    <w:txbxContent>
                      <w:p w14:paraId="284CA4DF">
                        <w:pPr>
                          <w:jc w:val="center"/>
                          <w:rPr>
                            <w:rFonts w:ascii="仿宋" w:hAnsi="仿宋" w:eastAsia="仿宋"/>
                            <w:sz w:val="21"/>
                            <w:szCs w:val="21"/>
                          </w:rPr>
                        </w:pPr>
                        <w:r>
                          <w:rPr>
                            <w:rFonts w:hint="eastAsia" w:ascii="仿宋" w:hAnsi="仿宋" w:eastAsia="仿宋"/>
                            <w:sz w:val="21"/>
                            <w:szCs w:val="21"/>
                          </w:rPr>
                          <w:t>抢险救灾组</w:t>
                        </w:r>
                      </w:p>
                    </w:txbxContent>
                  </v:textbox>
                </v:shape>
                <v:shape id="文本框 452" o:spid="_x0000_s1026" o:spt="202" type="#_x0000_t202" style="position:absolute;left:1014408;top:4672130;height:233680;width:1457325;"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rWdbw1AAAAAYBAAAPAAAAAAAAAAEAIAAAACIAAABkcnMv&#10;ZG93bnJldi54bWxQSwECFAAUAAAACACHTuJA8pN4yUACAABeBAAADgAAAAAAAAABACAAAAAjAQAA&#10;ZHJzL2Uyb0RvYy54bWxQSwUGAAAAAAYABgBZAQAA1QUAAAAA&#10;">
                  <v:fill on="f" focussize="0,0"/>
                  <v:stroke color="#000000" miterlimit="8" joinstyle="miter"/>
                  <v:imagedata o:title=""/>
                  <o:lock v:ext="edit" aspectratio="f"/>
                  <v:textbox inset="0mm,0mm,0mm,0mm">
                    <w:txbxContent>
                      <w:p w14:paraId="3C1698E2">
                        <w:pPr>
                          <w:jc w:val="center"/>
                          <w:rPr>
                            <w:rFonts w:ascii="仿宋" w:hAnsi="仿宋" w:eastAsia="仿宋"/>
                            <w:sz w:val="21"/>
                            <w:szCs w:val="21"/>
                          </w:rPr>
                        </w:pPr>
                        <w:r>
                          <w:rPr>
                            <w:rFonts w:hint="eastAsia" w:ascii="仿宋" w:hAnsi="仿宋" w:eastAsia="仿宋"/>
                            <w:sz w:val="21"/>
                            <w:szCs w:val="21"/>
                          </w:rPr>
                          <w:t>后勤保障组</w:t>
                        </w:r>
                      </w:p>
                    </w:txbxContent>
                  </v:textbox>
                </v:shape>
                <v:line id="直线 456" o:spid="_x0000_s1026" o:spt="20" style="position:absolute;left:2476500;top:3297355;flip:x;height:635;width:504825;" filled="f" stroked="t" coordsize="21600,21600" o:gfxdata="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M&#10;reCM0wAAAAYBAAAPAAAAAAAAAAEAIAAAACIAAABkcnMvZG93bnJldi54bWxQSwECFAAUAAAACACH&#10;TuJAUiVavPABAAC8AwAADgAAAAAAAAABACAAAAAiAQAAZHJzL2Uyb0RvYy54bWxQSwUGAAAAAAYA&#10;BgBZAQAAhAUAAAAA&#10;">
                  <v:fill on="f" focussize="0,0"/>
                  <v:stroke color="#000000" joinstyle="round"/>
                  <v:imagedata o:title=""/>
                  <o:lock v:ext="edit" aspectratio="f"/>
                </v:line>
                <v:line id="直线 457" o:spid="_x0000_s1026" o:spt="20" style="position:absolute;left:2477135;top:3714868;flip:x;height:635;width:504190;" filled="f" stroked="t" coordsize="21600,21600" o:gfxdata="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yt4IzTAAAABgEAAA8AAAAAAAAAAQAgAAAAIgAAAGRycy9kb3ducmV2LnhtbFBLAQIUABQAAAAI&#10;AIdO4kDZpFqH8gEAALwDAAAOAAAAAAAAAAEAIAAAACIBAABkcnMvZTJvRG9jLnhtbFBLBQYAAAAA&#10;BgAGAFkBAACGBQAAAAA=&#10;">
                  <v:fill on="f" focussize="0,0"/>
                  <v:stroke color="#000000" joinstyle="round"/>
                  <v:imagedata o:title=""/>
                  <o:lock v:ext="edit" aspectratio="f"/>
                </v:line>
                <v:line id="直线 458" o:spid="_x0000_s1026" o:spt="20" style="position:absolute;left:2477135;top:4253030;flip:x;height:635;width:504190;" filled="f" stroked="t" coordsize="21600,21600" o:gfxdata="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yt4IzTAAAABgEAAA8AAAAAAAAAAQAgAAAAIgAAAGRycy9kb3ducmV2LnhtbFBLAQIUABQAAAAI&#10;AIdO4kCw8rW98gEAALwDAAAOAAAAAAAAAAEAIAAAACIBAABkcnMvZTJvRG9jLnhtbFBLBQYAAAAA&#10;BgAGAFkBAACGBQAAAAA=&#10;">
                  <v:fill on="f" focussize="0,0"/>
                  <v:stroke color="#000000" joinstyle="round"/>
                  <v:imagedata o:title=""/>
                  <o:lock v:ext="edit" aspectratio="f"/>
                </v:line>
                <v:line id="直线 459" o:spid="_x0000_s1026" o:spt="20" style="position:absolute;left:2477135;top:4789287;flip:x;height:635;width:504190;" filled="f" stroked="t" coordsize="21600,21600" o:gfxdata="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yt4IzTAAAABgEAAA8AAAAAAAAAAQAgAAAAIgAAAGRycy9kb3ducmV2LnhtbFBLAQIUABQAAAAI&#10;AIdO4kDHqTwx8gEAALwDAAAOAAAAAAAAAAEAIAAAACIBAABkcnMvZTJvRG9jLnhtbFBLBQYAAAAA&#10;BgAGAFkBAACGBQAAAAA=&#10;">
                  <v:fill on="f" focussize="0,0"/>
                  <v:stroke color="#000000" joinstyle="round"/>
                  <v:imagedata o:title=""/>
                  <o:lock v:ext="edit" aspectratio="f"/>
                </v:line>
                <v:rect id="矩形 462" o:spid="_x0000_s1026" o:spt="1" style="position:absolute;left:833438;top:2859841;height:2324409;width:1943100;" filled="f" stroked="f" coordsize="21600,21600" o:gfxdata="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GHY7pfUAAAABgEAAA8AAAAAAAAAAQAgAAAAIgAAAGRycy9kb3ducmV2&#10;LnhtbFBLAQIUABQAAAAIAIdO4kDQXCtROQIAAEcEAAAOAAAAAAAAAAEAIAAAACMBAABkcnMvZTJv&#10;RG9jLnhtbFBLBQYAAAAABgAGAFkBAADOBQAAAAA=&#10;">
                  <v:fill on="f" focussize="0,0"/>
                  <v:stroke on="f" miterlimit="8" joinstyle="miter" dashstyle="longDash"/>
                  <v:imagedata o:title=""/>
                  <o:lock v:ext="edit" aspectratio="f"/>
                </v:rect>
                <v:shape id="文本框 735" o:spid="_x0000_s1026" o:spt="202" type="#_x0000_t202" style="position:absolute;left:1019175;top:3152057;height:233680;width:1457325;"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&#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GtZ1vDUAAAABgEAAA8AAAAAAAAAAQAgAAAAIgAAAGRy&#10;cy9kb3ducmV2LnhtbFBLAQIUABQAAAAIAIdO4kCmUuPcQgIAAF4EAAAOAAAAAAAAAAEAIAAAACMB&#10;AABkcnMvZTJvRG9jLnhtbFBLBQYAAAAABgAGAFkBAADXBQAAAAA=&#10;">
                  <v:fill on="f" focussize="0,0"/>
                  <v:stroke color="#000000" miterlimit="8" joinstyle="miter"/>
                  <v:imagedata o:title=""/>
                  <o:lock v:ext="edit" aspectratio="f"/>
                  <v:textbox inset="0mm,0mm,0mm,0mm">
                    <w:txbxContent>
                      <w:p w14:paraId="47B488F6">
                        <w:pPr>
                          <w:jc w:val="center"/>
                          <w:rPr>
                            <w:rFonts w:ascii="仿宋" w:hAnsi="仿宋" w:eastAsia="仿宋"/>
                            <w:sz w:val="21"/>
                            <w:szCs w:val="21"/>
                          </w:rPr>
                        </w:pPr>
                        <w:r>
                          <w:rPr>
                            <w:rFonts w:hint="eastAsia" w:ascii="仿宋" w:hAnsi="仿宋" w:eastAsia="仿宋"/>
                            <w:sz w:val="21"/>
                            <w:szCs w:val="21"/>
                          </w:rPr>
                          <w:t>总指挥</w:t>
                        </w:r>
                      </w:p>
                    </w:txbxContent>
                  </v:textbox>
                </v:shape>
                <v:line id="直线 460" o:spid="_x0000_s1026" o:spt="20" style="position:absolute;left:2975928;top:3297990;height:1491932;width:0;" filled="f" stroked="t" coordsize="21600,21600" o:gfxdata="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Ue74hdMAAAAG&#10;AQAADwAAAAAAAAABACAAAAAiAAAAZHJzL2Rvd25yZXYueG1sUEsBAhQAFAAAAAgAh07iQJMosZXo&#10;AQAAsQMAAA4AAAAAAAAAAQAgAAAAIgEAAGRycy9lMm9Eb2MueG1sUEsFBgAAAAAGAAYAWQEAAHwF&#10;AAAAAA==&#10;">
                  <v:fill on="f" focussize="0,0"/>
                  <v:stroke color="#000000" joinstyle="round"/>
                  <v:imagedata o:title=""/>
                  <o:lock v:ext="edit" aspectratio="f"/>
                </v:line>
                <v:line id="直线 456" o:spid="_x0000_s1026" o:spt="20" style="position:absolute;left:2981325;top:4117775;flip:x;height:635;width:899795;" filled="f" stroked="t" coordsize="21600,21600" o:gfxdata="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&#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2uNcnUAAAABgEAAA8AAAAAAAAAAQAgAAAAIgAAAGRy&#10;cy9kb3ducmV2LnhtbFBLAQIUABQAAAAIAIdO4kA5zaDBCQIAAOoDAAAOAAAAAAAAAAEAIAAAACMB&#10;AABkcnMvZTJvRG9jLnhtbFBLBQYAAAAABgAGAFkBAACeBQAAAAA=&#10;">
                  <v:fill on="f" focussize="0,0"/>
                  <v:stroke color="#000000" joinstyle="round" startarrow="block"/>
                  <v:imagedata o:title=""/>
                  <o:lock v:ext="edit" aspectratio="f"/>
                </v:line>
                <v:rect id="矩形 429" o:spid="_x0000_s1026" o:spt="1" style="position:absolute;left:2760980;top:401320;height:2406650;width:2723515;" filled="f" stroked="f" coordsize="21600,21600" o:gfxdata="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ACCfKHVAAAABgEAAA8AAAAAAAAAAQAgAAAAIgAAAGRycy9kb3ducmV2&#10;LnhtbFBLAQIUABQAAAAIAIdO4kDCcSVUOAIAAEUEAAAOAAAAAAAAAAEAIAAAACQBAABkcnMvZTJv&#10;RG9jLnhtbFBLBQYAAAAABgAGAFkBAADOBQAAAAA=&#10;">
                  <v:fill on="f" focussize="0,0"/>
                  <v:stroke on="f" miterlimit="8" joinstyle="miter" dashstyle="dash"/>
                  <v:imagedata o:title=""/>
                  <o:lock v:ext="edit" aspectratio="f"/>
                </v:rect>
                <v:shape id="AutoShape 4927" o:spid="_x0000_s1026" o:spt="34" type="#_x0000_t34" style="position:absolute;left:1190625;top:546735;flip:y;height:501650;width:1014730;" filled="f" stroked="t" coordsize="21600,21600" o:gfxdata="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rw9DE&#10;1AAAAAYBAAAPAAAAAAAAAAEAIAAAACIAAABkcnMvZG93bnJldi54bWxQSwECFAAUAAAACACHTuJA&#10;bfBojCUCAAA1BAAADgAAAAAAAAABACAAAAAjAQAAZHJzL2Uyb0RvYy54bWxQSwUGAAAAAAYABgBZ&#10;AQAAugUAAAAA&#10;" adj="10814">
                  <v:fill on="f" focussize="0,0"/>
                  <v:stroke color="#000000" miterlimit="8" joinstyle="miter" endarrow="block"/>
                  <v:imagedata o:title=""/>
                  <o:lock v:ext="edit" aspectratio="f"/>
                </v:shape>
                <v:shape id="AutoShape 4928" o:spid="_x0000_s1026" o:spt="34" type="#_x0000_t34" style="position:absolute;left:754756;top:1854893;flip:x;height:796291;width:1142248;rotation:5898240f;" filled="f" stroked="t" coordsize="21600,21600" o:gfxdata="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RJRa1dMAAAAGAQAADwAAAAAAAAABACAAAAAiAAAAZHJzL2Rvd25yZXYueG1sUEsBAhQA&#10;FAAAAAgAh07iQCpJsO4wAgAARAQAAA4AAAAAAAAAAQAgAAAAIgEAAGRycy9lMm9Eb2MueG1sUEsF&#10;BgAAAAAGAAYAWQEAAMQFAAAAAA==&#10;" adj="10800">
                  <v:fill on="f" focussize="0,0"/>
                  <v:stroke color="#000000" miterlimit="8" joinstyle="miter" endarrow="block"/>
                  <v:imagedata o:title=""/>
                  <o:lock v:ext="edit" aspectratio="f"/>
                </v:shape>
                <v:shape id="AutoShape 4929" o:spid="_x0000_s1026" o:spt="34" type="#_x0000_t34" style="position:absolute;left:999490;top:1445895;height:608330;width:2219960;rotation:5898240f;" filled="f" stroked="t" coordsize="21600,21600" o:gfxdata="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kw61l0wAAAAYBAAAPAAAAAAAAAAEAIAAAACIAAABkcnMvZG93bnJldi54bWxQ&#10;SwECFAAUAAAACACHTuJAzfPQ6DUCAABVBAAADgAAAAAAAAABACAAAAAiAQAAZHJzL2Uyb0RvYy54&#10;bWxQSwUGAAAAAAYABgBZAQAAyQUAAAAA&#10;" adj="10806">
                  <v:fill on="f" focussize="0,0"/>
                  <v:stroke color="#000000" miterlimit="8" joinstyle="miter" endarrow="block"/>
                  <v:imagedata o:title=""/>
                  <o:lock v:ext="edit" aspectratio="f"/>
                </v:shape>
                <v:line id="直线 427" o:spid="_x0000_s1026" o:spt="20" style="position:absolute;left:3031490;top:1833880;flip:x;height:635;width:216000;" filled="f" stroked="t" coordsize="21600,21600" o:gfxdata="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2fOkr9YAAAAGAQAADwAAAAAAAAABACAAAAAiAAAA&#10;ZHJzL2Rvd25yZXYueG1sUEsBAhQAFAAAAAgAh07iQBCaXGQJAgAA6gMAAA4AAAAAAAAAAQAgAAAA&#10;JQEAAGRycy9lMm9Eb2MueG1sUEsFBgAAAAAGAAYAWQEAAKAFAAAAAA==&#10;">
                  <v:fill on="f" focussize="0,0"/>
                  <v:stroke color="#000000" joinstyle="round" endarrow="block"/>
                  <v:imagedata o:title=""/>
                  <o:lock v:ext="edit" aspectratio="f"/>
                </v:line>
                <v:shape id="文本框 424" o:spid="_x0000_s1026" o:spt="202" type="#_x0000_t202" style="position:absolute;left:2780030;top:1210310;height:1266825;width:228600;" filled="f" stroked="t" coordsize="21600,21600" o:gfxdata="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Gcp7HtQAAAAGAQAADwAAAAAAAAABACAAAAAiAAAAZHJz&#10;L2Rvd25yZXYueG1sUEsBAhQAFAAAAAgAh07iQKtnH6VBAgAAYAQAAA4AAAAAAAAAAQAgAAAAIwEA&#10;AGRycy9lMm9Eb2MueG1sUEsFBgAAAAAGAAYAWQEAANYFAAAAAA==&#10;">
                  <v:fill on="f" focussize="0,0"/>
                  <v:stroke color="#000000" miterlimit="8" joinstyle="miter"/>
                  <v:imagedata o:title=""/>
                  <o:lock v:ext="edit" aspectratio="f"/>
                  <v:textbox inset="0mm,0mm,0mm,0mm" style="layout-flow:vertical-ideographic;">
                    <w:txbxContent>
                      <w:p w14:paraId="36A05B15">
                        <w:pPr>
                          <w:jc w:val="center"/>
                          <w:rPr>
                            <w:rFonts w:ascii="仿宋" w:hAnsi="仿宋" w:eastAsia="仿宋"/>
                            <w:sz w:val="21"/>
                            <w:szCs w:val="21"/>
                          </w:rPr>
                        </w:pPr>
                        <w:r>
                          <w:rPr>
                            <w:rFonts w:hint="eastAsia" w:ascii="仿宋" w:hAnsi="仿宋" w:eastAsia="仿宋"/>
                            <w:sz w:val="21"/>
                            <w:szCs w:val="21"/>
                          </w:rPr>
                          <w:t>国务院</w:t>
                        </w:r>
                      </w:p>
                    </w:txbxContent>
                  </v:textbox>
                </v:shape>
                <v:shape id="文本框 426" o:spid="_x0000_s1026" o:spt="202" type="#_x0000_t202" style="position:absolute;left:5163185;top:1307465;height:1279525;width:228600;" filled="f" stroked="t" coordsize="21600,21600" o:gfxdata="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BnKex7UAAAABgEAAA8AAAAAAAAAAQAgAAAAIgAAAGRycy9k&#10;b3ducmV2LnhtbFBLAQIUABQAAAAIAIdO4kDbelvcPwIAAF4EAAAOAAAAAAAAAAEAIAAAACMBAABk&#10;cnMvZTJvRG9jLnhtbFBLBQYAAAAABgAGAFkBAADUBQAAAAA=&#10;">
                  <v:fill on="f" focussize="0,0"/>
                  <v:stroke color="#000000" miterlimit="8" joinstyle="miter"/>
                  <v:imagedata o:title=""/>
                  <o:lock v:ext="edit" aspectratio="f"/>
                  <v:textbox inset="0mm,0mm,0mm,0mm" style="layout-flow:vertical-ideographic;">
                    <w:txbxContent>
                      <w:p w14:paraId="3B52F43F">
                        <w:pPr>
                          <w:jc w:val="center"/>
                          <w:rPr>
                            <w:rFonts w:hint="default" w:ascii="仿宋" w:hAnsi="仿宋" w:eastAsia="仿宋"/>
                            <w:sz w:val="21"/>
                            <w:szCs w:val="21"/>
                            <w:lang w:val="en-US" w:eastAsia="zh-CN"/>
                          </w:rPr>
                        </w:pPr>
                        <w:r>
                          <w:rPr>
                            <w:rFonts w:hint="eastAsia" w:ascii="仿宋" w:hAnsi="仿宋" w:eastAsia="仿宋"/>
                            <w:sz w:val="21"/>
                            <w:szCs w:val="21"/>
                            <w:lang w:val="en-US" w:eastAsia="zh-CN"/>
                          </w:rPr>
                          <w:t>南通市生态环境局</w:t>
                        </w:r>
                      </w:p>
                    </w:txbxContent>
                  </v:textbox>
                </v:shape>
                <v:line id="直线 427" o:spid="_x0000_s1026" o:spt="20" style="position:absolute;left:4953635;top:1837690;flip:y;height:0;width:215900;" filled="f" stroked="t" coordsize="21600,21600" o:gfxdata="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nzpK/WAAAABgEAAA8AAAAAAAAAAQAgAAAAIgAAAGRy&#10;cy9kb3ducmV2LnhtbFBLAQIUABQAAAAIAIdO4kBf/uVwBwIAAOYDAAAOAAAAAAAAAAEAIAAAACUB&#10;AABkcnMvZTJvRG9jLnhtbFBLBQYAAAAABgAGAFkBAACeBQAAAAA=&#10;">
                  <v:fill on="f" focussize="0,0"/>
                  <v:stroke color="#000000" joinstyle="round" endarrow="block"/>
                  <v:imagedata o:title=""/>
                  <o:lock v:ext="edit" aspectratio="f"/>
                </v:line>
                <v:line id="直线 423" o:spid="_x0000_s1026" o:spt="20" style="position:absolute;left:3963035;top:521335;flip:y;height:12700;width:250825;" filled="f" stroked="t" coordsize="21600,21600" o:gfxdata="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&#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nzpK/WAAAABgEAAA8AAAAAAAAAAQAgAAAAIgAAAGRy&#10;cy9kb3ducmV2LnhtbFBLAQIUABQAAAAIAIdO4kCV3DKPBwIAAOkDAAAOAAAAAAAAAAEAIAAAACUB&#10;AABkcnMvZTJvRG9jLnhtbFBLBQYAAAAABgAGAFkBAACeBQAAAAA=&#10;">
                  <v:fill on="f" focussize="0,0"/>
                  <v:stroke color="#000000" joinstyle="round" endarrow="block"/>
                  <v:imagedata o:title=""/>
                  <o:lock v:ext="edit" aspectratio="f"/>
                </v:line>
                <v:shape id="文本框 419" o:spid="_x0000_s1026" o:spt="202" type="#_x0000_t202" style="position:absolute;left:4234815;top:480695;height:330835;width:1238250;"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a1nW8NQAAAAGAQAADwAAAAAAAAABACAAAAAiAAAAZHJz&#10;L2Rvd25yZXYueG1sUEsBAhQAFAAAAAgAh07iQLKS8FdBAgAAWwQAAA4AAAAAAAAAAQAgAAAAIwEA&#10;AGRycy9lMm9Eb2MueG1sUEsFBgAAAAAGAAYAWQEAANYFAAAAAA==&#10;">
                  <v:fill on="f" focussize="0,0"/>
                  <v:stroke color="#000000" miterlimit="8" joinstyle="miter"/>
                  <v:imagedata o:title=""/>
                  <o:lock v:ext="edit" aspectratio="f"/>
                  <v:textbox inset="0mm,0mm,0mm,0mm">
                    <w:txbxContent>
                      <w:p w14:paraId="34964ADC">
                        <w:pPr>
                          <w:jc w:val="center"/>
                          <w:rPr>
                            <w:rFonts w:hint="eastAsia" w:ascii="仿宋" w:hAnsi="仿宋" w:eastAsia="仿宋"/>
                            <w:sz w:val="21"/>
                            <w:szCs w:val="21"/>
                            <w:lang w:val="en-US" w:eastAsia="zh-CN"/>
                          </w:rPr>
                        </w:pPr>
                        <w:r>
                          <w:rPr>
                            <w:rFonts w:hint="eastAsia" w:ascii="仿宋" w:hAnsi="仿宋" w:eastAsia="仿宋"/>
                            <w:sz w:val="21"/>
                            <w:szCs w:val="21"/>
                            <w:lang w:val="en-US" w:eastAsia="zh-CN"/>
                          </w:rPr>
                          <w:t>海安市老坝港</w:t>
                        </w:r>
                      </w:p>
                      <w:p w14:paraId="01867119">
                        <w:pPr>
                          <w:jc w:val="center"/>
                          <w:rPr>
                            <w:rFonts w:hint="default" w:ascii="仿宋" w:hAnsi="仿宋" w:eastAsia="仿宋"/>
                            <w:sz w:val="21"/>
                            <w:szCs w:val="21"/>
                            <w:lang w:val="en-US" w:eastAsia="zh-CN"/>
                          </w:rPr>
                        </w:pPr>
                        <w:r>
                          <w:rPr>
                            <w:rFonts w:hint="eastAsia" w:ascii="仿宋" w:hAnsi="仿宋" w:eastAsia="仿宋"/>
                            <w:sz w:val="21"/>
                            <w:szCs w:val="21"/>
                            <w:lang w:val="en-US" w:eastAsia="zh-CN"/>
                          </w:rPr>
                          <w:t>滨海新区管委会</w:t>
                        </w:r>
                      </w:p>
                    </w:txbxContent>
                  </v:textbox>
                </v:shape>
                <v:shape id="AutoShape 4928" o:spid="_x0000_s1026" o:spt="34" type="#_x0000_t34" style="position:absolute;left:4136390;top:448945;flip:y;height:827405;width:663575;rotation:-5898240f;" filled="f" stroked="t" coordsize="21600,21600" o:gfxdata="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x9/Nw0gAAAAYBAAAPAAAAAAAAAAEAIAAAACIAAABkcnMvZG93bnJldi54bWxQSwECFAAUAAAA&#10;CACHTuJAylQHKi0CAABBBAAADgAAAAAAAAABACAAAAAhAQAAZHJzL2Uyb0RvYy54bWxQSwUGAAAA&#10;AAYABgBZAQAAwAUAAAAA&#10;" adj="10810">
                  <v:fill on="f" focussize="0,0"/>
                  <v:stroke color="#000000" miterlimit="8" joinstyle="miter" endarrow="block"/>
                  <v:imagedata o:title=""/>
                  <o:lock v:ext="edit" aspectratio="f"/>
                </v:shape>
                <v:line id="直线 428" o:spid="_x0000_s1026" o:spt="20" style="position:absolute;left:4027805;top:1856105;flip:x;height:635;width:215900;" filled="f" stroked="t" coordsize="21600,21600" o:gfxdata="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2fOkr9YAAAAGAQAADwAAAAAAAAABACAAAAAiAAAA&#10;ZHJzL2Rvd25yZXYueG1sUEsBAhQAFAAAAAgAh07iQAvAJQkJAgAA6QMAAA4AAAAAAAAAAQAgAAAA&#10;JQEAAGRycy9lMm9Eb2MueG1sUEsFBgAAAAAGAAYAWQEAAKAFAAAAAA==&#10;">
                  <v:fill on="f" focussize="0,0"/>
                  <v:stroke color="#000000" joinstyle="round" endarrow="block"/>
                  <v:imagedata o:title=""/>
                  <o:lock v:ext="edit" aspectratio="f"/>
                </v:line>
                <v:shape id="文本框 425" o:spid="_x0000_s1026" o:spt="202" type="#_x0000_t202" style="position:absolute;left:3751580;top:1217930;height:1312545;width:228600;" filled="f" stroked="t" coordsize="21600,21600" o:gfxdata="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Zynse1AAAAAYBAAAPAAAAAAAAAAEAIAAAACIAAABkcnMv&#10;ZG93bnJldi54bWxQSwECFAAUAAAACACHTuJAF12iDUACAABfBAAADgAAAAAAAAABACAAAAAjAQAA&#10;ZHJzL2Uyb0RvYy54bWxQSwUGAAAAAAYABgBZAQAA1QUAAAAA&#10;">
                  <v:fill on="f" focussize="0,0"/>
                  <v:stroke color="#000000" miterlimit="8" joinstyle="miter"/>
                  <v:imagedata o:title=""/>
                  <o:lock v:ext="edit" aspectratio="f"/>
                  <v:textbox inset="0mm,0mm,0mm,0mm" style="layout-flow:vertical-ideographic;">
                    <w:txbxContent>
                      <w:p w14:paraId="626E4A06">
                        <w:pPr>
                          <w:jc w:val="center"/>
                          <w:rPr>
                            <w:rFonts w:ascii="仿宋" w:hAnsi="仿宋" w:eastAsia="仿宋"/>
                            <w:sz w:val="21"/>
                            <w:szCs w:val="21"/>
                          </w:rPr>
                        </w:pPr>
                        <w:r>
                          <w:rPr>
                            <w:rFonts w:hint="eastAsia" w:ascii="仿宋" w:hAnsi="仿宋" w:eastAsia="仿宋"/>
                            <w:sz w:val="21"/>
                            <w:szCs w:val="21"/>
                            <w:lang w:val="en-US" w:eastAsia="zh-CN"/>
                          </w:rPr>
                          <w:t>南通</w:t>
                        </w:r>
                        <w:r>
                          <w:rPr>
                            <w:rFonts w:hint="eastAsia" w:ascii="仿宋" w:hAnsi="仿宋" w:eastAsia="仿宋"/>
                            <w:sz w:val="21"/>
                            <w:szCs w:val="21"/>
                          </w:rPr>
                          <w:t>市人民政府</w:t>
                        </w:r>
                      </w:p>
                      <w:p w14:paraId="142594F5">
                        <w:pPr>
                          <w:ind w:firstLine="420"/>
                          <w:jc w:val="center"/>
                          <w:rPr>
                            <w:rFonts w:ascii="仿宋" w:hAnsi="仿宋" w:eastAsia="仿宋"/>
                            <w:sz w:val="21"/>
                            <w:szCs w:val="21"/>
                          </w:rPr>
                        </w:pPr>
                      </w:p>
                    </w:txbxContent>
                  </v:textbox>
                </v:shape>
                <w10:wrap type="none"/>
                <w10:anchorlock/>
              </v:group>
            </w:pict>
          </mc:Fallback>
        </mc:AlternateContent>
      </w:r>
    </w:p>
    <w:p w14:paraId="158DE55D">
      <w:pPr>
        <w:pageBreakBefore w:val="0"/>
        <w:kinsoku/>
        <w:overflowPunct/>
        <w:bidi w:val="0"/>
        <w:spacing w:line="500" w:lineRule="exact"/>
        <w:ind w:firstLine="562"/>
        <w:jc w:val="center"/>
        <w:rPr>
          <w:rFonts w:hint="default" w:ascii="Times New Roman" w:hAnsi="Times New Roman" w:cs="Times New Roman" w:eastAsiaTheme="minorEastAsia"/>
          <w:b/>
          <w:color w:val="auto"/>
          <w:sz w:val="21"/>
          <w:szCs w:val="21"/>
          <w:highlight w:val="none"/>
          <w:lang w:val="en-US" w:eastAsia="zh-CN"/>
        </w:rPr>
      </w:pPr>
      <w:r>
        <w:rPr>
          <w:rFonts w:hint="default" w:ascii="Times New Roman" w:hAnsi="Times New Roman" w:cs="Times New Roman" w:eastAsiaTheme="minorEastAsia"/>
          <w:b/>
          <w:color w:val="auto"/>
          <w:sz w:val="21"/>
          <w:szCs w:val="21"/>
          <w:highlight w:val="none"/>
        </w:rPr>
        <w:t>图1-1 应急预案</w:t>
      </w:r>
      <w:r>
        <w:rPr>
          <w:rFonts w:hint="eastAsia" w:ascii="Times New Roman" w:hAnsi="Times New Roman" w:cs="Times New Roman" w:eastAsiaTheme="minorEastAsia"/>
          <w:b/>
          <w:color w:val="auto"/>
          <w:sz w:val="21"/>
          <w:szCs w:val="21"/>
          <w:highlight w:val="none"/>
          <w:lang w:val="en-US" w:eastAsia="zh-CN"/>
        </w:rPr>
        <w:t>响应程序</w:t>
      </w:r>
    </w:p>
    <w:p w14:paraId="79A6B9AE">
      <w:pPr>
        <w:pStyle w:val="13"/>
        <w:rPr>
          <w:rFonts w:hint="default" w:ascii="Times New Roman" w:hAnsi="Times New Roman" w:cs="Times New Roman" w:eastAsiaTheme="minorEastAsia"/>
          <w:b/>
          <w:color w:val="auto"/>
          <w:sz w:val="24"/>
          <w:szCs w:val="24"/>
          <w:highlight w:val="none"/>
        </w:rPr>
      </w:pPr>
    </w:p>
    <w:p w14:paraId="7CD45775">
      <w:pPr>
        <w:pStyle w:val="13"/>
        <w:ind w:left="0" w:leftChars="0" w:firstLine="0" w:firstLineChars="0"/>
        <w:jc w:val="center"/>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color w:val="auto"/>
          <w:sz w:val="24"/>
          <w:szCs w:val="24"/>
          <w:highlight w:val="none"/>
        </w:rPr>
        <mc:AlternateContent>
          <mc:Choice Requires="wpc">
            <w:drawing>
              <wp:inline distT="0" distB="0" distL="0" distR="0">
                <wp:extent cx="3457575" cy="3079750"/>
                <wp:effectExtent l="0" t="0" r="0" b="0"/>
                <wp:docPr id="4867" name="画布 4867"/>
                <wp:cNvGraphicFramePr/>
                <a:graphic xmlns:a="http://schemas.openxmlformats.org/drawingml/2006/main">
                  <a:graphicData uri="http://schemas.microsoft.com/office/word/2010/wordprocessingCanvas">
                    <wpc:wpc>
                      <wpc:bg>
                        <a:noFill/>
                      </wpc:bg>
                      <wpc:whole/>
                      <wps:wsp>
                        <wps:cNvPr id="702" name="Rectangle 4869"/>
                        <wps:cNvSpPr>
                          <a:spLocks noChangeArrowheads="1"/>
                        </wps:cNvSpPr>
                        <wps:spPr bwMode="auto">
                          <a:xfrm>
                            <a:off x="428625" y="47625"/>
                            <a:ext cx="1800225" cy="288290"/>
                          </a:xfrm>
                          <a:prstGeom prst="rect">
                            <a:avLst/>
                          </a:prstGeom>
                          <a:solidFill>
                            <a:srgbClr val="FFFFFF"/>
                          </a:solidFill>
                          <a:ln w="9525">
                            <a:solidFill>
                              <a:srgbClr val="000000"/>
                            </a:solidFill>
                            <a:miter lim="800000"/>
                          </a:ln>
                        </wps:spPr>
                        <wps:txbx>
                          <w:txbxContent>
                            <w:p w14:paraId="78632EB2">
                              <w:pPr>
                                <w:jc w:val="center"/>
                                <w:rPr>
                                  <w:rFonts w:ascii="仿宋" w:hAnsi="仿宋" w:eastAsia="仿宋"/>
                                  <w:sz w:val="21"/>
                                  <w:szCs w:val="21"/>
                                </w:rPr>
                              </w:pPr>
                              <w:r>
                                <w:rPr>
                                  <w:rFonts w:hint="eastAsia" w:ascii="仿宋" w:hAnsi="仿宋" w:eastAsia="仿宋"/>
                                  <w:sz w:val="21"/>
                                  <w:szCs w:val="21"/>
                                </w:rPr>
                                <w:t>公司生产安全事故应急预案</w:t>
                              </w:r>
                            </w:p>
                          </w:txbxContent>
                        </wps:txbx>
                        <wps:bodyPr rot="0" vert="horz" wrap="square" lIns="91440" tIns="45720" rIns="91440" bIns="45720" anchor="t" anchorCtr="0" upright="1">
                          <a:noAutofit/>
                        </wps:bodyPr>
                      </wps:wsp>
                      <wps:wsp>
                        <wps:cNvPr id="703" name="AutoShape 4870"/>
                        <wps:cNvCnPr>
                          <a:cxnSpLocks noChangeShapeType="1"/>
                        </wps:cNvCnPr>
                        <wps:spPr bwMode="auto">
                          <a:xfrm>
                            <a:off x="1271905" y="335915"/>
                            <a:ext cx="635" cy="360045"/>
                          </a:xfrm>
                          <a:prstGeom prst="straightConnector1">
                            <a:avLst/>
                          </a:prstGeom>
                          <a:noFill/>
                          <a:ln w="9525">
                            <a:solidFill>
                              <a:srgbClr val="000000"/>
                            </a:solidFill>
                            <a:round/>
                            <a:tailEnd type="triangle" w="med" len="med"/>
                          </a:ln>
                        </wps:spPr>
                        <wps:bodyPr/>
                      </wps:wsp>
                      <wps:wsp>
                        <wps:cNvPr id="704" name="Rectangle 4871"/>
                        <wps:cNvSpPr>
                          <a:spLocks noChangeArrowheads="1"/>
                        </wps:cNvSpPr>
                        <wps:spPr bwMode="auto">
                          <a:xfrm>
                            <a:off x="1152525" y="695325"/>
                            <a:ext cx="360045" cy="2160270"/>
                          </a:xfrm>
                          <a:prstGeom prst="rect">
                            <a:avLst/>
                          </a:prstGeom>
                          <a:solidFill>
                            <a:srgbClr val="FFFFFF"/>
                          </a:solidFill>
                          <a:ln w="9525">
                            <a:solidFill>
                              <a:srgbClr val="000000"/>
                            </a:solidFill>
                            <a:miter lim="800000"/>
                          </a:ln>
                        </wps:spPr>
                        <wps:txbx>
                          <w:txbxContent>
                            <w:p w14:paraId="118C080E">
                              <w:pPr>
                                <w:jc w:val="center"/>
                                <w:rPr>
                                  <w:rFonts w:ascii="仿宋" w:hAnsi="仿宋" w:eastAsia="仿宋"/>
                                  <w:sz w:val="21"/>
                                  <w:szCs w:val="21"/>
                                </w:rPr>
                              </w:pPr>
                              <w:r>
                                <w:rPr>
                                  <w:rFonts w:hint="eastAsia" w:ascii="仿宋" w:hAnsi="仿宋" w:eastAsia="仿宋"/>
                                  <w:sz w:val="21"/>
                                  <w:szCs w:val="21"/>
                                </w:rPr>
                                <w:t>公司突发环境事件应急预案</w:t>
                              </w:r>
                            </w:p>
                          </w:txbxContent>
                        </wps:txbx>
                        <wps:bodyPr rot="0" vert="horz" wrap="square" lIns="91440" tIns="45720" rIns="91440" bIns="45720" anchor="t" anchorCtr="0" upright="1">
                          <a:noAutofit/>
                        </wps:bodyPr>
                      </wps:wsp>
                      <wps:wsp>
                        <wps:cNvPr id="705" name="AutoShape 4872"/>
                        <wps:cNvCnPr>
                          <a:cxnSpLocks noChangeShapeType="1"/>
                        </wps:cNvCnPr>
                        <wps:spPr bwMode="auto">
                          <a:xfrm flipH="1" flipV="1">
                            <a:off x="1380490" y="339090"/>
                            <a:ext cx="635" cy="360045"/>
                          </a:xfrm>
                          <a:prstGeom prst="straightConnector1">
                            <a:avLst/>
                          </a:prstGeom>
                          <a:noFill/>
                          <a:ln w="9525">
                            <a:solidFill>
                              <a:srgbClr val="000000"/>
                            </a:solidFill>
                            <a:round/>
                            <a:tailEnd type="triangle" w="med" len="med"/>
                          </a:ln>
                        </wps:spPr>
                        <wps:bodyPr/>
                      </wps:wsp>
                      <wps:wsp>
                        <wps:cNvPr id="706" name="AutoShape 4873"/>
                        <wps:cNvCnPr>
                          <a:cxnSpLocks noChangeShapeType="1"/>
                        </wps:cNvCnPr>
                        <wps:spPr bwMode="auto">
                          <a:xfrm>
                            <a:off x="792480" y="1774825"/>
                            <a:ext cx="360045" cy="635"/>
                          </a:xfrm>
                          <a:prstGeom prst="straightConnector1">
                            <a:avLst/>
                          </a:prstGeom>
                          <a:noFill/>
                          <a:ln w="9525">
                            <a:solidFill>
                              <a:srgbClr val="000000"/>
                            </a:solidFill>
                            <a:round/>
                            <a:tailEnd type="triangle" w="med" len="med"/>
                          </a:ln>
                        </wps:spPr>
                        <wps:bodyPr/>
                      </wps:wsp>
                      <wps:wsp>
                        <wps:cNvPr id="707" name="Rectangle 4874"/>
                        <wps:cNvSpPr>
                          <a:spLocks noChangeArrowheads="1"/>
                        </wps:cNvSpPr>
                        <wps:spPr bwMode="auto">
                          <a:xfrm>
                            <a:off x="419100" y="600075"/>
                            <a:ext cx="360045" cy="2339975"/>
                          </a:xfrm>
                          <a:prstGeom prst="rect">
                            <a:avLst/>
                          </a:prstGeom>
                          <a:solidFill>
                            <a:srgbClr val="FFFFFF"/>
                          </a:solidFill>
                          <a:ln w="9525">
                            <a:solidFill>
                              <a:srgbClr val="000000"/>
                            </a:solidFill>
                            <a:miter lim="800000"/>
                          </a:ln>
                        </wps:spPr>
                        <wps:txbx>
                          <w:txbxContent>
                            <w:p w14:paraId="703D42A0">
                              <w:pPr>
                                <w:jc w:val="center"/>
                                <w:rPr>
                                  <w:rFonts w:ascii="仿宋" w:hAnsi="仿宋" w:eastAsia="仿宋"/>
                                  <w:sz w:val="21"/>
                                  <w:szCs w:val="21"/>
                                </w:rPr>
                              </w:pPr>
                              <w:r>
                                <w:rPr>
                                  <w:rFonts w:hint="eastAsia" w:ascii="仿宋" w:hAnsi="仿宋" w:eastAsia="仿宋"/>
                                  <w:sz w:val="21"/>
                                  <w:szCs w:val="21"/>
                                </w:rPr>
                                <w:t>海安市突发环境事件应急预案</w:t>
                              </w:r>
                            </w:p>
                          </w:txbxContent>
                        </wps:txbx>
                        <wps:bodyPr rot="0" vert="horz" wrap="square" lIns="91440" tIns="45720" rIns="91440" bIns="45720" anchor="t" anchorCtr="0" upright="1">
                          <a:noAutofit/>
                        </wps:bodyPr>
                      </wps:wsp>
                      <wps:wsp>
                        <wps:cNvPr id="708" name="AutoShape 4875"/>
                        <wps:cNvCnPr>
                          <a:cxnSpLocks noChangeShapeType="1"/>
                        </wps:cNvCnPr>
                        <wps:spPr bwMode="auto">
                          <a:xfrm>
                            <a:off x="1503045" y="1562100"/>
                            <a:ext cx="360045" cy="635"/>
                          </a:xfrm>
                          <a:prstGeom prst="straightConnector1">
                            <a:avLst/>
                          </a:prstGeom>
                          <a:noFill/>
                          <a:ln w="9525">
                            <a:solidFill>
                              <a:srgbClr val="000000"/>
                            </a:solidFill>
                            <a:round/>
                            <a:tailEnd type="triangle" w="med" len="med"/>
                          </a:ln>
                        </wps:spPr>
                        <wps:bodyPr/>
                      </wps:wsp>
                      <wps:wsp>
                        <wps:cNvPr id="709" name="Rectangle 4876"/>
                        <wps:cNvSpPr>
                          <a:spLocks noChangeArrowheads="1"/>
                        </wps:cNvSpPr>
                        <wps:spPr bwMode="auto">
                          <a:xfrm>
                            <a:off x="1863090" y="1412240"/>
                            <a:ext cx="1259840" cy="288290"/>
                          </a:xfrm>
                          <a:prstGeom prst="rect">
                            <a:avLst/>
                          </a:prstGeom>
                          <a:solidFill>
                            <a:srgbClr val="FFFFFF"/>
                          </a:solidFill>
                          <a:ln w="9525">
                            <a:solidFill>
                              <a:srgbClr val="000000"/>
                            </a:solidFill>
                            <a:miter lim="800000"/>
                          </a:ln>
                        </wps:spPr>
                        <wps:txbx>
                          <w:txbxContent>
                            <w:p w14:paraId="63797238">
                              <w:pPr>
                                <w:jc w:val="center"/>
                                <w:rPr>
                                  <w:rFonts w:ascii="仿宋" w:hAnsi="仿宋" w:eastAsia="仿宋"/>
                                  <w:sz w:val="21"/>
                                  <w:szCs w:val="21"/>
                                </w:rPr>
                              </w:pPr>
                              <w:r>
                                <w:rPr>
                                  <w:rFonts w:hint="eastAsia" w:ascii="仿宋" w:hAnsi="仿宋" w:eastAsia="仿宋"/>
                                  <w:sz w:val="21"/>
                                  <w:szCs w:val="21"/>
                                  <w:lang w:val="en-US" w:eastAsia="zh-CN"/>
                                </w:rPr>
                                <w:t>专项</w:t>
                              </w:r>
                              <w:r>
                                <w:rPr>
                                  <w:rFonts w:hint="eastAsia" w:ascii="仿宋" w:hAnsi="仿宋" w:eastAsia="仿宋"/>
                                  <w:sz w:val="21"/>
                                  <w:szCs w:val="21"/>
                                </w:rPr>
                                <w:t>应急预案</w:t>
                              </w:r>
                            </w:p>
                            <w:p w14:paraId="56119C05">
                              <w:pPr>
                                <w:ind w:firstLine="420"/>
                                <w:jc w:val="center"/>
                                <w:rPr>
                                  <w:rFonts w:ascii="仿宋" w:hAnsi="仿宋" w:eastAsia="仿宋"/>
                                  <w:sz w:val="21"/>
                                  <w:szCs w:val="21"/>
                                </w:rPr>
                              </w:pPr>
                            </w:p>
                          </w:txbxContent>
                        </wps:txbx>
                        <wps:bodyPr rot="0" vert="horz" wrap="square" lIns="91440" tIns="45720" rIns="91440" bIns="45720" anchor="t" anchorCtr="0" upright="1">
                          <a:noAutofit/>
                        </wps:bodyPr>
                      </wps:wsp>
                      <wps:wsp>
                        <wps:cNvPr id="710" name="AutoShape 4877"/>
                        <wps:cNvCnPr>
                          <a:cxnSpLocks noChangeShapeType="1"/>
                        </wps:cNvCnPr>
                        <wps:spPr bwMode="auto">
                          <a:xfrm>
                            <a:off x="1503045" y="1949450"/>
                            <a:ext cx="360045" cy="635"/>
                          </a:xfrm>
                          <a:prstGeom prst="straightConnector1">
                            <a:avLst/>
                          </a:prstGeom>
                          <a:noFill/>
                          <a:ln w="9525">
                            <a:solidFill>
                              <a:srgbClr val="000000"/>
                            </a:solidFill>
                            <a:round/>
                            <a:tailEnd type="triangle" w="med" len="med"/>
                          </a:ln>
                        </wps:spPr>
                        <wps:bodyPr/>
                      </wps:wsp>
                      <wps:wsp>
                        <wps:cNvPr id="711" name="Rectangle 4878"/>
                        <wps:cNvSpPr>
                          <a:spLocks noChangeArrowheads="1"/>
                        </wps:cNvSpPr>
                        <wps:spPr bwMode="auto">
                          <a:xfrm>
                            <a:off x="1863090" y="1805305"/>
                            <a:ext cx="1259840" cy="288290"/>
                          </a:xfrm>
                          <a:prstGeom prst="rect">
                            <a:avLst/>
                          </a:prstGeom>
                          <a:solidFill>
                            <a:srgbClr val="FFFFFF"/>
                          </a:solidFill>
                          <a:ln w="9525">
                            <a:solidFill>
                              <a:srgbClr val="000000"/>
                            </a:solidFill>
                            <a:miter lim="800000"/>
                          </a:ln>
                        </wps:spPr>
                        <wps:txbx>
                          <w:txbxContent>
                            <w:p w14:paraId="71C52D77">
                              <w:pPr>
                                <w:jc w:val="center"/>
                                <w:rPr>
                                  <w:rFonts w:ascii="仿宋" w:hAnsi="仿宋" w:eastAsia="仿宋"/>
                                  <w:sz w:val="21"/>
                                  <w:szCs w:val="21"/>
                                </w:rPr>
                              </w:pPr>
                              <w:r>
                                <w:rPr>
                                  <w:rFonts w:hint="eastAsia" w:ascii="仿宋" w:hAnsi="仿宋" w:eastAsia="仿宋"/>
                                  <w:sz w:val="21"/>
                                  <w:szCs w:val="21"/>
                                  <w:lang w:val="en-US" w:eastAsia="zh-CN"/>
                                </w:rPr>
                                <w:t>现场处置</w:t>
                              </w:r>
                              <w:r>
                                <w:rPr>
                                  <w:rFonts w:hint="eastAsia" w:ascii="仿宋" w:hAnsi="仿宋" w:eastAsia="仿宋"/>
                                  <w:sz w:val="21"/>
                                  <w:szCs w:val="21"/>
                                </w:rPr>
                                <w:t>预案</w:t>
                              </w:r>
                            </w:p>
                            <w:p w14:paraId="49EA0795">
                              <w:pPr>
                                <w:ind w:firstLine="420"/>
                                <w:jc w:val="center"/>
                                <w:rPr>
                                  <w:rFonts w:ascii="仿宋" w:hAnsi="仿宋" w:eastAsia="仿宋"/>
                                  <w:sz w:val="21"/>
                                  <w:szCs w:val="21"/>
                                </w:rPr>
                              </w:pPr>
                            </w:p>
                            <w:p w14:paraId="5A61D39B">
                              <w:pPr>
                                <w:ind w:firstLine="420"/>
                                <w:rPr>
                                  <w:rFonts w:ascii="仿宋" w:hAnsi="仿宋" w:eastAsia="仿宋"/>
                                  <w:sz w:val="21"/>
                                  <w:szCs w:val="21"/>
                                </w:rPr>
                              </w:pPr>
                            </w:p>
                          </w:txbxContent>
                        </wps:txbx>
                        <wps:bodyPr rot="0" vert="horz" wrap="square" lIns="91440" tIns="45720" rIns="91440" bIns="45720" anchor="t" anchorCtr="0" upright="1">
                          <a:noAutofit/>
                        </wps:bodyPr>
                      </wps:wsp>
                    </wpc:wpc>
                  </a:graphicData>
                </a:graphic>
              </wp:inline>
            </w:drawing>
          </mc:Choice>
          <mc:Fallback>
            <w:pict>
              <v:group id="_x0000_s1026" o:spid="_x0000_s1026" o:spt="203" style="height:242.5pt;width:272.25pt;" coordsize="3457575,3079750" editas="canvas" o:gfxdata="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">
                <o:lock v:ext="edit" aspectratio="f"/>
                <v:shape id="_x0000_s1026" o:spid="_x0000_s1026" style="position:absolute;left:0;top:0;height:3079750;width:3457575;" filled="f" stroked="f" coordsize="21600,21600" o:gfxdata="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">
                  <v:fill on="f" focussize="0,0"/>
                  <v:stroke on="f"/>
                  <v:imagedata o:title=""/>
                  <o:lock v:ext="edit" aspectratio="f"/>
                </v:shape>
                <v:rect id="Rectangle 4869" o:spid="_x0000_s1026" o:spt="1" style="position:absolute;left:428625;top:47625;height:288290;width:1800225;" fillcolor="#FFFFFF" filled="t" stroked="t" coordsize="21600,21600" o:gfxdata="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8XOcK1QAAAAUBAAAPAAAAAAAAAAEAIAAAACIAAABkcnMvZG93bnJl&#10;di54bWxQSwECFAAUAAAACACHTuJA26dIQzkCAACLBAAADgAAAAAAAAABACAAAAAkAQAAZHJzL2Uy&#10;b0RvYy54bWxQSwUGAAAAAAYABgBZAQAAzwUAAAAA&#10;">
                  <v:fill on="t" focussize="0,0"/>
                  <v:stroke color="#000000" miterlimit="8" joinstyle="miter"/>
                  <v:imagedata o:title=""/>
                  <o:lock v:ext="edit" aspectratio="f"/>
                  <v:textbox>
                    <w:txbxContent>
                      <w:p w14:paraId="78632EB2">
                        <w:pPr>
                          <w:jc w:val="center"/>
                          <w:rPr>
                            <w:rFonts w:ascii="仿宋" w:hAnsi="仿宋" w:eastAsia="仿宋"/>
                            <w:sz w:val="21"/>
                            <w:szCs w:val="21"/>
                          </w:rPr>
                        </w:pPr>
                        <w:r>
                          <w:rPr>
                            <w:rFonts w:hint="eastAsia" w:ascii="仿宋" w:hAnsi="仿宋" w:eastAsia="仿宋"/>
                            <w:sz w:val="21"/>
                            <w:szCs w:val="21"/>
                          </w:rPr>
                          <w:t>公司生产安全事故应急预案</w:t>
                        </w:r>
                      </w:p>
                    </w:txbxContent>
                  </v:textbox>
                </v:rect>
                <v:shape id="AutoShape 4870" o:spid="_x0000_s1026" o:spt="32" type="#_x0000_t32" style="position:absolute;left:1271905;top:335915;height:360045;width:635;" filled="f" stroked="t" coordsize="21600,21600" o:gfxdata="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jiAautcAAAAFAQAADwAAAAAAAAABACAAAAAiAAAAZHJzL2Rv&#10;d25yZXYueG1sUEsBAhQAFAAAAAgAh07iQD4j5zYCAgAA8QMAAA4AAAAAAAAAAQAgAAAAJgEAAGRy&#10;cy9lMm9Eb2MueG1sUEsFBgAAAAAGAAYAWQEAAJoFAAAAAA==&#10;">
                  <v:fill on="f" focussize="0,0"/>
                  <v:stroke color="#000000" joinstyle="round" endarrow="block"/>
                  <v:imagedata o:title=""/>
                  <o:lock v:ext="edit" aspectratio="f"/>
                </v:shape>
                <v:rect id="Rectangle 4871" o:spid="_x0000_s1026" o:spt="1" style="position:absolute;left:1152525;top:695325;height:2160270;width:360045;" fillcolor="#FFFFFF" filled="t" stroked="t" coordsize="21600,21600" o:gfxdata="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8XOcK1QAAAAUBAAAPAAAAAAAAAAEAIAAAACIAAABkcnMvZG93bnJl&#10;di54bWxQSwECFAAUAAAACACHTuJAQ22R1TkCAACNBAAADgAAAAAAAAABACAAAAAkAQAAZHJzL2Uy&#10;b0RvYy54bWxQSwUGAAAAAAYABgBZAQAAzwUAAAAA&#10;">
                  <v:fill on="t" focussize="0,0"/>
                  <v:stroke color="#000000" miterlimit="8" joinstyle="miter"/>
                  <v:imagedata o:title=""/>
                  <o:lock v:ext="edit" aspectratio="f"/>
                  <v:textbox>
                    <w:txbxContent>
                      <w:p w14:paraId="118C080E">
                        <w:pPr>
                          <w:jc w:val="center"/>
                          <w:rPr>
                            <w:rFonts w:ascii="仿宋" w:hAnsi="仿宋" w:eastAsia="仿宋"/>
                            <w:sz w:val="21"/>
                            <w:szCs w:val="21"/>
                          </w:rPr>
                        </w:pPr>
                        <w:r>
                          <w:rPr>
                            <w:rFonts w:hint="eastAsia" w:ascii="仿宋" w:hAnsi="仿宋" w:eastAsia="仿宋"/>
                            <w:sz w:val="21"/>
                            <w:szCs w:val="21"/>
                          </w:rPr>
                          <w:t>公司突发环境事件应急预案</w:t>
                        </w:r>
                      </w:p>
                    </w:txbxContent>
                  </v:textbox>
                </v:rect>
                <v:shape id="AutoShape 4872" o:spid="_x0000_s1026" o:spt="32" type="#_x0000_t32" style="position:absolute;left:1380490;top:339090;flip:x y;height:360045;width:635;" filled="f" stroked="t" coordsize="21600,21600" o:gfxdata="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v5gqp1QAAAAUBAAAPAAAAAAAAAAEAIAAAACIAAABk&#10;cnMvZG93bnJldi54bWxQSwECFAAUAAAACACHTuJA71CRmQkCAAAFBAAADgAAAAAAAAABACAAAAAk&#10;AQAAZHJzL2Uyb0RvYy54bWxQSwUGAAAAAAYABgBZAQAAnwUAAAAA&#10;">
                  <v:fill on="f" focussize="0,0"/>
                  <v:stroke color="#000000" joinstyle="round" endarrow="block"/>
                  <v:imagedata o:title=""/>
                  <o:lock v:ext="edit" aspectratio="f"/>
                </v:shape>
                <v:shape id="AutoShape 4873" o:spid="_x0000_s1026" o:spt="32" type="#_x0000_t32" style="position:absolute;left:792480;top:1774825;height:635;width:360045;" filled="f" stroked="t" coordsize="21600,21600" o:gfxdata="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4gGrrXAAAABQEAAA8AAAAAAAAAAQAgAAAAIgAAAGRycy9kb3du&#10;cmV2LnhtbFBLAQIUABQAAAAIAIdO4kA9AlhDAAIAAPEDAAAOAAAAAAAAAAEAIAAAACYBAABkcnMv&#10;ZTJvRG9jLnhtbFBLBQYAAAAABgAGAFkBAACYBQAAAAA=&#10;">
                  <v:fill on="f" focussize="0,0"/>
                  <v:stroke color="#000000" joinstyle="round" endarrow="block"/>
                  <v:imagedata o:title=""/>
                  <o:lock v:ext="edit" aspectratio="f"/>
                </v:shape>
                <v:rect id="Rectangle 4874" o:spid="_x0000_s1026" o:spt="1" style="position:absolute;left:419100;top:600075;height:2339975;width:360045;" fillcolor="#FFFFFF" filled="t" stroked="t" coordsize="21600,21600" o:gfxdata="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Dxc5wrVAAAABQEAAA8AAAAAAAAAAQAgAAAAIgAAAGRycy9k&#10;b3ducmV2LnhtbFBLAQIUABQAAAAIAIdO4kAyeO/rPgIAAIwEAAAOAAAAAAAAAAEAIAAAACQBAABk&#10;cnMvZTJvRG9jLnhtbFBLBQYAAAAABgAGAFkBAADUBQAAAAA=&#10;">
                  <v:fill on="t" focussize="0,0"/>
                  <v:stroke color="#000000" miterlimit="8" joinstyle="miter"/>
                  <v:imagedata o:title=""/>
                  <o:lock v:ext="edit" aspectratio="f"/>
                  <v:textbox>
                    <w:txbxContent>
                      <w:p w14:paraId="703D42A0">
                        <w:pPr>
                          <w:jc w:val="center"/>
                          <w:rPr>
                            <w:rFonts w:ascii="仿宋" w:hAnsi="仿宋" w:eastAsia="仿宋"/>
                            <w:sz w:val="21"/>
                            <w:szCs w:val="21"/>
                          </w:rPr>
                        </w:pPr>
                        <w:r>
                          <w:rPr>
                            <w:rFonts w:hint="eastAsia" w:ascii="仿宋" w:hAnsi="仿宋" w:eastAsia="仿宋"/>
                            <w:sz w:val="21"/>
                            <w:szCs w:val="21"/>
                          </w:rPr>
                          <w:t>海安市突发环境事件应急预案</w:t>
                        </w:r>
                      </w:p>
                    </w:txbxContent>
                  </v:textbox>
                </v:rect>
                <v:shape id="AutoShape 4875" o:spid="_x0000_s1026" o:spt="32" type="#_x0000_t32" style="position:absolute;left:1503045;top:1562100;height:635;width:360045;" filled="f" stroked="t" coordsize="21600,21600" o:gfxdata="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jiAautcAAAAFAQAADwAAAAAAAAABACAAAAAiAAAAZHJzL2Rvd25y&#10;ZXYueG1sUEsBAhQAFAAAAAgAh07iQEshekj/AQAA8gMAAA4AAAAAAAAAAQAgAAAAJgEAAGRycy9l&#10;Mm9Eb2MueG1sUEsFBgAAAAAGAAYAWQEAAJcFAAAAAA==&#10;">
                  <v:fill on="f" focussize="0,0"/>
                  <v:stroke color="#000000" joinstyle="round" endarrow="block"/>
                  <v:imagedata o:title=""/>
                  <o:lock v:ext="edit" aspectratio="f"/>
                </v:shape>
                <v:rect id="Rectangle 4876" o:spid="_x0000_s1026" o:spt="1" style="position:absolute;left:1863090;top:1412240;height:288290;width:1259840;" fillcolor="#FFFFFF" filled="t" stroked="t" coordsize="21600,21600" o:gfxdata="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PFznCtUAAAAFAQAADwAAAAAAAAABACAAAAAiAAAAZHJzL2Rvd25y&#10;ZXYueG1sUEsBAhQAFAAAAAgAh07iQBPLFcs6AgAAjgQAAA4AAAAAAAAAAQAgAAAAJAEAAGRycy9l&#10;Mm9Eb2MueG1sUEsFBgAAAAAGAAYAWQEAANAFAAAAAA==&#10;">
                  <v:fill on="t" focussize="0,0"/>
                  <v:stroke color="#000000" miterlimit="8" joinstyle="miter"/>
                  <v:imagedata o:title=""/>
                  <o:lock v:ext="edit" aspectratio="f"/>
                  <v:textbox>
                    <w:txbxContent>
                      <w:p w14:paraId="63797238">
                        <w:pPr>
                          <w:jc w:val="center"/>
                          <w:rPr>
                            <w:rFonts w:ascii="仿宋" w:hAnsi="仿宋" w:eastAsia="仿宋"/>
                            <w:sz w:val="21"/>
                            <w:szCs w:val="21"/>
                          </w:rPr>
                        </w:pPr>
                        <w:r>
                          <w:rPr>
                            <w:rFonts w:hint="eastAsia" w:ascii="仿宋" w:hAnsi="仿宋" w:eastAsia="仿宋"/>
                            <w:sz w:val="21"/>
                            <w:szCs w:val="21"/>
                            <w:lang w:val="en-US" w:eastAsia="zh-CN"/>
                          </w:rPr>
                          <w:t>专项</w:t>
                        </w:r>
                        <w:r>
                          <w:rPr>
                            <w:rFonts w:hint="eastAsia" w:ascii="仿宋" w:hAnsi="仿宋" w:eastAsia="仿宋"/>
                            <w:sz w:val="21"/>
                            <w:szCs w:val="21"/>
                          </w:rPr>
                          <w:t>应急预案</w:t>
                        </w:r>
                      </w:p>
                      <w:p w14:paraId="56119C05">
                        <w:pPr>
                          <w:ind w:firstLine="420"/>
                          <w:jc w:val="center"/>
                          <w:rPr>
                            <w:rFonts w:ascii="仿宋" w:hAnsi="仿宋" w:eastAsia="仿宋"/>
                            <w:sz w:val="21"/>
                            <w:szCs w:val="21"/>
                          </w:rPr>
                        </w:pPr>
                      </w:p>
                    </w:txbxContent>
                  </v:textbox>
                </v:rect>
                <v:shape id="AutoShape 4877" o:spid="_x0000_s1026" o:spt="32" type="#_x0000_t32" style="position:absolute;left:1503045;top:1949450;height:635;width:360045;" filled="f" stroked="t" coordsize="21600,21600" o:gfxdata="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4gGrrXAAAABQEAAA8AAAAAAAAAAQAgAAAAIgAAAGRycy9kb3du&#10;cmV2LnhtbFBLAQIUABQAAAAIAIdO4kDUp/foAAIAAPIDAAAOAAAAAAAAAAEAIAAAACYBAABkcnMv&#10;ZTJvRG9jLnhtbFBLBQYAAAAABgAGAFkBAACYBQAAAAA=&#10;">
                  <v:fill on="f" focussize="0,0"/>
                  <v:stroke color="#000000" joinstyle="round" endarrow="block"/>
                  <v:imagedata o:title=""/>
                  <o:lock v:ext="edit" aspectratio="f"/>
                </v:shape>
                <v:rect id="Rectangle 4878" o:spid="_x0000_s1026" o:spt="1" style="position:absolute;left:1863090;top:1805305;height:288290;width:1259840;" fillcolor="#FFFFFF" filled="t" stroked="t" coordsize="21600,21600" o:gfxdata="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PFznCtUAAAAFAQAADwAAAAAAAAABACAAAAAiAAAAZHJzL2Rvd25y&#10;ZXYueG1sUEsBAhQAFAAAAAgAh07iQFzbxzg6AgAAjgQAAA4AAAAAAAAAAQAgAAAAJAEAAGRycy9l&#10;Mm9Eb2MueG1sUEsFBgAAAAAGAAYAWQEAANAFAAAAAA==&#10;">
                  <v:fill on="t" focussize="0,0"/>
                  <v:stroke color="#000000" miterlimit="8" joinstyle="miter"/>
                  <v:imagedata o:title=""/>
                  <o:lock v:ext="edit" aspectratio="f"/>
                  <v:textbox>
                    <w:txbxContent>
                      <w:p w14:paraId="71C52D77">
                        <w:pPr>
                          <w:jc w:val="center"/>
                          <w:rPr>
                            <w:rFonts w:ascii="仿宋" w:hAnsi="仿宋" w:eastAsia="仿宋"/>
                            <w:sz w:val="21"/>
                            <w:szCs w:val="21"/>
                          </w:rPr>
                        </w:pPr>
                        <w:r>
                          <w:rPr>
                            <w:rFonts w:hint="eastAsia" w:ascii="仿宋" w:hAnsi="仿宋" w:eastAsia="仿宋"/>
                            <w:sz w:val="21"/>
                            <w:szCs w:val="21"/>
                            <w:lang w:val="en-US" w:eastAsia="zh-CN"/>
                          </w:rPr>
                          <w:t>现场处置</w:t>
                        </w:r>
                        <w:r>
                          <w:rPr>
                            <w:rFonts w:hint="eastAsia" w:ascii="仿宋" w:hAnsi="仿宋" w:eastAsia="仿宋"/>
                            <w:sz w:val="21"/>
                            <w:szCs w:val="21"/>
                          </w:rPr>
                          <w:t>预案</w:t>
                        </w:r>
                      </w:p>
                      <w:p w14:paraId="49EA0795">
                        <w:pPr>
                          <w:ind w:firstLine="420"/>
                          <w:jc w:val="center"/>
                          <w:rPr>
                            <w:rFonts w:ascii="仿宋" w:hAnsi="仿宋" w:eastAsia="仿宋"/>
                            <w:sz w:val="21"/>
                            <w:szCs w:val="21"/>
                          </w:rPr>
                        </w:pPr>
                      </w:p>
                      <w:p w14:paraId="5A61D39B">
                        <w:pPr>
                          <w:ind w:firstLine="420"/>
                          <w:rPr>
                            <w:rFonts w:ascii="仿宋" w:hAnsi="仿宋" w:eastAsia="仿宋"/>
                            <w:sz w:val="21"/>
                            <w:szCs w:val="21"/>
                          </w:rPr>
                        </w:pPr>
                      </w:p>
                    </w:txbxContent>
                  </v:textbox>
                </v:rect>
                <w10:wrap type="none"/>
                <w10:anchorlock/>
              </v:group>
            </w:pict>
          </mc:Fallback>
        </mc:AlternateContent>
      </w:r>
    </w:p>
    <w:p w14:paraId="6BF413F6">
      <w:pPr>
        <w:pageBreakBefore w:val="0"/>
        <w:kinsoku/>
        <w:overflowPunct/>
        <w:bidi w:val="0"/>
        <w:spacing w:line="500" w:lineRule="exact"/>
        <w:ind w:firstLine="150" w:firstLineChars="71"/>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b/>
          <w:color w:val="auto"/>
          <w:sz w:val="21"/>
          <w:szCs w:val="21"/>
          <w:highlight w:val="none"/>
        </w:rPr>
        <w:t>图1-2 公司应急预案体系图</w:t>
      </w:r>
      <w:bookmarkStart w:id="66" w:name="_Toc9510"/>
      <w:bookmarkStart w:id="67" w:name="_Toc276118345"/>
      <w:bookmarkStart w:id="68" w:name="_Toc25011"/>
      <w:bookmarkStart w:id="69" w:name="_Toc275938112"/>
      <w:bookmarkStart w:id="70" w:name="_Toc275330206"/>
      <w:bookmarkStart w:id="71" w:name="_Toc496886994"/>
    </w:p>
    <w:p w14:paraId="0A399928">
      <w:pPr>
        <w:pStyle w:val="3"/>
        <w:pageBreakBefore w:val="0"/>
        <w:widowControl w:val="0"/>
        <w:kinsoku/>
        <w:wordWrap/>
        <w:overflowPunct/>
        <w:topLinePunct w:val="0"/>
        <w:autoSpaceDE/>
        <w:autoSpaceDN/>
        <w:bidi w:val="0"/>
        <w:spacing w:before="0" w:beforeAutospacing="0" w:after="0" w:afterAutospacing="0" w:line="500" w:lineRule="exact"/>
        <w:ind w:firstLine="0" w:firstLineChars="0"/>
        <w:textAlignment w:val="auto"/>
        <w:rPr>
          <w:rFonts w:hint="default" w:ascii="Times New Roman" w:hAnsi="Times New Roman" w:cs="Times New Roman" w:eastAsiaTheme="minorEastAsia"/>
          <w:color w:val="auto"/>
          <w:sz w:val="24"/>
          <w:szCs w:val="24"/>
          <w:highlight w:val="none"/>
        </w:rPr>
      </w:pPr>
      <w:bookmarkStart w:id="72" w:name="_Toc17550"/>
      <w:r>
        <w:rPr>
          <w:rFonts w:hint="default" w:ascii="Times New Roman" w:hAnsi="Times New Roman" w:cs="Times New Roman"/>
          <w:color w:val="auto"/>
          <w:sz w:val="24"/>
          <w:szCs w:val="24"/>
          <w:highlight w:val="none"/>
          <w:lang w:val="en-US" w:eastAsia="zh-CN"/>
        </w:rPr>
        <w:t>1.</w:t>
      </w:r>
      <w:r>
        <w:rPr>
          <w:rFonts w:hint="default" w:ascii="Times New Roman" w:hAnsi="Times New Roman" w:cs="Times New Roman" w:eastAsiaTheme="minorEastAsia"/>
          <w:color w:val="auto"/>
          <w:sz w:val="24"/>
          <w:szCs w:val="24"/>
          <w:highlight w:val="none"/>
        </w:rPr>
        <w:t>5工作原则</w:t>
      </w:r>
      <w:bookmarkEnd w:id="66"/>
      <w:bookmarkEnd w:id="67"/>
      <w:bookmarkEnd w:id="68"/>
      <w:bookmarkEnd w:id="69"/>
      <w:bookmarkEnd w:id="70"/>
      <w:bookmarkEnd w:id="71"/>
      <w:bookmarkEnd w:id="72"/>
    </w:p>
    <w:p w14:paraId="6F45A6C4">
      <w:pPr>
        <w:keepNext w:val="0"/>
        <w:keepLines w:val="0"/>
        <w:pageBreakBefore w:val="0"/>
        <w:widowControl w:val="0"/>
        <w:tabs>
          <w:tab w:val="left" w:pos="210"/>
        </w:tabs>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bookmarkStart w:id="73" w:name="_Toc375081722"/>
      <w:bookmarkStart w:id="74" w:name="_Toc275938113"/>
      <w:bookmarkStart w:id="75" w:name="_Toc4360"/>
      <w:bookmarkStart w:id="76" w:name="_Toc18864"/>
      <w:bookmarkStart w:id="77" w:name="_Toc276118346"/>
      <w:r>
        <w:rPr>
          <w:rFonts w:hint="default" w:ascii="Times New Roman" w:hAnsi="Times New Roman" w:cs="Times New Roman" w:eastAsiaTheme="minorEastAsia"/>
          <w:color w:val="auto"/>
          <w:sz w:val="24"/>
          <w:szCs w:val="24"/>
          <w:highlight w:val="none"/>
        </w:rPr>
        <w:t>本预案以符合《中华人民共和国突发事件应对法》、《中华人民共和国环境保护法》，江苏省、南通市有关环保和应急法规要求为前提，以将突发环境事件影响降至最低为目标，结合公司应急工作实际，遵循以下原则开展：</w:t>
      </w:r>
    </w:p>
    <w:bookmarkEnd w:id="73"/>
    <w:p w14:paraId="0A4B5EE5">
      <w:pPr>
        <w:keepNext w:val="0"/>
        <w:keepLines w:val="0"/>
        <w:pageBreakBefore w:val="0"/>
        <w:widowControl w:val="0"/>
        <w:tabs>
          <w:tab w:val="left" w:pos="210"/>
        </w:tabs>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lang w:val="en-US" w:eastAsia="zh-CN"/>
        </w:rPr>
        <w:t>（1）以人为本</w:t>
      </w:r>
      <w:r>
        <w:rPr>
          <w:rFonts w:hint="default" w:ascii="Times New Roman" w:hAnsi="Times New Roman" w:cs="Times New Roman" w:eastAsiaTheme="minorEastAsia"/>
          <w:color w:val="auto"/>
          <w:sz w:val="24"/>
          <w:szCs w:val="24"/>
          <w:highlight w:val="none"/>
        </w:rPr>
        <w:t>，</w:t>
      </w:r>
      <w:r>
        <w:rPr>
          <w:rFonts w:hint="default" w:ascii="Times New Roman" w:hAnsi="Times New Roman" w:cs="Times New Roman" w:eastAsiaTheme="minorEastAsia"/>
          <w:color w:val="auto"/>
          <w:sz w:val="24"/>
          <w:szCs w:val="24"/>
          <w:highlight w:val="none"/>
          <w:lang w:val="en-US" w:eastAsia="zh-CN"/>
        </w:rPr>
        <w:t>安全第一</w:t>
      </w:r>
      <w:r>
        <w:rPr>
          <w:rFonts w:hint="default" w:ascii="Times New Roman" w:hAnsi="Times New Roman" w:cs="Times New Roman" w:eastAsiaTheme="minorEastAsia"/>
          <w:color w:val="auto"/>
          <w:sz w:val="24"/>
          <w:szCs w:val="24"/>
          <w:highlight w:val="none"/>
        </w:rPr>
        <w:t>。高度重视环境安全，常备不懈，防患于未然。增强忧患意识，坚持预防与应急相结合，常态与非常态相结合，重视专家在环境应急工作中的作用，加大投入，积极做好应对突发环境事件的思想准备、物资准备、技术准备等日常准备工作，强化突发环境事件预防、预警能力。</w:t>
      </w:r>
    </w:p>
    <w:p w14:paraId="1DE6A392">
      <w:pPr>
        <w:keepNext w:val="0"/>
        <w:keepLines w:val="0"/>
        <w:pageBreakBefore w:val="0"/>
        <w:widowControl w:val="0"/>
        <w:tabs>
          <w:tab w:val="left" w:pos="210"/>
        </w:tabs>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lang w:val="en-US" w:eastAsia="zh-CN"/>
        </w:rPr>
        <w:t>2</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救人第一、环境优先。把保障公众健康和生命财产作为首要任务，并优先采取措施减少突发环境事件对环境的危害。</w:t>
      </w:r>
    </w:p>
    <w:p w14:paraId="6920C668">
      <w:pPr>
        <w:keepNext w:val="0"/>
        <w:keepLines w:val="0"/>
        <w:pageBreakBefore w:val="0"/>
        <w:widowControl w:val="0"/>
        <w:tabs>
          <w:tab w:val="left" w:pos="210"/>
        </w:tabs>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lang w:val="en-US" w:eastAsia="zh-CN"/>
        </w:rPr>
        <w:t>3</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先期处置，防止危害扩大。加强全员应急知识的培训和应急处置队伍的建设，提高突发环境事件的先期处置能力。充分发挥公司应急救援第一响应者的作用，防止危害扩大。以自救为主，社会救援为辅。</w:t>
      </w:r>
    </w:p>
    <w:p w14:paraId="75735BDE">
      <w:pPr>
        <w:keepNext w:val="0"/>
        <w:keepLines w:val="0"/>
        <w:pageBreakBefore w:val="0"/>
        <w:widowControl w:val="0"/>
        <w:tabs>
          <w:tab w:val="left" w:pos="210"/>
        </w:tabs>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lang w:val="en-US" w:eastAsia="zh-CN"/>
        </w:rPr>
        <w:t>4</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快速响应、科学应对。根据相关法规要求，建立联动协调制度，形成统一指挥、反应灵敏、功能齐全、协调有序、运转高效的应急处置机制。根据不同污染源所造成的环境事件的严重性、可控性、所需动用资源、影响范围等因素，分级设定和启动预案。</w:t>
      </w:r>
    </w:p>
    <w:p w14:paraId="2EAD049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5）预防为主，平战结合。贯彻落实“安全第一，预防为主，综合治理”的方针，坚持事故灾难应急与预防工作相结合。做好预防、预测、预警和预报工作，做好常态下的风险管理、物资储备、队伍建设、装备完善、预案演练等工作。</w:t>
      </w:r>
    </w:p>
    <w:p w14:paraId="1BF875C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（6）</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自救与属地管理相结合原则。突发环境事件应急救援遵循</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自救和属地政府救援相结合的原则，建立统一指挥、反应敏捷、功能齐全、协调有序、运转高效的应急管理机制，充分发挥</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和属地政府应急资源的作用，确保一旦出现事故，能够快速反应、及时、果断处置工作。</w:t>
      </w:r>
    </w:p>
    <w:p w14:paraId="3E527E2B">
      <w:pPr>
        <w:pStyle w:val="2"/>
        <w:pageBreakBefore w:val="0"/>
        <w:kinsoku/>
        <w:overflowPunct/>
        <w:bidi w:val="0"/>
        <w:spacing w:beforeLines="0" w:afterLines="0" w:line="500" w:lineRule="exact"/>
        <w:ind w:left="0" w:leftChars="0" w:firstLine="0" w:firstLineChars="0"/>
        <w:jc w:val="both"/>
        <w:rPr>
          <w:rFonts w:hint="default" w:ascii="Times New Roman" w:hAnsi="Times New Roman" w:cs="Times New Roman" w:eastAsiaTheme="minorEastAsia"/>
          <w:color w:val="auto"/>
          <w:sz w:val="28"/>
          <w:szCs w:val="28"/>
          <w:highlight w:val="yellow"/>
        </w:rPr>
      </w:pPr>
      <w:bookmarkStart w:id="78" w:name="_Toc24671"/>
      <w:r>
        <w:rPr>
          <w:rFonts w:hint="default" w:ascii="Times New Roman" w:hAnsi="Times New Roman" w:cs="Times New Roman" w:eastAsiaTheme="minorEastAsia"/>
          <w:color w:val="auto"/>
          <w:sz w:val="28"/>
          <w:szCs w:val="28"/>
          <w:highlight w:val="none"/>
        </w:rPr>
        <w:t xml:space="preserve">2 </w:t>
      </w:r>
      <w:bookmarkEnd w:id="74"/>
      <w:bookmarkEnd w:id="75"/>
      <w:bookmarkEnd w:id="76"/>
      <w:bookmarkEnd w:id="77"/>
      <w:r>
        <w:rPr>
          <w:rFonts w:hint="default" w:ascii="Times New Roman" w:hAnsi="Times New Roman" w:cs="Times New Roman" w:eastAsiaTheme="minorEastAsia"/>
          <w:color w:val="auto"/>
          <w:sz w:val="28"/>
          <w:szCs w:val="28"/>
          <w:highlight w:val="none"/>
        </w:rPr>
        <w:t>组织机构及职责</w:t>
      </w:r>
      <w:bookmarkEnd w:id="78"/>
    </w:p>
    <w:p w14:paraId="134D423A">
      <w:pPr>
        <w:pStyle w:val="3"/>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79" w:name="_Toc276118347"/>
      <w:bookmarkStart w:id="80" w:name="_Toc15115"/>
      <w:bookmarkStart w:id="81" w:name="_Toc1343"/>
      <w:bookmarkStart w:id="82" w:name="_Toc275938114"/>
      <w:bookmarkStart w:id="83" w:name="_Toc8335"/>
      <w:r>
        <w:rPr>
          <w:rFonts w:hint="default" w:ascii="Times New Roman" w:hAnsi="Times New Roman" w:cs="Times New Roman" w:eastAsiaTheme="minorEastAsia"/>
          <w:color w:val="auto"/>
          <w:sz w:val="24"/>
          <w:szCs w:val="24"/>
          <w:highlight w:val="none"/>
        </w:rPr>
        <w:t xml:space="preserve">2.1 </w:t>
      </w:r>
      <w:bookmarkEnd w:id="79"/>
      <w:bookmarkEnd w:id="80"/>
      <w:bookmarkEnd w:id="81"/>
      <w:bookmarkEnd w:id="82"/>
      <w:bookmarkStart w:id="84" w:name="_Toc22112"/>
      <w:bookmarkStart w:id="85" w:name="_Toc30052"/>
      <w:r>
        <w:rPr>
          <w:rFonts w:hint="eastAsia" w:cs="Times New Roman"/>
          <w:color w:val="auto"/>
          <w:sz w:val="24"/>
          <w:szCs w:val="24"/>
          <w:highlight w:val="none"/>
          <w:lang w:eastAsia="zh-CN"/>
        </w:rPr>
        <w:t>应急小组</w:t>
      </w:r>
      <w:r>
        <w:rPr>
          <w:rFonts w:hint="default" w:ascii="Times New Roman" w:hAnsi="Times New Roman" w:cs="Times New Roman" w:eastAsiaTheme="minorEastAsia"/>
          <w:color w:val="auto"/>
          <w:sz w:val="24"/>
          <w:szCs w:val="24"/>
          <w:highlight w:val="none"/>
        </w:rPr>
        <w:t>织指挥体系</w:t>
      </w:r>
      <w:bookmarkEnd w:id="83"/>
      <w:bookmarkEnd w:id="84"/>
      <w:bookmarkEnd w:id="85"/>
    </w:p>
    <w:p w14:paraId="72747401">
      <w:pPr>
        <w:pageBreakBefore w:val="0"/>
        <w:kinsoku/>
        <w:overflowPunct/>
        <w:bidi w:val="0"/>
        <w:spacing w:line="500" w:lineRule="exact"/>
        <w:ind w:firstLine="560"/>
        <w:jc w:val="left"/>
        <w:rPr>
          <w:rFonts w:hint="default" w:ascii="Times New Roman" w:hAnsi="Times New Roman" w:cs="Times New Roman" w:eastAsia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为能有效预防突发事件发生，并能做到在事件发生后能迅速有效地实现控制和处理，最大程度地减少事件所带来的损失，我公司按照“预防为主、自救为主、统一指挥、分工负责”的原则成立</w:t>
      </w:r>
      <w:r>
        <w:rPr>
          <w:rFonts w:hint="eastAsia" w:asciiTheme="minorEastAsia" w:hAnsiTheme="minorEastAsia" w:eastAsiaTheme="minorEastAsia" w:cstheme="minorEastAsia"/>
          <w:color w:val="auto"/>
          <w:sz w:val="24"/>
          <w:szCs w:val="24"/>
          <w:highlight w:val="none"/>
          <w:lang w:eastAsia="zh-CN"/>
        </w:rPr>
        <w:t>应急救援指挥组。</w:t>
      </w:r>
      <w:r>
        <w:rPr>
          <w:rFonts w:hint="eastAsia" w:asciiTheme="minorEastAsia" w:hAnsiTheme="minorEastAsia" w:eastAsiaTheme="minorEastAsia" w:cstheme="minorEastAsia"/>
          <w:color w:val="auto"/>
          <w:sz w:val="24"/>
          <w:szCs w:val="24"/>
          <w:highlight w:val="none"/>
          <w:lang w:val="en-US" w:eastAsia="zh-CN"/>
        </w:rPr>
        <w:t>应急救援指挥组分为</w:t>
      </w:r>
      <w:r>
        <w:rPr>
          <w:rFonts w:hint="eastAsia" w:asciiTheme="minorEastAsia" w:hAnsiTheme="minorEastAsia" w:eastAsiaTheme="minorEastAsia" w:cstheme="minorEastAsia"/>
          <w:color w:val="auto"/>
          <w:sz w:val="24"/>
          <w:szCs w:val="24"/>
          <w:highlight w:val="none"/>
          <w:lang w:val="zh-CN"/>
        </w:rPr>
        <w:t>指挥部和</w:t>
      </w:r>
      <w:r>
        <w:rPr>
          <w:rFonts w:hint="eastAsia" w:asciiTheme="minorEastAsia" w:hAnsiTheme="minorEastAsia" w:eastAsiaTheme="minorEastAsia" w:cstheme="minorEastAsia"/>
          <w:color w:val="auto"/>
          <w:sz w:val="24"/>
          <w:szCs w:val="24"/>
          <w:highlight w:val="none"/>
          <w:lang w:val="en-US" w:eastAsia="zh-CN"/>
        </w:rPr>
        <w:t>各</w:t>
      </w:r>
      <w:r>
        <w:rPr>
          <w:rFonts w:hint="eastAsia" w:asciiTheme="minorEastAsia" w:hAnsiTheme="minorEastAsia" w:eastAsiaTheme="minorEastAsia" w:cstheme="minorEastAsia"/>
          <w:color w:val="auto"/>
          <w:sz w:val="24"/>
          <w:szCs w:val="24"/>
          <w:highlight w:val="none"/>
          <w:lang w:val="zh-CN"/>
        </w:rPr>
        <w:t>救援组。指挥部负责现场全面指挥；</w:t>
      </w:r>
      <w:r>
        <w:rPr>
          <w:rFonts w:hint="eastAsia" w:asciiTheme="minorEastAsia" w:hAnsiTheme="minorEastAsia" w:eastAsiaTheme="minorEastAsia" w:cstheme="minorEastAsia"/>
          <w:color w:val="auto"/>
          <w:sz w:val="24"/>
          <w:szCs w:val="24"/>
          <w:highlight w:val="none"/>
          <w:lang w:val="en-US" w:eastAsia="zh-CN"/>
        </w:rPr>
        <w:t>各</w:t>
      </w:r>
      <w:r>
        <w:rPr>
          <w:rFonts w:hint="eastAsia" w:asciiTheme="minorEastAsia" w:hAnsiTheme="minorEastAsia" w:eastAsiaTheme="minorEastAsia" w:cstheme="minorEastAsia"/>
          <w:color w:val="auto"/>
          <w:sz w:val="24"/>
          <w:szCs w:val="24"/>
          <w:highlight w:val="none"/>
          <w:lang w:val="zh-CN"/>
        </w:rPr>
        <w:t>救援组责事故控制、</w:t>
      </w:r>
      <w:r>
        <w:rPr>
          <w:rFonts w:hint="eastAsia" w:asciiTheme="minorEastAsia" w:hAnsiTheme="minorEastAsia" w:eastAsiaTheme="minorEastAsia" w:cstheme="minorEastAsia"/>
          <w:color w:val="auto"/>
          <w:sz w:val="24"/>
          <w:szCs w:val="24"/>
          <w:highlight w:val="none"/>
          <w:lang w:val="en-US" w:eastAsia="zh-CN"/>
        </w:rPr>
        <w:t>应急</w:t>
      </w:r>
      <w:r>
        <w:rPr>
          <w:rFonts w:hint="eastAsia" w:asciiTheme="minorEastAsia" w:hAnsiTheme="minorEastAsia" w:eastAsiaTheme="minorEastAsia" w:cstheme="minorEastAsia"/>
          <w:color w:val="auto"/>
          <w:sz w:val="24"/>
          <w:szCs w:val="24"/>
          <w:highlight w:val="none"/>
          <w:lang w:val="zh-CN"/>
        </w:rPr>
        <w:t>救援、善后处理</w:t>
      </w:r>
      <w:r>
        <w:rPr>
          <w:rFonts w:hint="eastAsia" w:asciiTheme="minorEastAsia" w:hAnsiTheme="minorEastAsia" w:eastAsiaTheme="minorEastAsia" w:cstheme="minorEastAsia"/>
          <w:color w:val="auto"/>
          <w:sz w:val="24"/>
          <w:szCs w:val="24"/>
          <w:highlight w:val="none"/>
          <w:lang w:val="en-US" w:eastAsia="zh-CN"/>
        </w:rPr>
        <w:t>和应急监测等</w:t>
      </w:r>
      <w:r>
        <w:rPr>
          <w:rFonts w:hint="eastAsia" w:asciiTheme="minorEastAsia" w:hAnsiTheme="minorEastAsia" w:eastAsia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rPr>
        <w:t>救援组又编为</w:t>
      </w:r>
      <w:r>
        <w:rPr>
          <w:rFonts w:hint="eastAsia" w:asciiTheme="minorEastAsia" w:hAnsiTheme="minorEastAsia" w:eastAsiaTheme="minorEastAsia" w:cstheme="minorEastAsia"/>
          <w:color w:val="auto"/>
          <w:sz w:val="24"/>
          <w:szCs w:val="24"/>
          <w:highlight w:val="none"/>
          <w:lang w:val="en-US" w:eastAsia="zh-CN"/>
        </w:rPr>
        <w:t>综合协调组、抢险救灾</w:t>
      </w:r>
      <w:r>
        <w:rPr>
          <w:rFonts w:hint="eastAsia" w:asciiTheme="minorEastAsia" w:hAnsiTheme="minorEastAsia" w:eastAsiaTheme="minorEastAsia" w:cstheme="minorEastAsia"/>
          <w:color w:val="auto"/>
          <w:sz w:val="24"/>
          <w:szCs w:val="24"/>
          <w:highlight w:val="none"/>
        </w:rPr>
        <w:t>组</w:t>
      </w:r>
      <w:r>
        <w:rPr>
          <w:rFonts w:hint="eastAsia" w:asciiTheme="minorEastAsia" w:hAnsiTheme="minorEastAsia" w:eastAsiaTheme="minorEastAsia" w:cstheme="minorEastAsia"/>
          <w:color w:val="auto"/>
          <w:sz w:val="24"/>
          <w:szCs w:val="24"/>
          <w:highlight w:val="none"/>
          <w:lang w:val="en-US" w:eastAsia="zh-CN"/>
        </w:rPr>
        <w:t>和后勤保障组，</w:t>
      </w:r>
      <w:r>
        <w:rPr>
          <w:rFonts w:hint="eastAsia" w:asciiTheme="minorEastAsia" w:hAnsiTheme="minorEastAsia" w:eastAsiaTheme="minorEastAsia" w:cstheme="minorEastAsia"/>
          <w:color w:val="auto"/>
          <w:sz w:val="24"/>
          <w:szCs w:val="24"/>
          <w:highlight w:val="none"/>
        </w:rPr>
        <w:t>具体组详</w:t>
      </w:r>
      <w:r>
        <w:rPr>
          <w:rFonts w:hint="default" w:ascii="Times New Roman" w:hAnsi="Times New Roman" w:cs="Times New Roman" w:eastAsiaTheme="minorEastAsia"/>
          <w:color w:val="auto"/>
          <w:sz w:val="24"/>
          <w:szCs w:val="24"/>
          <w:highlight w:val="none"/>
        </w:rPr>
        <w:t>细</w:t>
      </w:r>
      <w:r>
        <w:rPr>
          <w:rFonts w:hint="eastAsia" w:ascii="Times New Roman" w:hAnsi="Times New Roman" w:cs="Times New Roman" w:eastAsiaTheme="minorEastAsia"/>
          <w:color w:val="auto"/>
          <w:sz w:val="24"/>
          <w:szCs w:val="24"/>
          <w:highlight w:val="none"/>
          <w:lang w:val="en-US" w:eastAsia="zh-CN"/>
        </w:rPr>
        <w:t>应急救援组织架构</w:t>
      </w:r>
      <w:r>
        <w:rPr>
          <w:rFonts w:hint="default" w:ascii="Times New Roman" w:hAnsi="Times New Roman" w:cs="Times New Roman" w:eastAsiaTheme="minorEastAsia"/>
          <w:color w:val="auto"/>
          <w:sz w:val="24"/>
          <w:szCs w:val="24"/>
          <w:highlight w:val="none"/>
        </w:rPr>
        <w:t>见图2-1。</w:t>
      </w:r>
    </w:p>
    <w:p w14:paraId="751C5D3E">
      <w:pPr>
        <w:pageBreakBefore w:val="0"/>
        <w:kinsoku/>
        <w:overflowPunct/>
        <w:bidi w:val="0"/>
        <w:spacing w:line="500" w:lineRule="exact"/>
        <w:jc w:val="center"/>
        <w:rPr>
          <w:rFonts w:hint="default" w:ascii="Times New Roman" w:hAnsi="Times New Roman" w:cs="Times New Roman" w:eastAsiaTheme="minorEastAsia"/>
          <w:b/>
          <w:color w:val="auto"/>
          <w:sz w:val="24"/>
          <w:szCs w:val="24"/>
          <w:highlight w:val="none"/>
        </w:rPr>
      </w:pPr>
    </w:p>
    <w:p w14:paraId="4B69942E">
      <w:pPr>
        <w:pageBreakBefore w:val="0"/>
        <w:kinsoku/>
        <w:overflowPunct/>
        <w:bidi w:val="0"/>
        <w:spacing w:line="500" w:lineRule="exact"/>
        <w:jc w:val="center"/>
        <w:rPr>
          <w:rFonts w:hint="default" w:ascii="Times New Roman" w:hAnsi="Times New Roman" w:cs="Times New Roman" w:eastAsiaTheme="minorEastAsia"/>
          <w:b/>
          <w:color w:val="auto"/>
          <w:sz w:val="24"/>
          <w:szCs w:val="24"/>
          <w:highlight w:val="none"/>
        </w:rPr>
      </w:pPr>
    </w:p>
    <w:p w14:paraId="782304C8">
      <w:pPr>
        <w:pageBreakBefore w:val="0"/>
        <w:kinsoku/>
        <w:overflowPunct/>
        <w:bidi w:val="0"/>
        <w:spacing w:line="500" w:lineRule="exact"/>
        <w:jc w:val="center"/>
        <w:rPr>
          <w:rFonts w:hint="default" w:ascii="Times New Roman" w:hAnsi="Times New Roman" w:cs="Times New Roman" w:eastAsiaTheme="minorEastAsia"/>
          <w:b/>
          <w:color w:val="auto"/>
          <w:sz w:val="24"/>
          <w:szCs w:val="24"/>
          <w:highlight w:val="none"/>
        </w:rPr>
      </w:pPr>
    </w:p>
    <w:p w14:paraId="2983CCBE">
      <w:pPr>
        <w:pageBreakBefore w:val="0"/>
        <w:kinsoku/>
        <w:overflowPunct/>
        <w:bidi w:val="0"/>
        <w:spacing w:line="500" w:lineRule="exact"/>
        <w:jc w:val="center"/>
        <w:rPr>
          <w:rFonts w:hint="default" w:ascii="Times New Roman" w:hAnsi="Times New Roman" w:cs="Times New Roman" w:eastAsiaTheme="minorEastAsia"/>
          <w:b/>
          <w:color w:val="auto"/>
          <w:sz w:val="24"/>
          <w:szCs w:val="24"/>
          <w:highlight w:val="none"/>
        </w:rPr>
      </w:pPr>
    </w:p>
    <w:p w14:paraId="5C982925">
      <w:pPr>
        <w:pageBreakBefore w:val="0"/>
        <w:kinsoku/>
        <w:overflowPunct/>
        <w:bidi w:val="0"/>
        <w:spacing w:line="500" w:lineRule="exact"/>
        <w:jc w:val="center"/>
        <w:rPr>
          <w:rFonts w:hint="default" w:ascii="Times New Roman" w:hAnsi="Times New Roman" w:cs="Times New Roman" w:eastAsiaTheme="minorEastAsia"/>
          <w:b/>
          <w:color w:val="auto"/>
          <w:sz w:val="24"/>
          <w:szCs w:val="24"/>
          <w:highlight w:val="none"/>
        </w:rPr>
      </w:pPr>
    </w:p>
    <w:p w14:paraId="06821452">
      <w:pPr>
        <w:pageBreakBefore w:val="0"/>
        <w:kinsoku/>
        <w:overflowPunct/>
        <w:bidi w:val="0"/>
        <w:spacing w:line="500" w:lineRule="exact"/>
        <w:jc w:val="center"/>
        <w:rPr>
          <w:rFonts w:hint="default" w:ascii="Times New Roman" w:hAnsi="Times New Roman" w:cs="Times New Roman" w:eastAsiaTheme="minorEastAsia"/>
          <w:b/>
          <w:color w:val="auto"/>
          <w:sz w:val="24"/>
          <w:szCs w:val="24"/>
          <w:highlight w:val="none"/>
        </w:rPr>
      </w:pPr>
    </w:p>
    <w:p w14:paraId="3DCB421A">
      <w:pPr>
        <w:pageBreakBefore w:val="0"/>
        <w:kinsoku/>
        <w:overflowPunct/>
        <w:bidi w:val="0"/>
        <w:spacing w:line="500" w:lineRule="exact"/>
        <w:jc w:val="center"/>
        <w:rPr>
          <w:rFonts w:hint="default" w:ascii="Times New Roman" w:hAnsi="Times New Roman" w:cs="Times New Roman" w:eastAsiaTheme="minorEastAsia"/>
          <w:b/>
          <w:color w:val="auto"/>
          <w:sz w:val="24"/>
          <w:szCs w:val="24"/>
          <w:highlight w:val="none"/>
        </w:rPr>
      </w:pPr>
    </w:p>
    <w:p w14:paraId="25BA22B7">
      <w:pPr>
        <w:pageBreakBefore w:val="0"/>
        <w:kinsoku/>
        <w:overflowPunct/>
        <w:bidi w:val="0"/>
        <w:spacing w:line="500" w:lineRule="exact"/>
        <w:jc w:val="center"/>
        <w:rPr>
          <w:rFonts w:hint="default" w:ascii="Times New Roman" w:hAnsi="Times New Roman" w:cs="Times New Roman" w:eastAsiaTheme="minorEastAsia"/>
          <w:b/>
          <w:color w:val="auto"/>
          <w:sz w:val="24"/>
          <w:szCs w:val="24"/>
          <w:highlight w:val="none"/>
        </w:rPr>
      </w:pPr>
    </w:p>
    <w:p w14:paraId="6380F079">
      <w:pPr>
        <w:pageBreakBefore w:val="0"/>
        <w:kinsoku/>
        <w:overflowPunct/>
        <w:bidi w:val="0"/>
        <w:spacing w:line="500" w:lineRule="exact"/>
        <w:jc w:val="center"/>
        <w:rPr>
          <w:rFonts w:hint="default" w:ascii="Times New Roman" w:hAnsi="Times New Roman" w:cs="Times New Roman" w:eastAsiaTheme="minorEastAsia"/>
          <w:b/>
          <w:color w:val="auto"/>
          <w:sz w:val="24"/>
          <w:szCs w:val="24"/>
          <w:highlight w:val="none"/>
        </w:rPr>
      </w:pPr>
    </w:p>
    <w:p w14:paraId="3EBEC40B">
      <w:pPr>
        <w:pageBreakBefore w:val="0"/>
        <w:kinsoku/>
        <w:overflowPunct/>
        <w:bidi w:val="0"/>
        <w:spacing w:line="500" w:lineRule="exact"/>
        <w:jc w:val="center"/>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b/>
          <w:color w:val="auto"/>
          <w:sz w:val="24"/>
          <w:szCs w:val="24"/>
          <w:highlight w:val="none"/>
        </w:rPr>
        <mc:AlternateContent>
          <mc:Choice Requires="wpc">
            <w:drawing>
              <wp:inline distT="0" distB="0" distL="0" distR="0">
                <wp:extent cx="5652770" cy="3347085"/>
                <wp:effectExtent l="0" t="0" r="5080" b="0"/>
                <wp:docPr id="4831" name="画布 188"/>
                <wp:cNvGraphicFramePr/>
                <a:graphic xmlns:a="http://schemas.openxmlformats.org/drawingml/2006/main">
                  <a:graphicData uri="http://schemas.microsoft.com/office/word/2010/wordprocessingCanvas">
                    <wpc:wpc>
                      <wpc:bg>
                        <a:noFill/>
                      </wpc:bg>
                      <wpc:whole/>
                      <wps:wsp>
                        <wps:cNvPr id="752" name="直线 212365"/>
                        <wps:cNvCnPr>
                          <a:cxnSpLocks noChangeShapeType="1"/>
                        </wps:cNvCnPr>
                        <wps:spPr bwMode="auto">
                          <a:xfrm>
                            <a:off x="3051110" y="623312"/>
                            <a:ext cx="600" cy="539706"/>
                          </a:xfrm>
                          <a:prstGeom prst="line">
                            <a:avLst/>
                          </a:prstGeom>
                          <a:noFill/>
                          <a:ln w="9525">
                            <a:solidFill>
                              <a:srgbClr val="000000"/>
                            </a:solidFill>
                            <a:prstDash val="dash"/>
                            <a:round/>
                            <a:headEnd type="stealth" w="med" len="lg"/>
                            <a:tailEnd type="stealth" w="med" len="lg"/>
                          </a:ln>
                        </wps:spPr>
                        <wps:bodyPr/>
                      </wps:wsp>
                      <wps:wsp>
                        <wps:cNvPr id="753" name="直线 212366"/>
                        <wps:cNvCnPr>
                          <a:cxnSpLocks noChangeShapeType="1"/>
                        </wps:cNvCnPr>
                        <wps:spPr bwMode="auto">
                          <a:xfrm flipV="1">
                            <a:off x="2869510" y="626512"/>
                            <a:ext cx="600" cy="396204"/>
                          </a:xfrm>
                          <a:prstGeom prst="line">
                            <a:avLst/>
                          </a:prstGeom>
                          <a:noFill/>
                          <a:ln w="9525">
                            <a:solidFill>
                              <a:srgbClr val="000000"/>
                            </a:solidFill>
                            <a:round/>
                            <a:headEnd type="stealth" w="med" len="lg"/>
                            <a:tailEnd type="stealth" w="med" len="lg"/>
                          </a:ln>
                        </wps:spPr>
                        <wps:bodyPr/>
                      </wps:wsp>
                      <wps:wsp>
                        <wps:cNvPr id="754" name="文本框 212367"/>
                        <wps:cNvSpPr txBox="1">
                          <a:spLocks noChangeArrowheads="1"/>
                        </wps:cNvSpPr>
                        <wps:spPr bwMode="auto">
                          <a:xfrm>
                            <a:off x="1534160" y="27940"/>
                            <a:ext cx="2863215" cy="590550"/>
                          </a:xfrm>
                          <a:prstGeom prst="rect">
                            <a:avLst/>
                          </a:prstGeom>
                          <a:solidFill>
                            <a:srgbClr val="FFFFFF"/>
                          </a:solidFill>
                          <a:ln w="9525">
                            <a:solidFill>
                              <a:srgbClr val="000000"/>
                            </a:solidFill>
                            <a:miter lim="800000"/>
                          </a:ln>
                        </wps:spPr>
                        <wps:txbx>
                          <w:txbxContent>
                            <w:p w14:paraId="47EF6C9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总指挥：</w:t>
                              </w:r>
                              <w:r>
                                <w:rPr>
                                  <w:rFonts w:hint="eastAsia" w:ascii="Times New Roman" w:hAnsi="Times New Roman" w:eastAsia="宋体" w:cs="Times New Roman"/>
                                  <w:sz w:val="21"/>
                                  <w:szCs w:val="21"/>
                                  <w:lang w:val="en-US" w:eastAsia="zh-CN"/>
                                </w:rPr>
                                <w:t>总经理</w:t>
                              </w:r>
                              <w:r>
                                <w:rPr>
                                  <w:rFonts w:hint="default" w:ascii="Times New Roman" w:hAnsi="Times New Roman" w:eastAsia="宋体" w:cs="Times New Roman"/>
                                  <w:sz w:val="21"/>
                                  <w:szCs w:val="21"/>
                                </w:rPr>
                                <w:t xml:space="preserve"> </w:t>
                              </w:r>
                              <w:r>
                                <w:rPr>
                                  <w:rFonts w:hint="eastAsia" w:ascii="Times New Roman" w:hAnsi="Times New Roman" w:eastAsia="宋体" w:cs="Times New Roman"/>
                                  <w:sz w:val="21"/>
                                  <w:szCs w:val="21"/>
                                  <w:lang w:val="en-US" w:eastAsia="zh-CN"/>
                                </w:rPr>
                                <w:t>路国良</w:t>
                              </w:r>
                              <w:r>
                                <w:rPr>
                                  <w:rFonts w:hint="default" w:ascii="Times New Roman" w:hAnsi="Times New Roman" w:eastAsia="宋体" w:cs="Times New Roman"/>
                                  <w:sz w:val="21"/>
                                  <w:szCs w:val="21"/>
                                </w:rPr>
                                <w:t xml:space="preserve"> </w:t>
                              </w:r>
                              <w:r>
                                <w:rPr>
                                  <w:rFonts w:hint="eastAsia" w:ascii="Times New Roman" w:hAnsi="Times New Roman" w:eastAsia="宋体" w:cs="Times New Roman"/>
                                  <w:sz w:val="21"/>
                                  <w:szCs w:val="21"/>
                                  <w:lang w:val="en-US" w:eastAsia="zh-CN"/>
                                </w:rPr>
                                <w:t>13770691358</w:t>
                              </w:r>
                            </w:p>
                            <w:p w14:paraId="193EDF5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副总指挥：</w:t>
                              </w:r>
                              <w:r>
                                <w:rPr>
                                  <w:rFonts w:hint="eastAsia" w:ascii="Times New Roman" w:hAnsi="Times New Roman" w:eastAsia="宋体" w:cs="Times New Roman"/>
                                  <w:sz w:val="21"/>
                                  <w:szCs w:val="21"/>
                                  <w:lang w:val="en-US" w:eastAsia="zh-CN"/>
                                </w:rPr>
                                <w:t>总务</w:t>
                              </w:r>
                              <w:r>
                                <w:rPr>
                                  <w:rFonts w:hint="default" w:ascii="Times New Roman" w:hAnsi="Times New Roman" w:eastAsia="宋体" w:cs="Times New Roman"/>
                                  <w:sz w:val="21"/>
                                  <w:szCs w:val="21"/>
                                </w:rPr>
                                <w:t xml:space="preserve"> </w:t>
                              </w:r>
                              <w:r>
                                <w:rPr>
                                  <w:rFonts w:hint="eastAsia" w:ascii="Times New Roman" w:hAnsi="Times New Roman" w:eastAsia="宋体" w:cs="Times New Roman"/>
                                  <w:sz w:val="21"/>
                                  <w:szCs w:val="21"/>
                                  <w:lang w:val="en-US" w:eastAsia="zh-CN"/>
                                </w:rPr>
                                <w:t>陈远亮</w:t>
                              </w:r>
                              <w:r>
                                <w:rPr>
                                  <w:rFonts w:hint="default" w:ascii="Times New Roman" w:hAnsi="Times New Roman" w:eastAsia="宋体" w:cs="Times New Roman"/>
                                  <w:sz w:val="21"/>
                                  <w:szCs w:val="21"/>
                                </w:rPr>
                                <w:t xml:space="preserve"> </w:t>
                              </w:r>
                              <w:r>
                                <w:rPr>
                                  <w:rFonts w:hint="eastAsia" w:ascii="Times New Roman" w:hAnsi="Times New Roman" w:eastAsia="宋体" w:cs="Times New Roman"/>
                                  <w:sz w:val="21"/>
                                  <w:szCs w:val="21"/>
                                  <w:lang w:val="en-US" w:eastAsia="zh-CN"/>
                                </w:rPr>
                                <w:t>13862404877</w:t>
                              </w:r>
                            </w:p>
                            <w:p w14:paraId="0E22704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lang w:val="en-US" w:eastAsia="zh-CN"/>
                                </w:rPr>
                              </w:pPr>
                            </w:p>
                          </w:txbxContent>
                        </wps:txbx>
                        <wps:bodyPr rot="0" vert="horz" wrap="square" lIns="67666" tIns="33833" rIns="67666" bIns="33833" anchor="t" anchorCtr="0" upright="1">
                          <a:noAutofit/>
                        </wps:bodyPr>
                      </wps:wsp>
                      <wps:wsp>
                        <wps:cNvPr id="755" name="文本框 212371"/>
                        <wps:cNvSpPr txBox="1">
                          <a:spLocks noChangeArrowheads="1"/>
                        </wps:cNvSpPr>
                        <wps:spPr bwMode="auto">
                          <a:xfrm>
                            <a:off x="154935" y="1471631"/>
                            <a:ext cx="1202600" cy="743608"/>
                          </a:xfrm>
                          <a:prstGeom prst="rect">
                            <a:avLst/>
                          </a:prstGeom>
                          <a:solidFill>
                            <a:srgbClr val="FFFFFF"/>
                          </a:solidFill>
                          <a:ln w="9525">
                            <a:solidFill>
                              <a:srgbClr val="000000"/>
                            </a:solidFill>
                            <a:miter lim="800000"/>
                          </a:ln>
                        </wps:spPr>
                        <wps:txbx>
                          <w:txbxContent>
                            <w:p w14:paraId="65FB9BBD">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综合协调组组长：</w:t>
                              </w:r>
                            </w:p>
                            <w:p w14:paraId="6DB5601C">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eastAsia" w:eastAsia="宋体"/>
                                  <w:sz w:val="21"/>
                                  <w:lang w:val="en-US" w:eastAsia="zh-CN"/>
                                </w:rPr>
                              </w:pPr>
                              <w:r>
                                <w:rPr>
                                  <w:rFonts w:hint="eastAsia" w:eastAsia="宋体"/>
                                  <w:sz w:val="21"/>
                                  <w:lang w:val="en-US" w:eastAsia="zh-CN"/>
                                </w:rPr>
                                <w:t>徐品于</w:t>
                              </w:r>
                            </w:p>
                            <w:p w14:paraId="096EF375">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15895408374</w:t>
                              </w:r>
                            </w:p>
                          </w:txbxContent>
                        </wps:txbx>
                        <wps:bodyPr rot="0" vert="horz" wrap="square" lIns="0" tIns="0" rIns="0" bIns="0" anchor="ctr" anchorCtr="0" upright="1">
                          <a:noAutofit/>
                        </wps:bodyPr>
                      </wps:wsp>
                      <wps:wsp>
                        <wps:cNvPr id="756" name="文本框 212372"/>
                        <wps:cNvSpPr txBox="1">
                          <a:spLocks noChangeArrowheads="1"/>
                        </wps:cNvSpPr>
                        <wps:spPr bwMode="auto">
                          <a:xfrm>
                            <a:off x="2385391" y="2636595"/>
                            <a:ext cx="1230613" cy="595583"/>
                          </a:xfrm>
                          <a:prstGeom prst="rect">
                            <a:avLst/>
                          </a:prstGeom>
                          <a:solidFill>
                            <a:srgbClr val="FFFFFF"/>
                          </a:solidFill>
                          <a:ln w="9525">
                            <a:solidFill>
                              <a:srgbClr val="000000"/>
                            </a:solidFill>
                            <a:miter lim="800000"/>
                          </a:ln>
                        </wps:spPr>
                        <wps:txbx>
                          <w:txbxContent>
                            <w:p w14:paraId="317E61EF">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组员：</w:t>
                              </w:r>
                            </w:p>
                            <w:p w14:paraId="072CD920">
                              <w:pPr>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陈远福</w:t>
                              </w:r>
                            </w:p>
                            <w:p w14:paraId="1FB1448F">
                              <w:pPr>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15862323405</w:t>
                              </w:r>
                            </w:p>
                          </w:txbxContent>
                        </wps:txbx>
                        <wps:bodyPr rot="0" vert="horz" wrap="square" lIns="0" tIns="0" rIns="0" bIns="0" anchor="ctr" anchorCtr="0" upright="1">
                          <a:noAutofit/>
                        </wps:bodyPr>
                      </wps:wsp>
                      <wps:wsp>
                        <wps:cNvPr id="757" name="文本框 212373"/>
                        <wps:cNvSpPr txBox="1">
                          <a:spLocks noChangeArrowheads="1"/>
                        </wps:cNvSpPr>
                        <wps:spPr bwMode="auto">
                          <a:xfrm>
                            <a:off x="154897" y="2620199"/>
                            <a:ext cx="1202700" cy="576225"/>
                          </a:xfrm>
                          <a:prstGeom prst="rect">
                            <a:avLst/>
                          </a:prstGeom>
                          <a:solidFill>
                            <a:srgbClr val="FFFFFF"/>
                          </a:solidFill>
                          <a:ln w="9525">
                            <a:solidFill>
                              <a:srgbClr val="000000"/>
                            </a:solidFill>
                            <a:miter lim="800000"/>
                          </a:ln>
                        </wps:spPr>
                        <wps:txbx>
                          <w:txbxContent>
                            <w:p w14:paraId="58FE1498">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组员：</w:t>
                              </w:r>
                            </w:p>
                            <w:p w14:paraId="793F151B">
                              <w:pPr>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户翠玲</w:t>
                              </w:r>
                            </w:p>
                            <w:p w14:paraId="379A67E2">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138901473588</w:t>
                              </w:r>
                            </w:p>
                          </w:txbxContent>
                        </wps:txbx>
                        <wps:bodyPr rot="0" vert="horz" wrap="square" lIns="0" tIns="0" rIns="0" bIns="0" anchor="ctr" anchorCtr="0" upright="1">
                          <a:noAutofit/>
                        </wps:bodyPr>
                      </wps:wsp>
                      <wps:wsp>
                        <wps:cNvPr id="758" name="自选图形 212374"/>
                        <wps:cNvCnPr>
                          <a:cxnSpLocks noChangeShapeType="1"/>
                        </wps:cNvCnPr>
                        <wps:spPr bwMode="auto">
                          <a:xfrm>
                            <a:off x="736585" y="2218429"/>
                            <a:ext cx="600" cy="396204"/>
                          </a:xfrm>
                          <a:prstGeom prst="straightConnector1">
                            <a:avLst/>
                          </a:prstGeom>
                          <a:noFill/>
                          <a:ln w="9525">
                            <a:solidFill>
                              <a:srgbClr val="000000"/>
                            </a:solidFill>
                            <a:round/>
                            <a:tailEnd type="triangle" w="med" len="med"/>
                          </a:ln>
                        </wps:spPr>
                        <wps:bodyPr/>
                      </wps:wsp>
                      <wps:wsp>
                        <wps:cNvPr id="759" name="直线 212375"/>
                        <wps:cNvCnPr>
                          <a:cxnSpLocks noChangeShapeType="1"/>
                        </wps:cNvCnPr>
                        <wps:spPr bwMode="auto">
                          <a:xfrm>
                            <a:off x="696585" y="1038618"/>
                            <a:ext cx="600" cy="432405"/>
                          </a:xfrm>
                          <a:prstGeom prst="line">
                            <a:avLst/>
                          </a:prstGeom>
                          <a:noFill/>
                          <a:ln w="9525">
                            <a:solidFill>
                              <a:srgbClr val="000000"/>
                            </a:solidFill>
                            <a:round/>
                            <a:tailEnd type="stealth" w="med" len="lg"/>
                          </a:ln>
                        </wps:spPr>
                        <wps:bodyPr/>
                      </wps:wsp>
                      <wps:wsp>
                        <wps:cNvPr id="760" name="直线 212376"/>
                        <wps:cNvCnPr>
                          <a:cxnSpLocks noChangeShapeType="1"/>
                        </wps:cNvCnPr>
                        <wps:spPr bwMode="auto">
                          <a:xfrm flipV="1">
                            <a:off x="915323" y="1175718"/>
                            <a:ext cx="600" cy="279403"/>
                          </a:xfrm>
                          <a:prstGeom prst="line">
                            <a:avLst/>
                          </a:prstGeom>
                          <a:noFill/>
                          <a:ln w="9525">
                            <a:solidFill>
                              <a:srgbClr val="000000"/>
                            </a:solidFill>
                            <a:prstDash val="dash"/>
                            <a:round/>
                            <a:tailEnd type="stealth" w="med" len="lg"/>
                          </a:ln>
                        </wps:spPr>
                        <wps:bodyPr/>
                      </wps:wsp>
                      <wps:wsp>
                        <wps:cNvPr id="761" name="直线 212377"/>
                        <wps:cNvCnPr>
                          <a:cxnSpLocks noChangeShapeType="1"/>
                        </wps:cNvCnPr>
                        <wps:spPr bwMode="auto">
                          <a:xfrm>
                            <a:off x="697185" y="1034816"/>
                            <a:ext cx="4367888" cy="0"/>
                          </a:xfrm>
                          <a:prstGeom prst="line">
                            <a:avLst/>
                          </a:prstGeom>
                          <a:noFill/>
                          <a:ln w="9525">
                            <a:solidFill>
                              <a:srgbClr val="000000"/>
                            </a:solidFill>
                            <a:round/>
                          </a:ln>
                        </wps:spPr>
                        <wps:bodyPr/>
                      </wps:wsp>
                      <wps:wsp>
                        <wps:cNvPr id="762" name="文本框 212378"/>
                        <wps:cNvSpPr txBox="1">
                          <a:spLocks noChangeArrowheads="1"/>
                        </wps:cNvSpPr>
                        <wps:spPr bwMode="auto">
                          <a:xfrm>
                            <a:off x="4497741" y="2643726"/>
                            <a:ext cx="1139642" cy="588452"/>
                          </a:xfrm>
                          <a:prstGeom prst="rect">
                            <a:avLst/>
                          </a:prstGeom>
                          <a:solidFill>
                            <a:srgbClr val="FFFFFF"/>
                          </a:solidFill>
                          <a:ln w="9525">
                            <a:solidFill>
                              <a:srgbClr val="000000"/>
                            </a:solidFill>
                            <a:miter lim="800000"/>
                          </a:ln>
                        </wps:spPr>
                        <wps:txbx>
                          <w:txbxContent>
                            <w:p w14:paraId="5FBF27DA">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组员：</w:t>
                              </w:r>
                            </w:p>
                            <w:p w14:paraId="544C6E42">
                              <w:pPr>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马梦艳19951328558</w:t>
                              </w:r>
                            </w:p>
                          </w:txbxContent>
                        </wps:txbx>
                        <wps:bodyPr rot="0" vert="horz" wrap="square" lIns="0" tIns="0" rIns="0" bIns="0" anchor="ctr" anchorCtr="0" upright="1">
                          <a:noAutofit/>
                        </wps:bodyPr>
                      </wps:wsp>
                      <wps:wsp>
                        <wps:cNvPr id="763" name="自选图形 212379"/>
                        <wps:cNvCnPr>
                          <a:cxnSpLocks noChangeShapeType="1"/>
                        </wps:cNvCnPr>
                        <wps:spPr bwMode="auto">
                          <a:xfrm>
                            <a:off x="5107597" y="2176243"/>
                            <a:ext cx="600" cy="396204"/>
                          </a:xfrm>
                          <a:prstGeom prst="straightConnector1">
                            <a:avLst/>
                          </a:prstGeom>
                          <a:noFill/>
                          <a:ln w="9525">
                            <a:solidFill>
                              <a:srgbClr val="000000"/>
                            </a:solidFill>
                            <a:round/>
                            <a:tailEnd type="triangle" w="med" len="med"/>
                          </a:ln>
                        </wps:spPr>
                        <wps:bodyPr/>
                      </wps:wsp>
                      <wps:wsp>
                        <wps:cNvPr id="764" name="文本框 212380"/>
                        <wps:cNvSpPr txBox="1">
                          <a:spLocks noChangeArrowheads="1"/>
                        </wps:cNvSpPr>
                        <wps:spPr bwMode="auto">
                          <a:xfrm>
                            <a:off x="4500523" y="1467221"/>
                            <a:ext cx="1129000" cy="751208"/>
                          </a:xfrm>
                          <a:prstGeom prst="rect">
                            <a:avLst/>
                          </a:prstGeom>
                          <a:solidFill>
                            <a:srgbClr val="FFFFFF"/>
                          </a:solidFill>
                          <a:ln w="9525">
                            <a:solidFill>
                              <a:srgbClr val="000000"/>
                            </a:solidFill>
                            <a:miter lim="800000"/>
                          </a:ln>
                        </wps:spPr>
                        <wps:txbx>
                          <w:txbxContent>
                            <w:p w14:paraId="1E9F0FF9">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后勤保障组组长：</w:t>
                              </w:r>
                              <w:r>
                                <w:rPr>
                                  <w:rFonts w:hint="eastAsia" w:ascii="Times New Roman" w:hAnsi="Times New Roman" w:eastAsia="宋体" w:cs="Times New Roman"/>
                                  <w:sz w:val="21"/>
                                  <w:szCs w:val="21"/>
                                  <w:lang w:val="en-US" w:eastAsia="zh-CN"/>
                                </w:rPr>
                                <w:t>陈正辉</w:t>
                              </w:r>
                            </w:p>
                            <w:p w14:paraId="4F453B9C">
                              <w:pPr>
                                <w:jc w:val="center"/>
                                <w:rPr>
                                  <w:rFonts w:hint="default" w:ascii="Times New Roman" w:hAnsi="Times New Roman" w:eastAsia="仿宋" w:cs="Times New Roman"/>
                                  <w:sz w:val="21"/>
                                  <w:szCs w:val="16"/>
                                  <w:lang w:val="en-US" w:eastAsia="zh-CN"/>
                                </w:rPr>
                              </w:pPr>
                              <w:r>
                                <w:rPr>
                                  <w:rFonts w:hint="eastAsia" w:ascii="Times New Roman" w:hAnsi="Times New Roman" w:eastAsia="仿宋" w:cs="Times New Roman"/>
                                  <w:sz w:val="21"/>
                                  <w:szCs w:val="16"/>
                                  <w:lang w:val="en-US" w:eastAsia="zh-CN"/>
                                </w:rPr>
                                <w:t>15951717619</w:t>
                              </w:r>
                            </w:p>
                          </w:txbxContent>
                        </wps:txbx>
                        <wps:bodyPr rot="0" vert="horz" wrap="square" lIns="0" tIns="0" rIns="0" bIns="0" anchor="ctr" anchorCtr="0" upright="1">
                          <a:noAutofit/>
                        </wps:bodyPr>
                      </wps:wsp>
                      <wps:wsp>
                        <wps:cNvPr id="765" name="直线 212381"/>
                        <wps:cNvCnPr>
                          <a:cxnSpLocks noChangeShapeType="1"/>
                        </wps:cNvCnPr>
                        <wps:spPr bwMode="auto">
                          <a:xfrm flipV="1">
                            <a:off x="5350223" y="1187818"/>
                            <a:ext cx="600" cy="279403"/>
                          </a:xfrm>
                          <a:prstGeom prst="line">
                            <a:avLst/>
                          </a:prstGeom>
                          <a:noFill/>
                          <a:ln w="9525">
                            <a:solidFill>
                              <a:srgbClr val="000000"/>
                            </a:solidFill>
                            <a:prstDash val="dash"/>
                            <a:round/>
                            <a:tailEnd type="stealth" w="med" len="lg"/>
                          </a:ln>
                        </wps:spPr>
                        <wps:bodyPr/>
                      </wps:wsp>
                      <wps:wsp>
                        <wps:cNvPr id="766" name="直线 212382"/>
                        <wps:cNvCnPr>
                          <a:cxnSpLocks noChangeShapeType="1"/>
                        </wps:cNvCnPr>
                        <wps:spPr bwMode="auto">
                          <a:xfrm>
                            <a:off x="5064373" y="1038518"/>
                            <a:ext cx="700" cy="432505"/>
                          </a:xfrm>
                          <a:prstGeom prst="line">
                            <a:avLst/>
                          </a:prstGeom>
                          <a:noFill/>
                          <a:ln w="9525">
                            <a:solidFill>
                              <a:srgbClr val="000000"/>
                            </a:solidFill>
                            <a:round/>
                            <a:tailEnd type="stealth" w="med" len="lg"/>
                          </a:ln>
                        </wps:spPr>
                        <wps:bodyPr/>
                      </wps:wsp>
                      <wps:wsp>
                        <wps:cNvPr id="767" name="直线 212383"/>
                        <wps:cNvCnPr>
                          <a:cxnSpLocks noChangeShapeType="1"/>
                        </wps:cNvCnPr>
                        <wps:spPr bwMode="auto">
                          <a:xfrm>
                            <a:off x="915323" y="1182955"/>
                            <a:ext cx="4435500" cy="0"/>
                          </a:xfrm>
                          <a:prstGeom prst="line">
                            <a:avLst/>
                          </a:prstGeom>
                          <a:noFill/>
                          <a:ln w="9525">
                            <a:solidFill>
                              <a:srgbClr val="000000"/>
                            </a:solidFill>
                            <a:prstDash val="sysDot"/>
                            <a:round/>
                          </a:ln>
                        </wps:spPr>
                        <wps:bodyPr/>
                      </wps:wsp>
                      <wps:wsp>
                        <wps:cNvPr id="768" name="文本框 212389"/>
                        <wps:cNvSpPr txBox="1">
                          <a:spLocks noChangeArrowheads="1"/>
                        </wps:cNvSpPr>
                        <wps:spPr bwMode="auto">
                          <a:xfrm>
                            <a:off x="2375773" y="1478621"/>
                            <a:ext cx="1175400" cy="746808"/>
                          </a:xfrm>
                          <a:prstGeom prst="rect">
                            <a:avLst/>
                          </a:prstGeom>
                          <a:solidFill>
                            <a:srgbClr val="FFFFFF"/>
                          </a:solidFill>
                          <a:ln w="9525">
                            <a:solidFill>
                              <a:srgbClr val="000000"/>
                            </a:solidFill>
                            <a:miter lim="800000"/>
                          </a:ln>
                        </wps:spPr>
                        <wps:txbx>
                          <w:txbxContent>
                            <w:p w14:paraId="1FF1F133">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抢险救灾组组长：</w:t>
                              </w:r>
                            </w:p>
                            <w:p w14:paraId="1EF3161A">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eastAsia="宋体"/>
                                  <w:sz w:val="21"/>
                                  <w:lang w:val="en-US" w:eastAsia="zh-CN"/>
                                </w:rPr>
                              </w:pPr>
                              <w:r>
                                <w:rPr>
                                  <w:rFonts w:hint="eastAsia" w:eastAsia="宋体"/>
                                  <w:sz w:val="21"/>
                                  <w:lang w:val="en-US" w:eastAsia="zh-CN"/>
                                </w:rPr>
                                <w:t>关渠海</w:t>
                              </w:r>
                            </w:p>
                            <w:p w14:paraId="5606837A">
                              <w:pPr>
                                <w:autoSpaceDE w:val="0"/>
                                <w:autoSpaceDN w:val="0"/>
                                <w:adjustRightInd/>
                                <w:snapToGrid/>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13861333350</w:t>
                              </w:r>
                            </w:p>
                          </w:txbxContent>
                        </wps:txbx>
                        <wps:bodyPr rot="0" vert="horz" wrap="square" lIns="0" tIns="0" rIns="0" bIns="0" anchor="ctr" anchorCtr="0" upright="1">
                          <a:noAutofit/>
                        </wps:bodyPr>
                      </wps:wsp>
                      <wps:wsp>
                        <wps:cNvPr id="769" name="直线 212390"/>
                        <wps:cNvCnPr>
                          <a:cxnSpLocks noChangeShapeType="1"/>
                        </wps:cNvCnPr>
                        <wps:spPr bwMode="auto">
                          <a:xfrm>
                            <a:off x="2767960" y="1059251"/>
                            <a:ext cx="600" cy="432405"/>
                          </a:xfrm>
                          <a:prstGeom prst="line">
                            <a:avLst/>
                          </a:prstGeom>
                          <a:noFill/>
                          <a:ln w="9525">
                            <a:solidFill>
                              <a:srgbClr val="000000"/>
                            </a:solidFill>
                            <a:round/>
                            <a:tailEnd type="stealth" w="med" len="lg"/>
                          </a:ln>
                        </wps:spPr>
                        <wps:bodyPr/>
                      </wps:wsp>
                      <wps:wsp>
                        <wps:cNvPr id="770" name="直线 212391"/>
                        <wps:cNvCnPr>
                          <a:cxnSpLocks noChangeShapeType="1"/>
                        </wps:cNvCnPr>
                        <wps:spPr bwMode="auto">
                          <a:xfrm flipV="1">
                            <a:off x="2923847" y="1202418"/>
                            <a:ext cx="600" cy="279403"/>
                          </a:xfrm>
                          <a:prstGeom prst="line">
                            <a:avLst/>
                          </a:prstGeom>
                          <a:noFill/>
                          <a:ln w="9525">
                            <a:solidFill>
                              <a:srgbClr val="000000"/>
                            </a:solidFill>
                            <a:prstDash val="dash"/>
                            <a:round/>
                            <a:tailEnd type="stealth" w="med" len="lg"/>
                          </a:ln>
                        </wps:spPr>
                        <wps:bodyPr/>
                      </wps:wsp>
                      <wps:wsp>
                        <wps:cNvPr id="771" name="自选图形 212392"/>
                        <wps:cNvCnPr>
                          <a:cxnSpLocks noChangeShapeType="1"/>
                        </wps:cNvCnPr>
                        <wps:spPr bwMode="auto">
                          <a:xfrm>
                            <a:off x="2923236" y="2225429"/>
                            <a:ext cx="600" cy="396204"/>
                          </a:xfrm>
                          <a:prstGeom prst="straightConnector1">
                            <a:avLst/>
                          </a:prstGeom>
                          <a:noFill/>
                          <a:ln w="9525">
                            <a:solidFill>
                              <a:srgbClr val="000000"/>
                            </a:solidFill>
                            <a:round/>
                            <a:tailEnd type="triangle" w="med" len="med"/>
                          </a:ln>
                        </wps:spPr>
                        <wps:bodyPr/>
                      </wps:wsp>
                    </wpc:wpc>
                  </a:graphicData>
                </a:graphic>
              </wp:inline>
            </w:drawing>
          </mc:Choice>
          <mc:Fallback>
            <w:pict>
              <v:group id="画布 188" o:spid="_x0000_s1026" o:spt="203" style="height:263.55pt;width:445.1pt;" coordsize="5652770,3347085" editas="canvas" o:gfxdata="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">
                <o:lock v:ext="edit" aspectratio="f"/>
                <v:shape id="画布 188" o:spid="_x0000_s1026" style="position:absolute;left:0;top:0;height:3347085;width:5652770;" filled="f" stroked="f" coordsize="21600,21600" o:gfxdata="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">
                  <v:fill on="f" focussize="0,0"/>
                  <v:stroke on="f"/>
                  <v:imagedata o:title=""/>
                  <o:lock v:ext="edit" aspectratio="f"/>
                </v:shape>
                <v:line id="直线 212365" o:spid="_x0000_s1026" o:spt="20" style="position:absolute;left:3051110;top:623312;height:539706;width:600;" filled="f" stroked="t" coordsize="21600,21600" o:gfxdata="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jq9M3VAAAABQEAAA8AAAAAAAAA&#10;AQAgAAAAIgAAAGRycy9kb3ducmV2LnhtbFBLAQIUABQAAAAIAIdO4kBsLSITFAIAACQEAAAOAAAA&#10;AAAAAAEAIAAAACQBAABkcnMvZTJvRG9jLnhtbFBLBQYAAAAABgAGAFkBAACqBQAAAAA=&#10;">
                  <v:fill on="f" focussize="0,0"/>
                  <v:stroke color="#000000" joinstyle="round" dashstyle="dash" startarrow="classic" startarrowlength="long" endarrow="classic" endarrowlength="long"/>
                  <v:imagedata o:title=""/>
                  <o:lock v:ext="edit" aspectratio="f"/>
                </v:line>
                <v:line id="直线 212366" o:spid="_x0000_s1026" o:spt="20" style="position:absolute;left:2869510;top:626512;flip:y;height:396204;width:600;" filled="f" stroked="t" coordsize="21600,21600" o:gfxdata="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ntIsFNUAAAAFAQAADwAAAAAAAAABACAA&#10;AAAiAAAAZHJzL2Rvd25yZXYueG1sUEsBAhQAFAAAAAgAh07iQGCkco4QAgAAFgQAAA4AAAAAAAAA&#10;AQAgAAAAJAEAAGRycy9lMm9Eb2MueG1sUEsFBgAAAAAGAAYAWQEAAKYFAAAAAA==&#10;">
                  <v:fill on="f" focussize="0,0"/>
                  <v:stroke color="#000000" joinstyle="round" startarrow="classic" startarrowlength="long" endarrow="classic" endarrowlength="long"/>
                  <v:imagedata o:title=""/>
                  <o:lock v:ext="edit" aspectratio="f"/>
                </v:line>
                <v:shape id="文本框 212367" o:spid="_x0000_s1026" o:spt="202" type="#_x0000_t202" style="position:absolute;left:1534160;top:27940;height:590550;width:2863215;" fillcolor="#FFFFFF" filled="t" stroked="t" coordsize="21600,21600" o:gfxdata="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j2vwU9gAAAAFAQAA&#10;DwAAAAAAAAABACAAAAAiAAAAZHJzL2Rvd25yZXYueG1sUEsBAhQAFAAAAAgAh07iQIxP9lVSAgAA&#10;mAQAAA4AAAAAAAAAAQAgAAAAJwEAAGRycy9lMm9Eb2MueG1sUEsFBgAAAAAGAAYAWQEAAOsFAAAA&#10;AA==&#10;">
                  <v:fill on="t" focussize="0,0"/>
                  <v:stroke color="#000000" miterlimit="8" joinstyle="miter"/>
                  <v:imagedata o:title=""/>
                  <o:lock v:ext="edit" aspectratio="f"/>
                  <v:textbox inset="5.32803149606299pt,2.6640157480315pt,5.32803149606299pt,2.6640157480315pt">
                    <w:txbxContent>
                      <w:p w14:paraId="47EF6C9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总指挥：</w:t>
                        </w:r>
                        <w:r>
                          <w:rPr>
                            <w:rFonts w:hint="eastAsia" w:ascii="Times New Roman" w:hAnsi="Times New Roman" w:eastAsia="宋体" w:cs="Times New Roman"/>
                            <w:sz w:val="21"/>
                            <w:szCs w:val="21"/>
                            <w:lang w:val="en-US" w:eastAsia="zh-CN"/>
                          </w:rPr>
                          <w:t>总经理</w:t>
                        </w:r>
                        <w:r>
                          <w:rPr>
                            <w:rFonts w:hint="default" w:ascii="Times New Roman" w:hAnsi="Times New Roman" w:eastAsia="宋体" w:cs="Times New Roman"/>
                            <w:sz w:val="21"/>
                            <w:szCs w:val="21"/>
                          </w:rPr>
                          <w:t xml:space="preserve"> </w:t>
                        </w:r>
                        <w:r>
                          <w:rPr>
                            <w:rFonts w:hint="eastAsia" w:ascii="Times New Roman" w:hAnsi="Times New Roman" w:eastAsia="宋体" w:cs="Times New Roman"/>
                            <w:sz w:val="21"/>
                            <w:szCs w:val="21"/>
                            <w:lang w:val="en-US" w:eastAsia="zh-CN"/>
                          </w:rPr>
                          <w:t>路国良</w:t>
                        </w:r>
                        <w:r>
                          <w:rPr>
                            <w:rFonts w:hint="default" w:ascii="Times New Roman" w:hAnsi="Times New Roman" w:eastAsia="宋体" w:cs="Times New Roman"/>
                            <w:sz w:val="21"/>
                            <w:szCs w:val="21"/>
                          </w:rPr>
                          <w:t xml:space="preserve"> </w:t>
                        </w:r>
                        <w:r>
                          <w:rPr>
                            <w:rFonts w:hint="eastAsia" w:ascii="Times New Roman" w:hAnsi="Times New Roman" w:eastAsia="宋体" w:cs="Times New Roman"/>
                            <w:sz w:val="21"/>
                            <w:szCs w:val="21"/>
                            <w:lang w:val="en-US" w:eastAsia="zh-CN"/>
                          </w:rPr>
                          <w:t>13770691358</w:t>
                        </w:r>
                      </w:p>
                      <w:p w14:paraId="193EDF5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副总指挥：</w:t>
                        </w:r>
                        <w:r>
                          <w:rPr>
                            <w:rFonts w:hint="eastAsia" w:ascii="Times New Roman" w:hAnsi="Times New Roman" w:eastAsia="宋体" w:cs="Times New Roman"/>
                            <w:sz w:val="21"/>
                            <w:szCs w:val="21"/>
                            <w:lang w:val="en-US" w:eastAsia="zh-CN"/>
                          </w:rPr>
                          <w:t>总务</w:t>
                        </w:r>
                        <w:r>
                          <w:rPr>
                            <w:rFonts w:hint="default" w:ascii="Times New Roman" w:hAnsi="Times New Roman" w:eastAsia="宋体" w:cs="Times New Roman"/>
                            <w:sz w:val="21"/>
                            <w:szCs w:val="21"/>
                          </w:rPr>
                          <w:t xml:space="preserve"> </w:t>
                        </w:r>
                        <w:r>
                          <w:rPr>
                            <w:rFonts w:hint="eastAsia" w:ascii="Times New Roman" w:hAnsi="Times New Roman" w:eastAsia="宋体" w:cs="Times New Roman"/>
                            <w:sz w:val="21"/>
                            <w:szCs w:val="21"/>
                            <w:lang w:val="en-US" w:eastAsia="zh-CN"/>
                          </w:rPr>
                          <w:t>陈远亮</w:t>
                        </w:r>
                        <w:r>
                          <w:rPr>
                            <w:rFonts w:hint="default" w:ascii="Times New Roman" w:hAnsi="Times New Roman" w:eastAsia="宋体" w:cs="Times New Roman"/>
                            <w:sz w:val="21"/>
                            <w:szCs w:val="21"/>
                          </w:rPr>
                          <w:t xml:space="preserve"> </w:t>
                        </w:r>
                        <w:r>
                          <w:rPr>
                            <w:rFonts w:hint="eastAsia" w:ascii="Times New Roman" w:hAnsi="Times New Roman" w:eastAsia="宋体" w:cs="Times New Roman"/>
                            <w:sz w:val="21"/>
                            <w:szCs w:val="21"/>
                            <w:lang w:val="en-US" w:eastAsia="zh-CN"/>
                          </w:rPr>
                          <w:t>13862404877</w:t>
                        </w:r>
                      </w:p>
                      <w:p w14:paraId="0E22704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lang w:val="en-US" w:eastAsia="zh-CN"/>
                          </w:rPr>
                        </w:pPr>
                      </w:p>
                    </w:txbxContent>
                  </v:textbox>
                </v:shape>
                <v:shape id="文本框 212371" o:spid="_x0000_s1026" o:spt="202" type="#_x0000_t202" style="position:absolute;left:154935;top:1471631;height:743608;width:1202600;v-text-anchor:middle;" fillcolor="#FFFFFF" filled="t" stroked="t" coordsize="21600,21600" o:gfxdata="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2VMvstQAAAAFAQAADwAAAAAAAAABACAA&#10;AAAiAAAAZHJzL2Rvd25yZXYueG1sUEsBAhQAFAAAAAgAh07iQDrnnz9KAgAAiwQAAA4AAAAAAAAA&#10;AQAgAAAAIwEAAGRycy9lMm9Eb2MueG1sUEsFBgAAAAAGAAYAWQEAAN8FAAAAAA==&#10;">
                  <v:fill on="t" focussize="0,0"/>
                  <v:stroke color="#000000" miterlimit="8" joinstyle="miter"/>
                  <v:imagedata o:title=""/>
                  <o:lock v:ext="edit" aspectratio="f"/>
                  <v:textbox inset="0mm,0mm,0mm,0mm">
                    <w:txbxContent>
                      <w:p w14:paraId="65FB9BBD">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综合协调组组长：</w:t>
                        </w:r>
                      </w:p>
                      <w:p w14:paraId="6DB5601C">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eastAsia" w:eastAsia="宋体"/>
                            <w:sz w:val="21"/>
                            <w:lang w:val="en-US" w:eastAsia="zh-CN"/>
                          </w:rPr>
                        </w:pPr>
                        <w:r>
                          <w:rPr>
                            <w:rFonts w:hint="eastAsia" w:eastAsia="宋体"/>
                            <w:sz w:val="21"/>
                            <w:lang w:val="en-US" w:eastAsia="zh-CN"/>
                          </w:rPr>
                          <w:t>徐品于</w:t>
                        </w:r>
                      </w:p>
                      <w:p w14:paraId="096EF375">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15895408374</w:t>
                        </w:r>
                      </w:p>
                    </w:txbxContent>
                  </v:textbox>
                </v:shape>
                <v:shape id="文本框 212372" o:spid="_x0000_s1026" o:spt="202" type="#_x0000_t202" style="position:absolute;left:2385391;top:2636595;height:595583;width:1230613;v-text-anchor:middle;" fillcolor="#FFFFFF" filled="t" stroked="t" coordsize="21600,21600" o:gfxdata="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NlTL7LUAAAABQEAAA8AAAAAAAAAAQAg&#10;AAAAIgAAAGRycy9kb3ducmV2LnhtbFBLAQIUABQAAAAIAIdO4kA1TS5aSwIAAIwEAAAOAAAAAAAA&#10;AAEAIAAAACMBAABkcnMvZTJvRG9jLnhtbFBLBQYAAAAABgAGAFkBAADgBQAAAAA=&#10;">
                  <v:fill on="t" focussize="0,0"/>
                  <v:stroke color="#000000" miterlimit="8" joinstyle="miter"/>
                  <v:imagedata o:title=""/>
                  <o:lock v:ext="edit" aspectratio="f"/>
                  <v:textbox inset="0mm,0mm,0mm,0mm">
                    <w:txbxContent>
                      <w:p w14:paraId="317E61EF">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组员：</w:t>
                        </w:r>
                      </w:p>
                      <w:p w14:paraId="072CD920">
                        <w:pPr>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陈远福</w:t>
                        </w:r>
                      </w:p>
                      <w:p w14:paraId="1FB1448F">
                        <w:pPr>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15862323405</w:t>
                        </w:r>
                      </w:p>
                    </w:txbxContent>
                  </v:textbox>
                </v:shape>
                <v:shape id="文本框 212373" o:spid="_x0000_s1026" o:spt="202" type="#_x0000_t202" style="position:absolute;left:154897;top:2620199;height:576225;width:1202700;v-text-anchor:middle;" fillcolor="#FFFFFF" filled="t" stroked="t" coordsize="21600,21600" o:gfxdata="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2VMvstQAAAAFAQAADwAAAAAAAAABACAAAAAi&#10;AAAAZHJzL2Rvd25yZXYueG1sUEsBAhQAFAAAAAgAh07iQHq4Q6JHAgAAiwQAAA4AAAAAAAAAAQAg&#10;AAAAIwEAAGRycy9lMm9Eb2MueG1sUEsFBgAAAAAGAAYAWQEAANwFAAAAAA==&#10;">
                  <v:fill on="t" focussize="0,0"/>
                  <v:stroke color="#000000" miterlimit="8" joinstyle="miter"/>
                  <v:imagedata o:title=""/>
                  <o:lock v:ext="edit" aspectratio="f"/>
                  <v:textbox inset="0mm,0mm,0mm,0mm">
                    <w:txbxContent>
                      <w:p w14:paraId="58FE1498">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组员：</w:t>
                        </w:r>
                      </w:p>
                      <w:p w14:paraId="793F151B">
                        <w:pPr>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户翠玲</w:t>
                        </w:r>
                      </w:p>
                      <w:p w14:paraId="379A67E2">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138901473588</w:t>
                        </w:r>
                      </w:p>
                    </w:txbxContent>
                  </v:textbox>
                </v:shape>
                <v:shape id="自选图形 212374" o:spid="_x0000_s1026" o:spt="32" type="#_x0000_t32" style="position:absolute;left:736585;top:2218429;height:396204;width:600;" filled="f" stroked="t" coordsize="21600,21600" o:gfxdata="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J1edldcAAAAF&#10;AQAADwAAAAAAAAABACAAAAAiAAAAZHJzL2Rvd25yZXYueG1sUEsBAhQAFAAAAAgAh07iQMOI8N0d&#10;AgAA9gMAAA4AAAAAAAAAAQAgAAAAJgEAAGRycy9lMm9Eb2MueG1sUEsFBgAAAAAGAAYAWQEAALUF&#10;AAAAAA==&#10;">
                  <v:fill on="f" focussize="0,0"/>
                  <v:stroke color="#000000" joinstyle="round" endarrow="block"/>
                  <v:imagedata o:title=""/>
                  <o:lock v:ext="edit" aspectratio="f"/>
                </v:shape>
                <v:line id="直线 212375" o:spid="_x0000_s1026" o:spt="20" style="position:absolute;left:696585;top:1038618;height:432405;width:600;" filled="f" stroked="t" coordsize="21600,21600" o:gfxdata="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MBmWbVAAAABQEAAA8AAAAAAAAAAQAgAAAAIgAAAGRycy9k&#10;b3ducmV2LnhtbFBLAQIUABQAAAAIAIdO4kASwff4BQIAAOADAAAOAAAAAAAAAAEAIAAAACQBAABk&#10;cnMvZTJvRG9jLnhtbFBLBQYAAAAABgAGAFkBAACbBQAAAAA=&#10;">
                  <v:fill on="f" focussize="0,0"/>
                  <v:stroke color="#000000" joinstyle="round" endarrow="classic" endarrowlength="long"/>
                  <v:imagedata o:title=""/>
                  <o:lock v:ext="edit" aspectratio="f"/>
                </v:line>
                <v:line id="直线 212376" o:spid="_x0000_s1026" o:spt="20" style="position:absolute;left:915323;top:1175718;flip:y;height:279403;width:600;" filled="f" stroked="t" coordsize="21600,21600" o:gfxdata="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EKcNW1AAAAAUBAAAPAAAAAAAAAAEA&#10;IAAAACIAAABkcnMvZG93bnJldi54bWxQSwECFAAUAAAACACHTuJA8lxo7RMCAAACBAAADgAAAAAA&#10;AAABACAAAAAjAQAAZHJzL2Uyb0RvYy54bWxQSwUGAAAAAAYABgBZAQAAqAUAAAAA&#10;">
                  <v:fill on="f" focussize="0,0"/>
                  <v:stroke color="#000000" joinstyle="round" dashstyle="dash" endarrow="classic" endarrowlength="long"/>
                  <v:imagedata o:title=""/>
                  <o:lock v:ext="edit" aspectratio="f"/>
                </v:line>
                <v:line id="直线 212377" o:spid="_x0000_s1026" o:spt="20" style="position:absolute;left:697185;top:1034816;height:0;width:4367888;" filled="f" stroked="t" coordsize="21600,21600" o:gfxdata="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7k9E&#10;j9QAAAAFAQAADwAAAAAAAAABACAAAAAiAAAAZHJzL2Rvd25yZXYueG1sUEsBAhQAFAAAAAgAh07i&#10;QHzKnYDtAQAAswMAAA4AAAAAAAAAAQAgAAAAIwEAAGRycy9lMm9Eb2MueG1sUEsFBgAAAAAGAAYA&#10;WQEAAIIFAAAAAA==&#10;">
                  <v:fill on="f" focussize="0,0"/>
                  <v:stroke color="#000000" joinstyle="round"/>
                  <v:imagedata o:title=""/>
                  <o:lock v:ext="edit" aspectratio="f"/>
                </v:line>
                <v:shape id="文本框 212378" o:spid="_x0000_s1026" o:spt="202" type="#_x0000_t202" style="position:absolute;left:4497741;top:2643726;height:588452;width:1139642;v-text-anchor:middle;" fillcolor="#FFFFFF" filled="t" stroked="t" coordsize="21600,21600" o:gfxdata="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ZUy+y1AAAAAUBAAAPAAAAAAAAAAEA&#10;IAAAACIAAABkcnMvZG93bnJldi54bWxQSwECFAAUAAAACACHTuJAgaoeTEwCAACMBAAADgAAAAAA&#10;AAABACAAAAAjAQAAZHJzL2Uyb0RvYy54bWxQSwUGAAAAAAYABgBZAQAA4QUAAAAA&#10;">
                  <v:fill on="t" focussize="0,0"/>
                  <v:stroke color="#000000" miterlimit="8" joinstyle="miter"/>
                  <v:imagedata o:title=""/>
                  <o:lock v:ext="edit" aspectratio="f"/>
                  <v:textbox inset="0mm,0mm,0mm,0mm">
                    <w:txbxContent>
                      <w:p w14:paraId="5FBF27DA">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组员：</w:t>
                        </w:r>
                      </w:p>
                      <w:p w14:paraId="544C6E42">
                        <w:pPr>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马梦艳19951328558</w:t>
                        </w:r>
                      </w:p>
                    </w:txbxContent>
                  </v:textbox>
                </v:shape>
                <v:shape id="自选图形 212379" o:spid="_x0000_s1026" o:spt="32" type="#_x0000_t32" style="position:absolute;left:5107597;top:2176243;height:396204;width:600;" filled="f" stroked="t" coordsize="21600,21600" o:gfxdata="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J1edldcAAAAF&#10;AQAADwAAAAAAAAABACAAAAAiAAAAZHJzL2Rvd25yZXYueG1sUEsBAhQAFAAAAAgAh07iQFKNpXgd&#10;AgAA9wMAAA4AAAAAAAAAAQAgAAAAJgEAAGRycy9lMm9Eb2MueG1sUEsFBgAAAAAGAAYAWQEAALUF&#10;AAAAAA==&#10;">
                  <v:fill on="f" focussize="0,0"/>
                  <v:stroke color="#000000" joinstyle="round" endarrow="block"/>
                  <v:imagedata o:title=""/>
                  <o:lock v:ext="edit" aspectratio="f"/>
                </v:shape>
                <v:shape id="文本框 212380" o:spid="_x0000_s1026" o:spt="202" type="#_x0000_t202" style="position:absolute;left:4500523;top:1467221;height:751208;width:1129000;v-text-anchor:middle;" fillcolor="#FFFFFF" filled="t" stroked="t" coordsize="21600,21600" o:gfxdata="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ZUy+y1AAAAAUBAAAPAAAAAAAA&#10;AAEAIAAAACIAAABkcnMvZG93bnJldi54bWxQSwECFAAUAAAACACHTuJAIUk0e08CAACMBAAADgAA&#10;AAAAAAABACAAAAAjAQAAZHJzL2Uyb0RvYy54bWxQSwUGAAAAAAYABgBZAQAA5AUAAAAA&#10;">
                  <v:fill on="t" focussize="0,0"/>
                  <v:stroke color="#000000" miterlimit="8" joinstyle="miter"/>
                  <v:imagedata o:title=""/>
                  <o:lock v:ext="edit" aspectratio="f"/>
                  <v:textbox inset="0mm,0mm,0mm,0mm">
                    <w:txbxContent>
                      <w:p w14:paraId="1E9F0FF9">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后勤保障组组长：</w:t>
                        </w:r>
                        <w:r>
                          <w:rPr>
                            <w:rFonts w:hint="eastAsia" w:ascii="Times New Roman" w:hAnsi="Times New Roman" w:eastAsia="宋体" w:cs="Times New Roman"/>
                            <w:sz w:val="21"/>
                            <w:szCs w:val="21"/>
                            <w:lang w:val="en-US" w:eastAsia="zh-CN"/>
                          </w:rPr>
                          <w:t>陈正辉</w:t>
                        </w:r>
                      </w:p>
                      <w:p w14:paraId="4F453B9C">
                        <w:pPr>
                          <w:jc w:val="center"/>
                          <w:rPr>
                            <w:rFonts w:hint="default" w:ascii="Times New Roman" w:hAnsi="Times New Roman" w:eastAsia="仿宋" w:cs="Times New Roman"/>
                            <w:sz w:val="21"/>
                            <w:szCs w:val="16"/>
                            <w:lang w:val="en-US" w:eastAsia="zh-CN"/>
                          </w:rPr>
                        </w:pPr>
                        <w:r>
                          <w:rPr>
                            <w:rFonts w:hint="eastAsia" w:ascii="Times New Roman" w:hAnsi="Times New Roman" w:eastAsia="仿宋" w:cs="Times New Roman"/>
                            <w:sz w:val="21"/>
                            <w:szCs w:val="16"/>
                            <w:lang w:val="en-US" w:eastAsia="zh-CN"/>
                          </w:rPr>
                          <w:t>15951717619</w:t>
                        </w:r>
                      </w:p>
                    </w:txbxContent>
                  </v:textbox>
                </v:shape>
                <v:line id="直线 212381" o:spid="_x0000_s1026" o:spt="20" style="position:absolute;left:5350223;top:1187818;flip:y;height:279403;width:600;" filled="f" stroked="t" coordsize="21600,21600" o:gfxdata="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EKcNW1AAAAAUBAAAPAAAAAAAA&#10;AAEAIAAAACIAAABkcnMvZG93bnJldi54bWxQSwECFAAUAAAACACHTuJATKoeahYCAAADBAAADgAA&#10;AAAAAAABACAAAAAjAQAAZHJzL2Uyb0RvYy54bWxQSwUGAAAAAAYABgBZAQAAqwUAAAAA&#10;">
                  <v:fill on="f" focussize="0,0"/>
                  <v:stroke color="#000000" joinstyle="round" dashstyle="dash" endarrow="classic" endarrowlength="long"/>
                  <v:imagedata o:title=""/>
                  <o:lock v:ext="edit" aspectratio="f"/>
                </v:line>
                <v:line id="直线 212382" o:spid="_x0000_s1026" o:spt="20" style="position:absolute;left:5064373;top:1038518;height:432505;width:700;" filled="f" stroked="t" coordsize="21600,21600" o:gfxdata="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MBmWbVAAAABQEAAA8AAAAAAAAAAQAgAAAAIgAAAGRycy9k&#10;b3ducmV2LnhtbFBLAQIUABQAAAAIAIdO4kCT3ZKzBQIAAOEDAAAOAAAAAAAAAAEAIAAAACQBAABk&#10;cnMvZTJvRG9jLnhtbFBLBQYAAAAABgAGAFkBAACbBQAAAAA=&#10;">
                  <v:fill on="f" focussize="0,0"/>
                  <v:stroke color="#000000" joinstyle="round" endarrow="classic" endarrowlength="long"/>
                  <v:imagedata o:title=""/>
                  <o:lock v:ext="edit" aspectratio="f"/>
                </v:line>
                <v:line id="直线 212383" o:spid="_x0000_s1026" o:spt="20" style="position:absolute;left:915323;top:1182955;height:0;width:4435500;" filled="f" stroked="t" coordsize="21600,21600" o:gfxdata="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rx9VtUAAAAFAQAADwAAAAAAAAABACAAAAAiAAAAZHJzL2Rvd25yZXYueG1sUEsB&#10;AhQAFAAAAAgAh07iQCJZvGL4AQAAzQMAAA4AAAAAAAAAAQAgAAAAJAEAAGRycy9lMm9Eb2MueG1s&#10;UEsFBgAAAAAGAAYAWQEAAI4FAAAAAA==&#10;">
                  <v:fill on="f" focussize="0,0"/>
                  <v:stroke color="#000000" joinstyle="round" dashstyle="1 1"/>
                  <v:imagedata o:title=""/>
                  <o:lock v:ext="edit" aspectratio="f"/>
                </v:line>
                <v:shape id="文本框 212389" o:spid="_x0000_s1026" o:spt="202" type="#_x0000_t202" style="position:absolute;left:2375773;top:1478621;height:746808;width:1175400;v-text-anchor:middle;" fillcolor="#FFFFFF" filled="t" stroked="t" coordsize="21600,21600" o:gfxdata="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ZUy+y1AAAAAUBAAAPAAAAAAAAAAEA&#10;IAAAACIAAABkcnMvZG93bnJldi54bWxQSwECFAAUAAAACACHTuJA0qJzfEwCAACMBAAADgAAAAAA&#10;AAABACAAAAAjAQAAZHJzL2Uyb0RvYy54bWxQSwUGAAAAAAYABgBZAQAA4QUAAAAA&#10;">
                  <v:fill on="t" focussize="0,0"/>
                  <v:stroke color="#000000" miterlimit="8" joinstyle="miter"/>
                  <v:imagedata o:title=""/>
                  <o:lock v:ext="edit" aspectratio="f"/>
                  <v:textbox inset="0mm,0mm,0mm,0mm">
                    <w:txbxContent>
                      <w:p w14:paraId="1FF1F133">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抢险救灾组组长：</w:t>
                        </w:r>
                      </w:p>
                      <w:p w14:paraId="1EF3161A">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eastAsia="宋体"/>
                            <w:sz w:val="21"/>
                            <w:lang w:val="en-US" w:eastAsia="zh-CN"/>
                          </w:rPr>
                        </w:pPr>
                        <w:r>
                          <w:rPr>
                            <w:rFonts w:hint="eastAsia" w:eastAsia="宋体"/>
                            <w:sz w:val="21"/>
                            <w:lang w:val="en-US" w:eastAsia="zh-CN"/>
                          </w:rPr>
                          <w:t>关渠海</w:t>
                        </w:r>
                      </w:p>
                      <w:p w14:paraId="5606837A">
                        <w:pPr>
                          <w:autoSpaceDE w:val="0"/>
                          <w:autoSpaceDN w:val="0"/>
                          <w:adjustRightInd/>
                          <w:snapToGrid/>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13861333350</w:t>
                        </w:r>
                      </w:p>
                    </w:txbxContent>
                  </v:textbox>
                </v:shape>
                <v:line id="直线 212390" o:spid="_x0000_s1026" o:spt="20" style="position:absolute;left:2767960;top:1059251;height:432405;width:600;" filled="f" stroked="t" coordsize="21600,21600" o:gfxdata="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MBmWbVAAAABQEAAA8AAAAAAAAAAQAgAAAAIgAAAGRycy9k&#10;b3ducmV2LnhtbFBLAQIUABQAAAAIAIdO4kDugXkbBQIAAOEDAAAOAAAAAAAAAAEAIAAAACQBAABk&#10;cnMvZTJvRG9jLnhtbFBLBQYAAAAABgAGAFkBAACbBQAAAAA=&#10;">
                  <v:fill on="f" focussize="0,0"/>
                  <v:stroke color="#000000" joinstyle="round" endarrow="classic" endarrowlength="long"/>
                  <v:imagedata o:title=""/>
                  <o:lock v:ext="edit" aspectratio="f"/>
                </v:line>
                <v:line id="直线 212391" o:spid="_x0000_s1026" o:spt="20" style="position:absolute;left:2923847;top:1202418;flip:y;height:279403;width:600;" filled="f" stroked="t" coordsize="21600,21600" o:gfxdata="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Qpw1bUAAAABQEAAA8AAAAAAAAA&#10;AQAgAAAAIgAAAGRycy9kb3ducmV2LnhtbFBLAQIUABQAAAAIAIdO4kDu7bLJFQIAAAMEAAAOAAAA&#10;AAAAAAEAIAAAACMBAABkcnMvZTJvRG9jLnhtbFBLBQYAAAAABgAGAFkBAACqBQAAAAA=&#10;">
                  <v:fill on="f" focussize="0,0"/>
                  <v:stroke color="#000000" joinstyle="round" dashstyle="dash" endarrow="classic" endarrowlength="long"/>
                  <v:imagedata o:title=""/>
                  <o:lock v:ext="edit" aspectratio="f"/>
                </v:line>
                <v:shape id="自选图形 212392" o:spid="_x0000_s1026" o:spt="32" type="#_x0000_t32" style="position:absolute;left:2923236;top:2225429;height:396204;width:600;" filled="f" stroked="t" coordsize="21600,21600" o:gfxdata="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nV52V1wAAAAUB&#10;AAAPAAAAAAAAAAEAIAAAACIAAABkcnMvZG93bnJldi54bWxQSwECFAAUAAAACACHTuJA2IyvLBwC&#10;AAD3AwAADgAAAAAAAAABACAAAAAmAQAAZHJzL2Uyb0RvYy54bWxQSwUGAAAAAAYABgBZAQAAtAUA&#10;AAAA&#10;">
                  <v:fill on="f" focussize="0,0"/>
                  <v:stroke color="#000000" joinstyle="round" endarrow="block"/>
                  <v:imagedata o:title=""/>
                  <o:lock v:ext="edit" aspectratio="f"/>
                </v:shape>
                <w10:wrap type="none"/>
                <w10:anchorlock/>
              </v:group>
            </w:pict>
          </mc:Fallback>
        </mc:AlternateContent>
      </w:r>
    </w:p>
    <w:p w14:paraId="1107878E">
      <w:pPr>
        <w:pageBreakBefore w:val="0"/>
        <w:kinsoku/>
        <w:overflowPunct/>
        <w:bidi w:val="0"/>
        <w:spacing w:line="500" w:lineRule="exact"/>
        <w:jc w:val="center"/>
        <w:rPr>
          <w:rFonts w:hint="eastAsia" w:ascii="宋体" w:hAnsi="宋体" w:eastAsia="宋体" w:cs="宋体"/>
          <w:color w:val="auto"/>
          <w:sz w:val="24"/>
          <w:szCs w:val="24"/>
          <w:highlight w:val="none"/>
        </w:rPr>
        <w:sectPr>
          <w:footerReference r:id="rId13" w:type="default"/>
          <w:pgSz w:w="11906" w:h="16838"/>
          <w:pgMar w:top="1440" w:right="1440" w:bottom="1440" w:left="1440" w:header="851" w:footer="992" w:gutter="0"/>
          <w:pgBorders>
            <w:top w:val="none" w:sz="0" w:space="0"/>
            <w:left w:val="none" w:sz="0" w:space="0"/>
            <w:bottom w:val="none" w:sz="0" w:space="0"/>
            <w:right w:val="none" w:sz="0" w:space="0"/>
          </w:pgBorders>
          <w:cols w:space="425" w:num="1"/>
          <w:docGrid w:linePitch="381" w:charSpace="0"/>
        </w:sectPr>
      </w:pPr>
      <w:r>
        <w:rPr>
          <w:rFonts w:hint="default" w:ascii="Times New Roman" w:hAnsi="Times New Roman" w:cs="Times New Roman" w:eastAsiaTheme="minorEastAsia"/>
          <w:b/>
          <w:color w:val="auto"/>
          <w:sz w:val="24"/>
          <w:szCs w:val="24"/>
          <w:highlight w:val="none"/>
        </w:rPr>
        <w:t>图2</w:t>
      </w:r>
      <w:r>
        <w:rPr>
          <w:rFonts w:hint="default" w:ascii="Times New Roman" w:hAnsi="Times New Roman" w:cs="Times New Roman" w:eastAsiaTheme="minorEastAsia"/>
          <w:b/>
          <w:color w:val="auto"/>
          <w:sz w:val="24"/>
          <w:szCs w:val="24"/>
          <w:highlight w:val="none"/>
        </w:rPr>
        <w:noBreakHyphen/>
      </w:r>
      <w:r>
        <w:rPr>
          <w:rFonts w:hint="default" w:ascii="Times New Roman" w:hAnsi="Times New Roman" w:cs="Times New Roman" w:eastAsiaTheme="minorEastAsia"/>
          <w:b/>
          <w:color w:val="auto"/>
          <w:sz w:val="24"/>
          <w:szCs w:val="24"/>
          <w:highlight w:val="none"/>
        </w:rPr>
        <w:fldChar w:fldCharType="begin"/>
      </w:r>
      <w:r>
        <w:rPr>
          <w:rFonts w:hint="default" w:ascii="Times New Roman" w:hAnsi="Times New Roman" w:cs="Times New Roman" w:eastAsiaTheme="minorEastAsia"/>
          <w:b/>
          <w:color w:val="auto"/>
          <w:sz w:val="24"/>
          <w:szCs w:val="24"/>
          <w:highlight w:val="none"/>
        </w:rPr>
        <w:instrText xml:space="preserve"> SEQ 图 \* ARABIC \s 1 </w:instrText>
      </w:r>
      <w:r>
        <w:rPr>
          <w:rFonts w:hint="default" w:ascii="Times New Roman" w:hAnsi="Times New Roman" w:cs="Times New Roman" w:eastAsiaTheme="minorEastAsia"/>
          <w:b/>
          <w:color w:val="auto"/>
          <w:sz w:val="24"/>
          <w:szCs w:val="24"/>
          <w:highlight w:val="none"/>
        </w:rPr>
        <w:fldChar w:fldCharType="separate"/>
      </w:r>
      <w:r>
        <w:rPr>
          <w:rFonts w:hint="default" w:ascii="Times New Roman" w:hAnsi="Times New Roman" w:cs="Times New Roman" w:eastAsiaTheme="minorEastAsia"/>
          <w:b/>
          <w:color w:val="auto"/>
          <w:sz w:val="24"/>
          <w:szCs w:val="24"/>
          <w:highlight w:val="none"/>
        </w:rPr>
        <w:t>1</w:t>
      </w:r>
      <w:r>
        <w:rPr>
          <w:rFonts w:hint="default" w:ascii="Times New Roman" w:hAnsi="Times New Roman" w:cs="Times New Roman" w:eastAsiaTheme="minorEastAsia"/>
          <w:b/>
          <w:color w:val="auto"/>
          <w:sz w:val="24"/>
          <w:szCs w:val="24"/>
          <w:highlight w:val="none"/>
        </w:rPr>
        <w:fldChar w:fldCharType="end"/>
      </w:r>
      <w:r>
        <w:rPr>
          <w:rFonts w:hint="default" w:ascii="Times New Roman" w:hAnsi="Times New Roman" w:cs="Times New Roman" w:eastAsiaTheme="minorEastAsia"/>
          <w:b/>
          <w:color w:val="auto"/>
          <w:sz w:val="24"/>
          <w:szCs w:val="24"/>
          <w:highlight w:val="none"/>
        </w:rPr>
        <w:t xml:space="preserve"> </w:t>
      </w:r>
      <w:r>
        <w:rPr>
          <w:rFonts w:hint="eastAsia" w:ascii="宋体" w:hAnsi="宋体" w:eastAsia="宋体" w:cs="宋体"/>
          <w:b/>
          <w:bCs/>
          <w:color w:val="auto"/>
          <w:sz w:val="21"/>
          <w:szCs w:val="21"/>
          <w:highlight w:val="none"/>
          <w:lang w:val="en-US" w:eastAsia="zh-CN"/>
        </w:rPr>
        <w:t>本公司</w:t>
      </w:r>
      <w:r>
        <w:rPr>
          <w:rFonts w:hint="eastAsia" w:ascii="宋体" w:hAnsi="宋体" w:eastAsia="宋体" w:cs="宋体"/>
          <w:b/>
          <w:bCs/>
          <w:color w:val="auto"/>
          <w:sz w:val="21"/>
          <w:szCs w:val="21"/>
          <w:highlight w:val="none"/>
        </w:rPr>
        <w:t>突发环境事件应急救援组织</w:t>
      </w:r>
      <w:r>
        <w:rPr>
          <w:rFonts w:hint="eastAsia" w:ascii="宋体" w:hAnsi="宋体" w:eastAsia="宋体" w:cs="宋体"/>
          <w:b/>
          <w:bCs/>
          <w:color w:val="auto"/>
          <w:sz w:val="21"/>
          <w:szCs w:val="21"/>
          <w:highlight w:val="none"/>
          <w:lang w:val="en-US" w:eastAsia="zh-CN"/>
        </w:rPr>
        <w:t>架构</w:t>
      </w:r>
    </w:p>
    <w:p w14:paraId="3534FE41">
      <w:pPr>
        <w:pStyle w:val="3"/>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86" w:name="_Toc276118385"/>
      <w:bookmarkStart w:id="87" w:name="_Toc275938142"/>
      <w:bookmarkStart w:id="88" w:name="_Toc11705"/>
      <w:bookmarkStart w:id="89" w:name="_Toc23621"/>
      <w:bookmarkStart w:id="90" w:name="_Toc10098"/>
      <w:r>
        <w:rPr>
          <w:rFonts w:hint="default" w:ascii="Times New Roman" w:hAnsi="Times New Roman" w:cs="Times New Roman" w:eastAsiaTheme="minorEastAsia"/>
          <w:color w:val="auto"/>
          <w:sz w:val="24"/>
          <w:szCs w:val="24"/>
          <w:highlight w:val="none"/>
        </w:rPr>
        <w:t>2.</w:t>
      </w:r>
      <w:r>
        <w:rPr>
          <w:rFonts w:hint="eastAsia" w:cs="Times New Roman"/>
          <w:color w:val="auto"/>
          <w:sz w:val="24"/>
          <w:szCs w:val="24"/>
          <w:highlight w:val="none"/>
          <w:lang w:val="en-US" w:eastAsia="zh-CN"/>
        </w:rPr>
        <w:t>2</w:t>
      </w:r>
      <w:r>
        <w:rPr>
          <w:rFonts w:hint="default" w:ascii="Times New Roman" w:hAnsi="Times New Roman" w:cs="Times New Roman" w:eastAsiaTheme="minorEastAsia"/>
          <w:color w:val="auto"/>
          <w:sz w:val="24"/>
          <w:szCs w:val="24"/>
          <w:highlight w:val="none"/>
        </w:rPr>
        <w:t xml:space="preserve"> </w:t>
      </w:r>
      <w:r>
        <w:rPr>
          <w:rFonts w:hint="eastAsia" w:cs="Times New Roman"/>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成员及主要职责</w:t>
      </w:r>
      <w:bookmarkEnd w:id="86"/>
      <w:bookmarkEnd w:id="87"/>
      <w:bookmarkEnd w:id="88"/>
      <w:bookmarkEnd w:id="89"/>
      <w:bookmarkEnd w:id="90"/>
    </w:p>
    <w:p w14:paraId="5D35A941">
      <w:pPr>
        <w:pStyle w:val="4"/>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91" w:name="_Toc32020"/>
      <w:bookmarkStart w:id="92" w:name="_Toc20166"/>
      <w:bookmarkStart w:id="93" w:name="_Toc275938143"/>
      <w:bookmarkStart w:id="94" w:name="_Toc276118386"/>
      <w:bookmarkStart w:id="95" w:name="_Toc15812"/>
      <w:r>
        <w:rPr>
          <w:rFonts w:hint="default" w:ascii="Times New Roman" w:hAnsi="Times New Roman" w:cs="Times New Roman" w:eastAsiaTheme="minorEastAsia"/>
          <w:color w:val="auto"/>
          <w:sz w:val="24"/>
          <w:szCs w:val="24"/>
          <w:highlight w:val="none"/>
        </w:rPr>
        <w:t>2.</w:t>
      </w:r>
      <w:r>
        <w:rPr>
          <w:rFonts w:hint="eastAsia" w:cs="Times New Roman"/>
          <w:color w:val="auto"/>
          <w:sz w:val="24"/>
          <w:szCs w:val="24"/>
          <w:highlight w:val="none"/>
          <w:lang w:val="en-US" w:eastAsia="zh-CN"/>
        </w:rPr>
        <w:t>2</w:t>
      </w:r>
      <w:r>
        <w:rPr>
          <w:rFonts w:hint="default" w:ascii="Times New Roman" w:hAnsi="Times New Roman" w:cs="Times New Roman" w:eastAsiaTheme="minorEastAsia"/>
          <w:color w:val="auto"/>
          <w:sz w:val="24"/>
          <w:szCs w:val="24"/>
          <w:highlight w:val="none"/>
        </w:rPr>
        <w:t xml:space="preserve">.1 </w:t>
      </w:r>
      <w:r>
        <w:rPr>
          <w:rFonts w:hint="eastAsia" w:cs="Times New Roman"/>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成员</w:t>
      </w:r>
      <w:bookmarkEnd w:id="91"/>
      <w:bookmarkEnd w:id="92"/>
      <w:bookmarkEnd w:id="93"/>
      <w:bookmarkEnd w:id="94"/>
      <w:bookmarkEnd w:id="95"/>
    </w:p>
    <w:p w14:paraId="3E7DDDD1">
      <w:pPr>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lang w:val="en-US" w:eastAsia="zh-CN"/>
        </w:rPr>
      </w:pPr>
      <w:bookmarkStart w:id="96" w:name="_Toc275938144"/>
      <w:bookmarkStart w:id="97" w:name="_Toc276118387"/>
      <w:r>
        <w:rPr>
          <w:rFonts w:hint="default" w:ascii="Times New Roman" w:hAnsi="Times New Roman" w:cs="Times New Roman" w:eastAsiaTheme="minorEastAsia"/>
          <w:color w:val="auto"/>
          <w:sz w:val="24"/>
          <w:szCs w:val="24"/>
          <w:highlight w:val="none"/>
        </w:rPr>
        <w:t>总指挥：</w:t>
      </w:r>
      <w:r>
        <w:rPr>
          <w:rFonts w:hint="eastAsia" w:ascii="Times New Roman" w:hAnsi="Times New Roman" w:cs="Times New Roman" w:eastAsiaTheme="minorEastAsia"/>
          <w:color w:val="auto"/>
          <w:sz w:val="24"/>
          <w:szCs w:val="24"/>
          <w:highlight w:val="none"/>
          <w:lang w:val="en-US" w:eastAsia="zh-CN"/>
        </w:rPr>
        <w:t>总经理</w:t>
      </w:r>
    </w:p>
    <w:p w14:paraId="5296DE66">
      <w:pPr>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eastAsiaTheme="minorEastAsia"/>
          <w:color w:val="auto"/>
          <w:sz w:val="24"/>
          <w:szCs w:val="24"/>
          <w:highlight w:val="none"/>
          <w:lang w:val="en-US" w:eastAsia="zh-CN"/>
        </w:rPr>
        <w:t>副总指挥：总务</w:t>
      </w:r>
    </w:p>
    <w:p w14:paraId="6CB68DCD">
      <w:pPr>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成员：</w:t>
      </w:r>
      <w:r>
        <w:rPr>
          <w:rFonts w:hint="eastAsia" w:ascii="Times New Roman" w:hAnsi="Times New Roman" w:cs="Times New Roman" w:eastAsiaTheme="minorEastAsia"/>
          <w:color w:val="auto"/>
          <w:sz w:val="24"/>
          <w:szCs w:val="24"/>
          <w:highlight w:val="none"/>
          <w:lang w:val="en-US" w:eastAsia="zh-CN"/>
        </w:rPr>
        <w:t>各部门主管及</w:t>
      </w:r>
      <w:r>
        <w:rPr>
          <w:rFonts w:hint="default" w:ascii="Times New Roman" w:hAnsi="Times New Roman" w:cs="Times New Roman" w:eastAsiaTheme="minorEastAsia"/>
          <w:color w:val="auto"/>
          <w:sz w:val="24"/>
          <w:szCs w:val="24"/>
          <w:highlight w:val="none"/>
        </w:rPr>
        <w:t>员工</w:t>
      </w:r>
    </w:p>
    <w:p w14:paraId="4A3282B1">
      <w:pPr>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应急救援负责人联系方式、职务情况详见表2-</w:t>
      </w:r>
      <w:r>
        <w:rPr>
          <w:rFonts w:hint="eastAsia" w:ascii="Times New Roman" w:hAnsi="Times New Roman" w:cs="Times New Roman" w:eastAsiaTheme="minorEastAsia"/>
          <w:color w:val="auto"/>
          <w:sz w:val="24"/>
          <w:szCs w:val="24"/>
          <w:highlight w:val="none"/>
          <w:lang w:val="en-US" w:eastAsia="zh-CN"/>
        </w:rPr>
        <w:t>1</w:t>
      </w:r>
      <w:r>
        <w:rPr>
          <w:rFonts w:hint="default" w:ascii="Times New Roman" w:hAnsi="Times New Roman" w:cs="Times New Roman" w:eastAsiaTheme="minorEastAsia"/>
          <w:color w:val="auto"/>
          <w:sz w:val="24"/>
          <w:szCs w:val="24"/>
          <w:highlight w:val="none"/>
        </w:rPr>
        <w:t>。</w:t>
      </w:r>
    </w:p>
    <w:p w14:paraId="570F933D">
      <w:pPr>
        <w:pStyle w:val="4"/>
        <w:pageBreakBefore w:val="0"/>
        <w:kinsoku/>
        <w:wordWrap/>
        <w:overflowPunct/>
        <w:topLinePunct w:val="0"/>
        <w:autoSpaceDE/>
        <w:autoSpaceDN/>
        <w:bidi w:val="0"/>
        <w:adjustRightInd w:val="0"/>
        <w:snapToGrid w:val="0"/>
        <w:spacing w:line="500" w:lineRule="exact"/>
        <w:ind w:left="0" w:leftChars="0" w:firstLine="482" w:firstLineChars="200"/>
        <w:jc w:val="center"/>
        <w:textAlignment w:val="auto"/>
        <w:rPr>
          <w:rFonts w:hint="default"/>
          <w:color w:val="auto"/>
          <w:sz w:val="24"/>
          <w:szCs w:val="24"/>
          <w:highlight w:val="none"/>
        </w:rPr>
      </w:pPr>
      <w:bookmarkStart w:id="98" w:name="_Toc24568"/>
      <w:bookmarkStart w:id="99" w:name="_Toc4183"/>
      <w:bookmarkStart w:id="100" w:name="_Toc30469"/>
      <w:r>
        <w:rPr>
          <w:rFonts w:hint="default" w:ascii="Times New Roman" w:hAnsi="Times New Roman" w:cs="Times New Roman" w:eastAsiaTheme="minorEastAsia"/>
          <w:b/>
          <w:color w:val="auto"/>
          <w:sz w:val="24"/>
          <w:szCs w:val="24"/>
          <w:highlight w:val="none"/>
        </w:rPr>
        <w:t>表2-</w:t>
      </w:r>
      <w:r>
        <w:rPr>
          <w:rFonts w:hint="eastAsia" w:cs="Times New Roman"/>
          <w:b/>
          <w:color w:val="auto"/>
          <w:sz w:val="24"/>
          <w:szCs w:val="24"/>
          <w:highlight w:val="none"/>
          <w:lang w:val="en-US" w:eastAsia="zh-CN"/>
        </w:rPr>
        <w:t>1</w:t>
      </w:r>
      <w:r>
        <w:rPr>
          <w:rFonts w:hint="default" w:ascii="Times New Roman" w:hAnsi="Times New Roman" w:cs="Times New Roman" w:eastAsiaTheme="minorEastAsia"/>
          <w:b/>
          <w:color w:val="auto"/>
          <w:sz w:val="24"/>
          <w:szCs w:val="24"/>
          <w:highlight w:val="none"/>
        </w:rPr>
        <w:t xml:space="preserve"> </w:t>
      </w:r>
      <w:r>
        <w:rPr>
          <w:rFonts w:hint="eastAsia" w:ascii="Times New Roman" w:hAnsi="Times New Roman" w:cs="Times New Roman"/>
          <w:b/>
          <w:color w:val="auto"/>
          <w:sz w:val="24"/>
          <w:szCs w:val="24"/>
          <w:highlight w:val="none"/>
          <w:lang w:eastAsia="zh-CN"/>
        </w:rPr>
        <w:t>应急救援指挥组</w:t>
      </w:r>
      <w:r>
        <w:rPr>
          <w:rFonts w:hint="default" w:ascii="Times New Roman" w:hAnsi="Times New Roman" w:cs="Times New Roman" w:eastAsiaTheme="minorEastAsia"/>
          <w:b/>
          <w:color w:val="auto"/>
          <w:sz w:val="24"/>
          <w:szCs w:val="24"/>
          <w:highlight w:val="none"/>
        </w:rPr>
        <w:t>通讯联络号码</w:t>
      </w:r>
      <w:bookmarkEnd w:id="98"/>
      <w:bookmarkEnd w:id="99"/>
      <w:bookmarkEnd w:id="100"/>
    </w:p>
    <w:tbl>
      <w:tblPr>
        <w:tblStyle w:val="34"/>
        <w:tblW w:w="5114"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672"/>
        <w:gridCol w:w="3047"/>
        <w:gridCol w:w="2372"/>
        <w:gridCol w:w="1032"/>
        <w:gridCol w:w="2139"/>
      </w:tblGrid>
      <w:tr w14:paraId="7A4EF6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tblHeader/>
        </w:trPr>
        <w:tc>
          <w:tcPr>
            <w:tcW w:w="363" w:type="pct"/>
            <w:tcBorders>
              <w:tl2br w:val="nil"/>
              <w:tr2bl w:val="nil"/>
            </w:tcBorders>
            <w:vAlign w:val="center"/>
          </w:tcPr>
          <w:p w14:paraId="1C1AEED8">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仿宋"/>
                <w:color w:val="auto"/>
                <w:kern w:val="0"/>
                <w:sz w:val="21"/>
                <w:szCs w:val="22"/>
                <w:highlight w:val="none"/>
                <w:lang w:val="zh-CN" w:eastAsia="zh-CN" w:bidi="zh-CN"/>
              </w:rPr>
            </w:pPr>
            <w:bookmarkStart w:id="101" w:name="_Hlk28963542"/>
            <w:r>
              <w:rPr>
                <w:rFonts w:ascii="Times New Roman" w:hAnsi="Times New Roman" w:eastAsia="宋体"/>
                <w:color w:val="auto"/>
                <w:sz w:val="21"/>
                <w:highlight w:val="none"/>
              </w:rPr>
              <w:t>序号</w:t>
            </w:r>
          </w:p>
        </w:tc>
        <w:tc>
          <w:tcPr>
            <w:tcW w:w="1644" w:type="pct"/>
            <w:tcBorders>
              <w:tl2br w:val="nil"/>
              <w:tr2bl w:val="nil"/>
            </w:tcBorders>
            <w:vAlign w:val="center"/>
          </w:tcPr>
          <w:p w14:paraId="50B48C86">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仿宋"/>
                <w:color w:val="auto"/>
                <w:kern w:val="0"/>
                <w:sz w:val="21"/>
                <w:szCs w:val="22"/>
                <w:highlight w:val="none"/>
                <w:lang w:val="zh-CN" w:eastAsia="zh-CN" w:bidi="zh-CN"/>
              </w:rPr>
            </w:pPr>
            <w:r>
              <w:rPr>
                <w:rFonts w:ascii="Times New Roman" w:hAnsi="Times New Roman" w:eastAsia="宋体"/>
                <w:color w:val="auto"/>
                <w:sz w:val="21"/>
                <w:highlight w:val="none"/>
              </w:rPr>
              <w:t>职务</w:t>
            </w:r>
          </w:p>
        </w:tc>
        <w:tc>
          <w:tcPr>
            <w:tcW w:w="1280" w:type="pct"/>
            <w:tcBorders>
              <w:tl2br w:val="nil"/>
              <w:tr2bl w:val="nil"/>
            </w:tcBorders>
            <w:vAlign w:val="center"/>
          </w:tcPr>
          <w:p w14:paraId="40931718">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仿宋"/>
                <w:color w:val="auto"/>
                <w:kern w:val="0"/>
                <w:sz w:val="21"/>
                <w:szCs w:val="22"/>
                <w:highlight w:val="none"/>
                <w:lang w:val="zh-CN" w:eastAsia="zh-CN" w:bidi="zh-CN"/>
              </w:rPr>
            </w:pPr>
            <w:r>
              <w:rPr>
                <w:rFonts w:ascii="Times New Roman" w:hAnsi="Times New Roman" w:eastAsia="宋体"/>
                <w:color w:val="auto"/>
                <w:sz w:val="21"/>
                <w:highlight w:val="none"/>
              </w:rPr>
              <w:t>来自部门</w:t>
            </w:r>
          </w:p>
        </w:tc>
        <w:tc>
          <w:tcPr>
            <w:tcW w:w="556" w:type="pct"/>
            <w:tcBorders>
              <w:tl2br w:val="nil"/>
              <w:tr2bl w:val="nil"/>
            </w:tcBorders>
            <w:vAlign w:val="center"/>
          </w:tcPr>
          <w:p w14:paraId="5AD25770">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仿宋"/>
                <w:color w:val="auto"/>
                <w:kern w:val="0"/>
                <w:sz w:val="21"/>
                <w:szCs w:val="22"/>
                <w:highlight w:val="none"/>
                <w:lang w:val="zh-CN" w:eastAsia="zh-CN" w:bidi="zh-CN"/>
              </w:rPr>
            </w:pPr>
            <w:r>
              <w:rPr>
                <w:rFonts w:ascii="Times New Roman" w:hAnsi="Times New Roman" w:eastAsia="宋体"/>
                <w:color w:val="auto"/>
                <w:sz w:val="21"/>
                <w:highlight w:val="none"/>
              </w:rPr>
              <w:t>姓名</w:t>
            </w:r>
          </w:p>
        </w:tc>
        <w:tc>
          <w:tcPr>
            <w:tcW w:w="1154" w:type="pct"/>
            <w:tcBorders>
              <w:tl2br w:val="nil"/>
              <w:tr2bl w:val="nil"/>
            </w:tcBorders>
            <w:vAlign w:val="center"/>
          </w:tcPr>
          <w:p w14:paraId="25DF20F0">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仿宋"/>
                <w:color w:val="auto"/>
                <w:kern w:val="0"/>
                <w:sz w:val="21"/>
                <w:szCs w:val="22"/>
                <w:highlight w:val="none"/>
                <w:lang w:val="zh-CN" w:eastAsia="zh-CN" w:bidi="zh-CN"/>
              </w:rPr>
            </w:pPr>
            <w:r>
              <w:rPr>
                <w:rFonts w:ascii="Times New Roman" w:hAnsi="Times New Roman" w:eastAsia="宋体"/>
                <w:color w:val="auto"/>
                <w:sz w:val="21"/>
                <w:highlight w:val="none"/>
              </w:rPr>
              <w:t>联系方式</w:t>
            </w:r>
          </w:p>
        </w:tc>
      </w:tr>
      <w:tr w14:paraId="291C4E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63" w:type="pct"/>
            <w:tcBorders>
              <w:tl2br w:val="nil"/>
              <w:tr2bl w:val="nil"/>
            </w:tcBorders>
            <w:vAlign w:val="center"/>
          </w:tcPr>
          <w:p w14:paraId="23C8B286">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仿宋"/>
                <w:color w:val="auto"/>
                <w:kern w:val="0"/>
                <w:sz w:val="21"/>
                <w:szCs w:val="22"/>
                <w:highlight w:val="none"/>
                <w:lang w:val="zh-CN" w:eastAsia="zh-CN" w:bidi="zh-CN"/>
              </w:rPr>
            </w:pPr>
            <w:bookmarkStart w:id="102" w:name="_Hlk28823218"/>
            <w:r>
              <w:rPr>
                <w:rFonts w:ascii="Times New Roman" w:hAnsi="Times New Roman" w:eastAsia="宋体"/>
                <w:color w:val="auto"/>
                <w:w w:val="99"/>
                <w:sz w:val="21"/>
                <w:highlight w:val="none"/>
              </w:rPr>
              <w:t>1</w:t>
            </w:r>
          </w:p>
        </w:tc>
        <w:tc>
          <w:tcPr>
            <w:tcW w:w="1644" w:type="pct"/>
            <w:tcBorders>
              <w:tl2br w:val="nil"/>
              <w:tr2bl w:val="nil"/>
            </w:tcBorders>
            <w:vAlign w:val="center"/>
          </w:tcPr>
          <w:p w14:paraId="2934A7B9">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仿宋"/>
                <w:color w:val="auto"/>
                <w:kern w:val="0"/>
                <w:sz w:val="21"/>
                <w:szCs w:val="22"/>
                <w:highlight w:val="none"/>
                <w:lang w:val="zh-CN" w:eastAsia="zh-CN" w:bidi="zh-CN"/>
              </w:rPr>
            </w:pPr>
            <w:r>
              <w:rPr>
                <w:rFonts w:ascii="Times New Roman" w:hAnsi="Times New Roman" w:eastAsia="宋体"/>
                <w:color w:val="auto"/>
                <w:sz w:val="21"/>
                <w:highlight w:val="none"/>
              </w:rPr>
              <w:t>指挥部总指挥</w:t>
            </w:r>
          </w:p>
        </w:tc>
        <w:tc>
          <w:tcPr>
            <w:tcW w:w="1280" w:type="pct"/>
            <w:tcBorders>
              <w:tl2br w:val="nil"/>
              <w:tr2bl w:val="nil"/>
            </w:tcBorders>
            <w:vAlign w:val="center"/>
          </w:tcPr>
          <w:p w14:paraId="28D7C8F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kern w:val="2"/>
                <w:sz w:val="21"/>
                <w:szCs w:val="21"/>
                <w:lang w:val="en-US" w:eastAsia="zh-CN" w:bidi="ar-SA"/>
              </w:rPr>
            </w:pPr>
            <w:r>
              <w:rPr>
                <w:rFonts w:hint="eastAsia" w:ascii="Times New Roman" w:hAnsi="Times New Roman" w:eastAsia="宋体" w:cs="Times New Roman"/>
                <w:b w:val="0"/>
                <w:bCs w:val="0"/>
                <w:color w:val="000000"/>
                <w:sz w:val="21"/>
                <w:szCs w:val="21"/>
                <w:lang w:val="en-US" w:eastAsia="zh-CN"/>
              </w:rPr>
              <w:t>总经理</w:t>
            </w:r>
          </w:p>
        </w:tc>
        <w:tc>
          <w:tcPr>
            <w:tcW w:w="556" w:type="pct"/>
            <w:tcBorders>
              <w:tl2br w:val="nil"/>
              <w:tr2bl w:val="nil"/>
            </w:tcBorders>
            <w:vAlign w:val="center"/>
          </w:tcPr>
          <w:p w14:paraId="36DC461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kern w:val="2"/>
                <w:sz w:val="21"/>
                <w:szCs w:val="21"/>
                <w:lang w:val="en-US" w:eastAsia="zh-CN" w:bidi="ar-SA"/>
              </w:rPr>
            </w:pPr>
            <w:r>
              <w:rPr>
                <w:rFonts w:hint="eastAsia" w:ascii="Times New Roman" w:hAnsi="Times New Roman" w:eastAsia="宋体" w:cs="Times New Roman"/>
                <w:b w:val="0"/>
                <w:bCs w:val="0"/>
                <w:color w:val="000000"/>
                <w:sz w:val="21"/>
                <w:szCs w:val="21"/>
                <w:lang w:val="en-US" w:eastAsia="zh-CN"/>
              </w:rPr>
              <w:t>路国良</w:t>
            </w:r>
          </w:p>
        </w:tc>
        <w:tc>
          <w:tcPr>
            <w:tcW w:w="1154" w:type="pct"/>
            <w:tcBorders>
              <w:tl2br w:val="nil"/>
              <w:tr2bl w:val="nil"/>
            </w:tcBorders>
            <w:vAlign w:val="center"/>
          </w:tcPr>
          <w:p w14:paraId="3DE2CA6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kern w:val="2"/>
                <w:sz w:val="21"/>
                <w:szCs w:val="21"/>
                <w:lang w:val="en-US" w:eastAsia="zh-CN" w:bidi="ar-SA"/>
              </w:rPr>
            </w:pPr>
            <w:r>
              <w:rPr>
                <w:rFonts w:hint="eastAsia" w:ascii="Times New Roman" w:hAnsi="Times New Roman" w:eastAsia="宋体" w:cs="Times New Roman"/>
                <w:b w:val="0"/>
                <w:bCs w:val="0"/>
                <w:color w:val="000000"/>
                <w:kern w:val="2"/>
                <w:sz w:val="21"/>
                <w:szCs w:val="21"/>
                <w:lang w:val="en-US" w:eastAsia="zh-CN" w:bidi="ar-SA"/>
              </w:rPr>
              <w:t>18916733188</w:t>
            </w:r>
          </w:p>
        </w:tc>
      </w:tr>
      <w:tr w14:paraId="11FECA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63" w:type="pct"/>
            <w:tcBorders>
              <w:tl2br w:val="nil"/>
              <w:tr2bl w:val="nil"/>
            </w:tcBorders>
            <w:vAlign w:val="center"/>
          </w:tcPr>
          <w:p w14:paraId="490CF720">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仿宋"/>
                <w:color w:val="auto"/>
                <w:kern w:val="0"/>
                <w:sz w:val="21"/>
                <w:szCs w:val="22"/>
                <w:highlight w:val="none"/>
                <w:lang w:val="en-US" w:eastAsia="zh-CN" w:bidi="zh-CN"/>
              </w:rPr>
            </w:pPr>
            <w:r>
              <w:rPr>
                <w:rFonts w:ascii="Times New Roman" w:hAnsi="Times New Roman" w:eastAsia="宋体"/>
                <w:color w:val="auto"/>
                <w:w w:val="99"/>
                <w:sz w:val="21"/>
                <w:highlight w:val="none"/>
              </w:rPr>
              <w:t>2</w:t>
            </w:r>
          </w:p>
        </w:tc>
        <w:tc>
          <w:tcPr>
            <w:tcW w:w="1644" w:type="pct"/>
            <w:tcBorders>
              <w:tl2br w:val="nil"/>
              <w:tr2bl w:val="nil"/>
            </w:tcBorders>
            <w:vAlign w:val="center"/>
          </w:tcPr>
          <w:p w14:paraId="11186474">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仿宋"/>
                <w:color w:val="auto"/>
                <w:kern w:val="0"/>
                <w:sz w:val="21"/>
                <w:szCs w:val="22"/>
                <w:highlight w:val="none"/>
                <w:lang w:val="en-US" w:eastAsia="zh-CN" w:bidi="zh-CN"/>
              </w:rPr>
            </w:pPr>
            <w:r>
              <w:rPr>
                <w:rFonts w:ascii="Times New Roman" w:hAnsi="Times New Roman" w:eastAsia="宋体"/>
                <w:color w:val="auto"/>
                <w:sz w:val="21"/>
                <w:highlight w:val="none"/>
              </w:rPr>
              <w:t>指挥部副总指挥</w:t>
            </w:r>
          </w:p>
        </w:tc>
        <w:tc>
          <w:tcPr>
            <w:tcW w:w="1280" w:type="pct"/>
            <w:tcBorders>
              <w:tl2br w:val="nil"/>
              <w:tr2bl w:val="nil"/>
            </w:tcBorders>
            <w:vAlign w:val="center"/>
          </w:tcPr>
          <w:p w14:paraId="1AAD503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val="0"/>
                <w:bCs w:val="0"/>
                <w:color w:val="000000"/>
                <w:kern w:val="2"/>
                <w:sz w:val="21"/>
                <w:szCs w:val="21"/>
                <w:lang w:val="en-US" w:eastAsia="zh-CN" w:bidi="ar-SA"/>
              </w:rPr>
            </w:pPr>
            <w:r>
              <w:rPr>
                <w:rFonts w:hint="eastAsia" w:ascii="Times New Roman" w:hAnsi="Times New Roman" w:eastAsia="宋体" w:cs="Times New Roman"/>
                <w:b w:val="0"/>
                <w:bCs w:val="0"/>
                <w:color w:val="000000"/>
                <w:sz w:val="21"/>
                <w:szCs w:val="21"/>
                <w:lang w:val="en-US" w:eastAsia="zh-CN"/>
              </w:rPr>
              <w:t>厂长</w:t>
            </w:r>
          </w:p>
        </w:tc>
        <w:tc>
          <w:tcPr>
            <w:tcW w:w="556" w:type="pct"/>
            <w:tcBorders>
              <w:tl2br w:val="nil"/>
              <w:tr2bl w:val="nil"/>
            </w:tcBorders>
            <w:vAlign w:val="center"/>
          </w:tcPr>
          <w:p w14:paraId="742145C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kern w:val="2"/>
                <w:sz w:val="21"/>
                <w:szCs w:val="21"/>
                <w:lang w:val="en-US" w:eastAsia="zh-CN" w:bidi="ar-SA"/>
              </w:rPr>
            </w:pPr>
            <w:r>
              <w:rPr>
                <w:rFonts w:hint="eastAsia" w:ascii="Times New Roman" w:hAnsi="Times New Roman" w:eastAsia="宋体" w:cs="Times New Roman"/>
                <w:b w:val="0"/>
                <w:bCs w:val="0"/>
                <w:color w:val="000000"/>
                <w:kern w:val="2"/>
                <w:sz w:val="21"/>
                <w:szCs w:val="21"/>
                <w:lang w:val="en-US" w:eastAsia="zh-CN" w:bidi="ar-SA"/>
              </w:rPr>
              <w:t>杨卫春</w:t>
            </w:r>
          </w:p>
        </w:tc>
        <w:tc>
          <w:tcPr>
            <w:tcW w:w="1154" w:type="pct"/>
            <w:tcBorders>
              <w:tl2br w:val="nil"/>
              <w:tr2bl w:val="nil"/>
            </w:tcBorders>
            <w:vAlign w:val="center"/>
          </w:tcPr>
          <w:p w14:paraId="3BE369D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kern w:val="2"/>
                <w:sz w:val="21"/>
                <w:szCs w:val="21"/>
                <w:lang w:val="en-US" w:eastAsia="zh-CN" w:bidi="ar-SA"/>
              </w:rPr>
            </w:pPr>
            <w:r>
              <w:rPr>
                <w:rFonts w:hint="eastAsia" w:ascii="Times New Roman" w:hAnsi="Times New Roman" w:eastAsia="宋体" w:cs="Times New Roman"/>
                <w:b w:val="0"/>
                <w:bCs w:val="0"/>
                <w:color w:val="000000"/>
                <w:kern w:val="2"/>
                <w:sz w:val="21"/>
                <w:szCs w:val="21"/>
                <w:lang w:val="en-US" w:eastAsia="zh-CN" w:bidi="ar-SA"/>
              </w:rPr>
              <w:t>18221081710</w:t>
            </w:r>
          </w:p>
        </w:tc>
      </w:tr>
      <w:bookmarkEnd w:id="102"/>
      <w:tr w14:paraId="242612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63" w:type="pct"/>
            <w:tcBorders>
              <w:tl2br w:val="nil"/>
              <w:tr2bl w:val="nil"/>
            </w:tcBorders>
            <w:vAlign w:val="center"/>
          </w:tcPr>
          <w:p w14:paraId="58F64A70">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仿宋"/>
                <w:color w:val="auto"/>
                <w:kern w:val="0"/>
                <w:sz w:val="21"/>
                <w:szCs w:val="22"/>
                <w:highlight w:val="none"/>
                <w:lang w:val="zh-CN" w:eastAsia="zh-CN" w:bidi="zh-CN"/>
              </w:rPr>
            </w:pPr>
            <w:bookmarkStart w:id="103" w:name="_Hlk28823404"/>
            <w:r>
              <w:rPr>
                <w:rFonts w:ascii="Times New Roman" w:hAnsi="Times New Roman" w:eastAsia="宋体"/>
                <w:color w:val="auto"/>
                <w:w w:val="99"/>
                <w:sz w:val="21"/>
                <w:highlight w:val="none"/>
              </w:rPr>
              <w:t>3</w:t>
            </w:r>
          </w:p>
        </w:tc>
        <w:tc>
          <w:tcPr>
            <w:tcW w:w="1644" w:type="pct"/>
            <w:tcBorders>
              <w:tl2br w:val="nil"/>
              <w:tr2bl w:val="nil"/>
            </w:tcBorders>
            <w:vAlign w:val="center"/>
          </w:tcPr>
          <w:p w14:paraId="1D530B81">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仿宋"/>
                <w:color w:val="auto"/>
                <w:kern w:val="0"/>
                <w:sz w:val="21"/>
                <w:szCs w:val="22"/>
                <w:highlight w:val="none"/>
                <w:lang w:val="zh-CN" w:eastAsia="zh-CN" w:bidi="zh-CN"/>
              </w:rPr>
            </w:pPr>
            <w:r>
              <w:rPr>
                <w:rFonts w:ascii="Times New Roman" w:hAnsi="Times New Roman" w:eastAsia="宋体"/>
                <w:color w:val="auto"/>
                <w:sz w:val="21"/>
                <w:highlight w:val="none"/>
              </w:rPr>
              <w:t>综合协调组组长</w:t>
            </w:r>
          </w:p>
        </w:tc>
        <w:tc>
          <w:tcPr>
            <w:tcW w:w="1280" w:type="pct"/>
            <w:tcBorders>
              <w:tl2br w:val="nil"/>
              <w:tr2bl w:val="nil"/>
            </w:tcBorders>
            <w:vAlign w:val="center"/>
          </w:tcPr>
          <w:p w14:paraId="370A514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kern w:val="2"/>
                <w:sz w:val="21"/>
                <w:szCs w:val="21"/>
                <w:lang w:val="en-US" w:eastAsia="zh-CN" w:bidi="ar-SA"/>
              </w:rPr>
            </w:pPr>
            <w:r>
              <w:rPr>
                <w:rFonts w:hint="eastAsia" w:ascii="Times New Roman" w:hAnsi="Times New Roman" w:eastAsia="宋体" w:cs="Times New Roman"/>
                <w:b w:val="0"/>
                <w:bCs w:val="0"/>
                <w:color w:val="000000"/>
                <w:kern w:val="2"/>
                <w:sz w:val="21"/>
                <w:szCs w:val="21"/>
                <w:lang w:val="en-US" w:eastAsia="zh-CN" w:bidi="ar-SA"/>
              </w:rPr>
              <w:t>经理</w:t>
            </w:r>
          </w:p>
        </w:tc>
        <w:tc>
          <w:tcPr>
            <w:tcW w:w="556" w:type="pct"/>
            <w:tcBorders>
              <w:tl2br w:val="nil"/>
              <w:tr2bl w:val="nil"/>
            </w:tcBorders>
            <w:vAlign w:val="center"/>
          </w:tcPr>
          <w:p w14:paraId="141012D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kern w:val="2"/>
                <w:sz w:val="21"/>
                <w:szCs w:val="21"/>
                <w:lang w:val="en-US" w:eastAsia="zh-CN" w:bidi="ar-SA"/>
              </w:rPr>
            </w:pPr>
            <w:r>
              <w:rPr>
                <w:rFonts w:hint="eastAsia" w:ascii="Times New Roman" w:hAnsi="Times New Roman" w:eastAsia="宋体" w:cs="Times New Roman"/>
                <w:b w:val="0"/>
                <w:bCs w:val="0"/>
                <w:color w:val="000000"/>
                <w:kern w:val="2"/>
                <w:sz w:val="21"/>
                <w:szCs w:val="21"/>
                <w:lang w:val="en-US" w:eastAsia="zh-CN" w:bidi="ar-SA"/>
              </w:rPr>
              <w:t>路顺一</w:t>
            </w:r>
          </w:p>
        </w:tc>
        <w:tc>
          <w:tcPr>
            <w:tcW w:w="1154" w:type="pct"/>
            <w:tcBorders>
              <w:tl2br w:val="nil"/>
              <w:tr2bl w:val="nil"/>
            </w:tcBorders>
            <w:vAlign w:val="center"/>
          </w:tcPr>
          <w:p w14:paraId="4AAD308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kern w:val="2"/>
                <w:sz w:val="21"/>
                <w:szCs w:val="21"/>
                <w:lang w:val="en-US" w:eastAsia="zh-CN" w:bidi="ar-SA"/>
              </w:rPr>
            </w:pPr>
            <w:r>
              <w:rPr>
                <w:rFonts w:hint="eastAsia" w:ascii="Times New Roman" w:hAnsi="Times New Roman" w:eastAsia="宋体" w:cs="Times New Roman"/>
                <w:b w:val="0"/>
                <w:bCs w:val="0"/>
                <w:color w:val="000000"/>
                <w:kern w:val="2"/>
                <w:sz w:val="21"/>
                <w:szCs w:val="21"/>
                <w:lang w:val="en-US" w:eastAsia="zh-CN" w:bidi="ar-SA"/>
              </w:rPr>
              <w:t>18616719250</w:t>
            </w:r>
          </w:p>
        </w:tc>
      </w:tr>
      <w:bookmarkEnd w:id="103"/>
      <w:tr w14:paraId="20F044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63" w:type="pct"/>
            <w:tcBorders>
              <w:tl2br w:val="nil"/>
              <w:tr2bl w:val="nil"/>
            </w:tcBorders>
            <w:vAlign w:val="center"/>
          </w:tcPr>
          <w:p w14:paraId="42AD2E6D">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仿宋"/>
                <w:color w:val="auto"/>
                <w:kern w:val="0"/>
                <w:sz w:val="21"/>
                <w:szCs w:val="22"/>
                <w:highlight w:val="none"/>
                <w:lang w:val="zh-CN" w:eastAsia="zh-CN" w:bidi="zh-CN"/>
              </w:rPr>
            </w:pPr>
            <w:bookmarkStart w:id="104" w:name="_Hlk28823423"/>
            <w:r>
              <w:rPr>
                <w:rFonts w:ascii="Times New Roman" w:hAnsi="Times New Roman" w:eastAsia="宋体"/>
                <w:color w:val="auto"/>
                <w:w w:val="99"/>
                <w:sz w:val="21"/>
                <w:highlight w:val="none"/>
              </w:rPr>
              <w:t>4</w:t>
            </w:r>
          </w:p>
        </w:tc>
        <w:tc>
          <w:tcPr>
            <w:tcW w:w="1644" w:type="pct"/>
            <w:tcBorders>
              <w:tl2br w:val="nil"/>
              <w:tr2bl w:val="nil"/>
            </w:tcBorders>
            <w:vAlign w:val="center"/>
          </w:tcPr>
          <w:p w14:paraId="089F023D">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仿宋"/>
                <w:color w:val="auto"/>
                <w:kern w:val="0"/>
                <w:sz w:val="21"/>
                <w:szCs w:val="22"/>
                <w:highlight w:val="none"/>
                <w:lang w:val="zh-CN" w:eastAsia="zh-CN" w:bidi="zh-CN"/>
              </w:rPr>
            </w:pPr>
            <w:r>
              <w:rPr>
                <w:rFonts w:ascii="Times New Roman" w:hAnsi="Times New Roman" w:eastAsia="宋体"/>
                <w:color w:val="auto"/>
                <w:sz w:val="21"/>
                <w:highlight w:val="none"/>
              </w:rPr>
              <w:t>综合协调组组员</w:t>
            </w:r>
          </w:p>
        </w:tc>
        <w:tc>
          <w:tcPr>
            <w:tcW w:w="1280" w:type="pct"/>
            <w:tcBorders>
              <w:tl2br w:val="nil"/>
              <w:tr2bl w:val="nil"/>
            </w:tcBorders>
            <w:vAlign w:val="center"/>
          </w:tcPr>
          <w:p w14:paraId="27774E8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kern w:val="2"/>
                <w:sz w:val="21"/>
                <w:szCs w:val="21"/>
                <w:lang w:val="en-US" w:eastAsia="zh-CN" w:bidi="ar-SA"/>
              </w:rPr>
            </w:pPr>
            <w:r>
              <w:rPr>
                <w:rFonts w:hint="eastAsia" w:ascii="Times New Roman" w:hAnsi="Times New Roman" w:eastAsia="宋体" w:cs="Times New Roman"/>
                <w:b w:val="0"/>
                <w:bCs w:val="0"/>
                <w:color w:val="000000"/>
                <w:kern w:val="2"/>
                <w:sz w:val="21"/>
                <w:szCs w:val="21"/>
                <w:lang w:val="en-US" w:eastAsia="zh-CN" w:bidi="ar-SA"/>
              </w:rPr>
              <w:t>员工</w:t>
            </w:r>
          </w:p>
        </w:tc>
        <w:tc>
          <w:tcPr>
            <w:tcW w:w="556" w:type="pct"/>
            <w:tcBorders>
              <w:tl2br w:val="nil"/>
              <w:tr2bl w:val="nil"/>
            </w:tcBorders>
            <w:vAlign w:val="center"/>
          </w:tcPr>
          <w:p w14:paraId="211D4EF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kern w:val="2"/>
                <w:sz w:val="21"/>
                <w:szCs w:val="21"/>
                <w:lang w:val="en-US" w:eastAsia="zh-CN" w:bidi="ar-SA"/>
              </w:rPr>
            </w:pPr>
            <w:r>
              <w:rPr>
                <w:rFonts w:hint="eastAsia" w:ascii="Times New Roman" w:hAnsi="Times New Roman" w:eastAsia="宋体" w:cs="Times New Roman"/>
                <w:b w:val="0"/>
                <w:bCs w:val="0"/>
                <w:color w:val="000000"/>
                <w:kern w:val="2"/>
                <w:sz w:val="21"/>
                <w:szCs w:val="21"/>
                <w:lang w:val="en-US" w:eastAsia="zh-CN" w:bidi="ar-SA"/>
              </w:rPr>
              <w:t>田桂明</w:t>
            </w:r>
          </w:p>
        </w:tc>
        <w:tc>
          <w:tcPr>
            <w:tcW w:w="1154" w:type="pct"/>
            <w:tcBorders>
              <w:tl2br w:val="nil"/>
              <w:tr2bl w:val="nil"/>
            </w:tcBorders>
            <w:vAlign w:val="center"/>
          </w:tcPr>
          <w:p w14:paraId="517F637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kern w:val="2"/>
                <w:sz w:val="21"/>
                <w:szCs w:val="21"/>
                <w:lang w:val="en-US" w:eastAsia="zh-CN" w:bidi="ar-SA"/>
              </w:rPr>
            </w:pPr>
            <w:r>
              <w:rPr>
                <w:rFonts w:hint="eastAsia" w:ascii="Times New Roman" w:hAnsi="Times New Roman" w:eastAsia="宋体" w:cs="Times New Roman"/>
                <w:b w:val="0"/>
                <w:bCs w:val="0"/>
                <w:color w:val="000000"/>
                <w:kern w:val="2"/>
                <w:sz w:val="21"/>
                <w:szCs w:val="21"/>
                <w:lang w:val="en-US" w:eastAsia="zh-CN" w:bidi="ar-SA"/>
              </w:rPr>
              <w:t>13236095896</w:t>
            </w:r>
          </w:p>
        </w:tc>
      </w:tr>
      <w:bookmarkEnd w:id="104"/>
      <w:tr w14:paraId="076BC0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63" w:type="pct"/>
            <w:tcBorders>
              <w:tl2br w:val="nil"/>
              <w:tr2bl w:val="nil"/>
            </w:tcBorders>
            <w:vAlign w:val="center"/>
          </w:tcPr>
          <w:p w14:paraId="15688282">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仿宋"/>
                <w:color w:val="auto"/>
                <w:kern w:val="0"/>
                <w:sz w:val="21"/>
                <w:szCs w:val="22"/>
                <w:highlight w:val="none"/>
                <w:lang w:val="zh-CN" w:eastAsia="zh-CN" w:bidi="zh-CN"/>
              </w:rPr>
            </w:pPr>
            <w:bookmarkStart w:id="105" w:name="_Hlk28823444"/>
            <w:r>
              <w:rPr>
                <w:rFonts w:ascii="Times New Roman" w:hAnsi="Times New Roman" w:eastAsia="宋体"/>
                <w:color w:val="auto"/>
                <w:w w:val="99"/>
                <w:sz w:val="21"/>
                <w:highlight w:val="none"/>
              </w:rPr>
              <w:t>5</w:t>
            </w:r>
          </w:p>
        </w:tc>
        <w:tc>
          <w:tcPr>
            <w:tcW w:w="1644" w:type="pct"/>
            <w:tcBorders>
              <w:tl2br w:val="nil"/>
              <w:tr2bl w:val="nil"/>
            </w:tcBorders>
            <w:vAlign w:val="center"/>
          </w:tcPr>
          <w:p w14:paraId="6ED3B067">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仿宋"/>
                <w:color w:val="auto"/>
                <w:kern w:val="0"/>
                <w:sz w:val="21"/>
                <w:szCs w:val="22"/>
                <w:highlight w:val="none"/>
                <w:lang w:val="zh-CN" w:eastAsia="zh-CN" w:bidi="zh-CN"/>
              </w:rPr>
            </w:pPr>
            <w:r>
              <w:rPr>
                <w:rFonts w:ascii="Times New Roman" w:hAnsi="Times New Roman" w:eastAsia="宋体"/>
                <w:color w:val="auto"/>
                <w:sz w:val="21"/>
                <w:highlight w:val="none"/>
              </w:rPr>
              <w:t>抢险救灾组组长</w:t>
            </w:r>
          </w:p>
        </w:tc>
        <w:tc>
          <w:tcPr>
            <w:tcW w:w="1280" w:type="pct"/>
            <w:tcBorders>
              <w:tl2br w:val="nil"/>
              <w:tr2bl w:val="nil"/>
            </w:tcBorders>
            <w:vAlign w:val="center"/>
          </w:tcPr>
          <w:p w14:paraId="1EA3664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kern w:val="2"/>
                <w:sz w:val="21"/>
                <w:szCs w:val="21"/>
                <w:lang w:val="en-US" w:eastAsia="zh-CN" w:bidi="ar-SA"/>
              </w:rPr>
            </w:pPr>
            <w:r>
              <w:rPr>
                <w:rFonts w:hint="eastAsia" w:ascii="Times New Roman" w:hAnsi="Times New Roman" w:eastAsia="宋体" w:cs="Times New Roman"/>
                <w:b w:val="0"/>
                <w:bCs w:val="0"/>
                <w:color w:val="000000"/>
                <w:kern w:val="2"/>
                <w:sz w:val="21"/>
                <w:szCs w:val="21"/>
                <w:lang w:val="en-US" w:eastAsia="zh-CN" w:bidi="ar-SA"/>
              </w:rPr>
              <w:t>组长</w:t>
            </w:r>
          </w:p>
        </w:tc>
        <w:tc>
          <w:tcPr>
            <w:tcW w:w="556" w:type="pct"/>
            <w:tcBorders>
              <w:tl2br w:val="nil"/>
              <w:tr2bl w:val="nil"/>
            </w:tcBorders>
            <w:vAlign w:val="center"/>
          </w:tcPr>
          <w:p w14:paraId="3BC5616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kern w:val="2"/>
                <w:sz w:val="21"/>
                <w:szCs w:val="21"/>
                <w:lang w:val="en-US" w:eastAsia="zh-CN" w:bidi="ar-SA"/>
              </w:rPr>
            </w:pPr>
            <w:r>
              <w:rPr>
                <w:rFonts w:hint="eastAsia" w:ascii="Times New Roman" w:hAnsi="Times New Roman" w:eastAsia="宋体" w:cs="Times New Roman"/>
                <w:b w:val="0"/>
                <w:bCs w:val="0"/>
                <w:color w:val="000000"/>
                <w:kern w:val="2"/>
                <w:sz w:val="21"/>
                <w:szCs w:val="21"/>
                <w:lang w:val="en-US" w:eastAsia="zh-CN" w:bidi="ar-SA"/>
              </w:rPr>
              <w:t>杨德龙</w:t>
            </w:r>
          </w:p>
        </w:tc>
        <w:tc>
          <w:tcPr>
            <w:tcW w:w="1154" w:type="pct"/>
            <w:tcBorders>
              <w:tl2br w:val="nil"/>
              <w:tr2bl w:val="nil"/>
            </w:tcBorders>
            <w:vAlign w:val="center"/>
          </w:tcPr>
          <w:p w14:paraId="23D18BB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kern w:val="2"/>
                <w:sz w:val="21"/>
                <w:szCs w:val="21"/>
                <w:lang w:val="en-US" w:eastAsia="zh-CN" w:bidi="ar-SA"/>
              </w:rPr>
            </w:pPr>
            <w:r>
              <w:rPr>
                <w:rFonts w:hint="eastAsia" w:ascii="Times New Roman" w:hAnsi="Times New Roman" w:eastAsia="宋体" w:cs="Times New Roman"/>
                <w:b w:val="0"/>
                <w:bCs w:val="0"/>
                <w:color w:val="000000"/>
                <w:kern w:val="2"/>
                <w:sz w:val="21"/>
                <w:szCs w:val="21"/>
                <w:lang w:val="en-US" w:eastAsia="zh-CN" w:bidi="ar-SA"/>
              </w:rPr>
              <w:t>13816489373</w:t>
            </w:r>
          </w:p>
        </w:tc>
      </w:tr>
      <w:bookmarkEnd w:id="105"/>
      <w:tr w14:paraId="5E0DA0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63" w:type="pct"/>
            <w:tcBorders>
              <w:tl2br w:val="nil"/>
              <w:tr2bl w:val="nil"/>
            </w:tcBorders>
            <w:vAlign w:val="center"/>
          </w:tcPr>
          <w:p w14:paraId="0EDB5783">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仿宋"/>
                <w:color w:val="auto"/>
                <w:kern w:val="0"/>
                <w:sz w:val="21"/>
                <w:szCs w:val="22"/>
                <w:highlight w:val="none"/>
                <w:lang w:val="zh-CN" w:eastAsia="zh-CN" w:bidi="zh-CN"/>
              </w:rPr>
            </w:pPr>
            <w:bookmarkStart w:id="106" w:name="_Hlk28823460"/>
            <w:r>
              <w:rPr>
                <w:rFonts w:ascii="Times New Roman" w:hAnsi="Times New Roman" w:eastAsia="宋体"/>
                <w:color w:val="auto"/>
                <w:w w:val="99"/>
                <w:sz w:val="21"/>
                <w:highlight w:val="none"/>
              </w:rPr>
              <w:t>6</w:t>
            </w:r>
          </w:p>
        </w:tc>
        <w:tc>
          <w:tcPr>
            <w:tcW w:w="1644" w:type="pct"/>
            <w:tcBorders>
              <w:tl2br w:val="nil"/>
              <w:tr2bl w:val="nil"/>
            </w:tcBorders>
            <w:vAlign w:val="center"/>
          </w:tcPr>
          <w:p w14:paraId="1C95640F">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仿宋"/>
                <w:color w:val="auto"/>
                <w:kern w:val="0"/>
                <w:sz w:val="21"/>
                <w:szCs w:val="22"/>
                <w:highlight w:val="none"/>
                <w:lang w:val="zh-CN" w:eastAsia="zh-CN" w:bidi="zh-CN"/>
              </w:rPr>
            </w:pPr>
            <w:r>
              <w:rPr>
                <w:rFonts w:ascii="Times New Roman" w:hAnsi="Times New Roman" w:eastAsia="宋体"/>
                <w:color w:val="auto"/>
                <w:sz w:val="21"/>
                <w:highlight w:val="none"/>
              </w:rPr>
              <w:t>抢险救灾组组员</w:t>
            </w:r>
          </w:p>
        </w:tc>
        <w:tc>
          <w:tcPr>
            <w:tcW w:w="1280" w:type="pct"/>
            <w:tcBorders>
              <w:tl2br w:val="nil"/>
              <w:tr2bl w:val="nil"/>
            </w:tcBorders>
            <w:vAlign w:val="center"/>
          </w:tcPr>
          <w:p w14:paraId="767105C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kern w:val="2"/>
                <w:sz w:val="21"/>
                <w:szCs w:val="21"/>
                <w:lang w:val="en-US" w:eastAsia="zh-CN" w:bidi="ar-SA"/>
              </w:rPr>
            </w:pPr>
            <w:r>
              <w:rPr>
                <w:rFonts w:hint="eastAsia" w:ascii="Times New Roman" w:hAnsi="Times New Roman" w:eastAsia="宋体" w:cs="Times New Roman"/>
                <w:b w:val="0"/>
                <w:bCs w:val="0"/>
                <w:color w:val="000000"/>
                <w:kern w:val="2"/>
                <w:sz w:val="21"/>
                <w:szCs w:val="21"/>
                <w:lang w:val="en-US" w:eastAsia="zh-CN" w:bidi="ar-SA"/>
              </w:rPr>
              <w:t>员工</w:t>
            </w:r>
          </w:p>
        </w:tc>
        <w:tc>
          <w:tcPr>
            <w:tcW w:w="556" w:type="pct"/>
            <w:tcBorders>
              <w:tl2br w:val="nil"/>
              <w:tr2bl w:val="nil"/>
            </w:tcBorders>
            <w:vAlign w:val="center"/>
          </w:tcPr>
          <w:p w14:paraId="5D49CF1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kern w:val="2"/>
                <w:sz w:val="21"/>
                <w:szCs w:val="21"/>
                <w:lang w:val="en-US" w:eastAsia="zh-CN" w:bidi="ar-SA"/>
              </w:rPr>
            </w:pPr>
            <w:r>
              <w:rPr>
                <w:rFonts w:hint="eastAsia" w:ascii="Times New Roman" w:hAnsi="Times New Roman" w:eastAsia="宋体" w:cs="Times New Roman"/>
                <w:b w:val="0"/>
                <w:bCs w:val="0"/>
                <w:color w:val="000000"/>
                <w:kern w:val="2"/>
                <w:sz w:val="21"/>
                <w:szCs w:val="21"/>
                <w:lang w:val="en-US" w:eastAsia="zh-CN" w:bidi="ar-SA"/>
              </w:rPr>
              <w:t>王士祥</w:t>
            </w:r>
          </w:p>
        </w:tc>
        <w:tc>
          <w:tcPr>
            <w:tcW w:w="1154" w:type="pct"/>
            <w:tcBorders>
              <w:tl2br w:val="nil"/>
              <w:tr2bl w:val="nil"/>
            </w:tcBorders>
            <w:vAlign w:val="center"/>
          </w:tcPr>
          <w:p w14:paraId="289AA4A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kern w:val="2"/>
                <w:sz w:val="21"/>
                <w:szCs w:val="21"/>
                <w:lang w:val="en-US" w:eastAsia="zh-CN" w:bidi="ar-SA"/>
              </w:rPr>
            </w:pPr>
            <w:r>
              <w:rPr>
                <w:rFonts w:hint="eastAsia" w:ascii="Times New Roman" w:hAnsi="Times New Roman" w:eastAsia="宋体" w:cs="Times New Roman"/>
                <w:b w:val="0"/>
                <w:bCs w:val="0"/>
                <w:color w:val="000000"/>
                <w:kern w:val="2"/>
                <w:sz w:val="21"/>
                <w:szCs w:val="21"/>
                <w:lang w:val="en-US" w:eastAsia="zh-CN" w:bidi="ar-SA"/>
              </w:rPr>
              <w:t>15221495478</w:t>
            </w:r>
          </w:p>
        </w:tc>
      </w:tr>
      <w:bookmarkEnd w:id="106"/>
      <w:tr w14:paraId="091624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63" w:type="pct"/>
            <w:tcBorders>
              <w:tl2br w:val="nil"/>
              <w:tr2bl w:val="nil"/>
            </w:tcBorders>
            <w:vAlign w:val="center"/>
          </w:tcPr>
          <w:p w14:paraId="0A0D0A1A">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仿宋"/>
                <w:color w:val="auto"/>
                <w:kern w:val="0"/>
                <w:sz w:val="21"/>
                <w:szCs w:val="22"/>
                <w:highlight w:val="none"/>
                <w:lang w:val="zh-CN" w:eastAsia="zh-CN" w:bidi="zh-CN"/>
              </w:rPr>
            </w:pPr>
            <w:bookmarkStart w:id="107" w:name="_Hlk28823481"/>
            <w:r>
              <w:rPr>
                <w:rFonts w:ascii="Times New Roman" w:hAnsi="Times New Roman" w:eastAsia="宋体"/>
                <w:color w:val="auto"/>
                <w:w w:val="99"/>
                <w:sz w:val="21"/>
                <w:highlight w:val="none"/>
              </w:rPr>
              <w:t>7</w:t>
            </w:r>
          </w:p>
        </w:tc>
        <w:tc>
          <w:tcPr>
            <w:tcW w:w="1644" w:type="pct"/>
            <w:tcBorders>
              <w:tl2br w:val="nil"/>
              <w:tr2bl w:val="nil"/>
            </w:tcBorders>
            <w:vAlign w:val="center"/>
          </w:tcPr>
          <w:p w14:paraId="2D26501E">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仿宋"/>
                <w:color w:val="auto"/>
                <w:kern w:val="0"/>
                <w:sz w:val="21"/>
                <w:szCs w:val="22"/>
                <w:highlight w:val="none"/>
                <w:lang w:val="zh-CN" w:eastAsia="zh-CN" w:bidi="zh-CN"/>
              </w:rPr>
            </w:pPr>
            <w:r>
              <w:rPr>
                <w:rFonts w:ascii="Times New Roman" w:hAnsi="Times New Roman" w:eastAsia="宋体"/>
                <w:color w:val="auto"/>
                <w:sz w:val="21"/>
                <w:highlight w:val="none"/>
              </w:rPr>
              <w:t>后勤保障组组长</w:t>
            </w:r>
          </w:p>
        </w:tc>
        <w:tc>
          <w:tcPr>
            <w:tcW w:w="1280" w:type="pct"/>
            <w:tcBorders>
              <w:tl2br w:val="nil"/>
              <w:tr2bl w:val="nil"/>
            </w:tcBorders>
            <w:vAlign w:val="center"/>
          </w:tcPr>
          <w:p w14:paraId="7384B51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kern w:val="2"/>
                <w:sz w:val="21"/>
                <w:szCs w:val="21"/>
                <w:lang w:val="en-US" w:eastAsia="zh-CN" w:bidi="ar-SA"/>
              </w:rPr>
            </w:pPr>
            <w:r>
              <w:rPr>
                <w:rFonts w:hint="eastAsia" w:ascii="Times New Roman" w:hAnsi="Times New Roman" w:eastAsia="宋体" w:cs="Times New Roman"/>
                <w:b w:val="0"/>
                <w:bCs w:val="0"/>
                <w:color w:val="000000"/>
                <w:kern w:val="2"/>
                <w:sz w:val="21"/>
                <w:szCs w:val="21"/>
                <w:lang w:val="en-US" w:eastAsia="zh-CN" w:bidi="ar-SA"/>
              </w:rPr>
              <w:t>组长</w:t>
            </w:r>
          </w:p>
        </w:tc>
        <w:tc>
          <w:tcPr>
            <w:tcW w:w="556" w:type="pct"/>
            <w:tcBorders>
              <w:tl2br w:val="nil"/>
              <w:tr2bl w:val="nil"/>
            </w:tcBorders>
            <w:vAlign w:val="center"/>
          </w:tcPr>
          <w:p w14:paraId="664F282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kern w:val="2"/>
                <w:sz w:val="21"/>
                <w:szCs w:val="21"/>
                <w:lang w:val="en-US" w:eastAsia="zh-CN" w:bidi="ar-SA"/>
              </w:rPr>
            </w:pPr>
            <w:r>
              <w:rPr>
                <w:rFonts w:hint="eastAsia" w:ascii="Times New Roman" w:hAnsi="Times New Roman" w:eastAsia="宋体" w:cs="Times New Roman"/>
                <w:b w:val="0"/>
                <w:bCs w:val="0"/>
                <w:color w:val="000000"/>
                <w:kern w:val="2"/>
                <w:sz w:val="21"/>
                <w:szCs w:val="21"/>
                <w:lang w:val="en-US" w:eastAsia="zh-CN" w:bidi="ar-SA"/>
              </w:rPr>
              <w:t>瞿建福</w:t>
            </w:r>
          </w:p>
        </w:tc>
        <w:tc>
          <w:tcPr>
            <w:tcW w:w="1154" w:type="pct"/>
            <w:tcBorders>
              <w:tl2br w:val="nil"/>
              <w:tr2bl w:val="nil"/>
            </w:tcBorders>
            <w:vAlign w:val="center"/>
          </w:tcPr>
          <w:p w14:paraId="5496878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kern w:val="2"/>
                <w:sz w:val="21"/>
                <w:szCs w:val="21"/>
                <w:lang w:val="en-US" w:eastAsia="zh-CN" w:bidi="ar-SA"/>
              </w:rPr>
            </w:pPr>
            <w:r>
              <w:rPr>
                <w:rFonts w:hint="eastAsia" w:ascii="Times New Roman" w:hAnsi="Times New Roman" w:eastAsia="宋体" w:cs="Times New Roman"/>
                <w:b w:val="0"/>
                <w:bCs w:val="0"/>
                <w:color w:val="000000"/>
                <w:kern w:val="2"/>
                <w:sz w:val="21"/>
                <w:szCs w:val="21"/>
                <w:lang w:val="en-US" w:eastAsia="zh-CN" w:bidi="ar-SA"/>
              </w:rPr>
              <w:t>18930193085</w:t>
            </w:r>
          </w:p>
        </w:tc>
      </w:tr>
      <w:bookmarkEnd w:id="107"/>
      <w:tr w14:paraId="7466EF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63" w:type="pct"/>
            <w:tcBorders>
              <w:tl2br w:val="nil"/>
              <w:tr2bl w:val="nil"/>
            </w:tcBorders>
            <w:vAlign w:val="center"/>
          </w:tcPr>
          <w:p w14:paraId="714FFCB3">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仿宋"/>
                <w:color w:val="auto"/>
                <w:kern w:val="0"/>
                <w:sz w:val="21"/>
                <w:szCs w:val="22"/>
                <w:highlight w:val="none"/>
                <w:lang w:val="zh-CN" w:eastAsia="zh-CN" w:bidi="zh-CN"/>
              </w:rPr>
            </w:pPr>
            <w:bookmarkStart w:id="108" w:name="_Hlk28823494"/>
            <w:r>
              <w:rPr>
                <w:rFonts w:ascii="Times New Roman" w:hAnsi="Times New Roman" w:eastAsia="宋体"/>
                <w:color w:val="auto"/>
                <w:w w:val="99"/>
                <w:sz w:val="21"/>
                <w:highlight w:val="none"/>
              </w:rPr>
              <w:t>8</w:t>
            </w:r>
          </w:p>
        </w:tc>
        <w:tc>
          <w:tcPr>
            <w:tcW w:w="1644" w:type="pct"/>
            <w:tcBorders>
              <w:tl2br w:val="nil"/>
              <w:tr2bl w:val="nil"/>
            </w:tcBorders>
            <w:vAlign w:val="center"/>
          </w:tcPr>
          <w:p w14:paraId="1EF13735">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仿宋"/>
                <w:color w:val="auto"/>
                <w:kern w:val="0"/>
                <w:sz w:val="21"/>
                <w:szCs w:val="22"/>
                <w:highlight w:val="none"/>
                <w:lang w:val="zh-CN" w:eastAsia="zh-CN" w:bidi="zh-CN"/>
              </w:rPr>
            </w:pPr>
            <w:r>
              <w:rPr>
                <w:rFonts w:ascii="Times New Roman" w:hAnsi="Times New Roman" w:eastAsia="宋体"/>
                <w:color w:val="auto"/>
                <w:sz w:val="21"/>
                <w:highlight w:val="none"/>
              </w:rPr>
              <w:t>后勤保障组组员</w:t>
            </w:r>
          </w:p>
        </w:tc>
        <w:tc>
          <w:tcPr>
            <w:tcW w:w="1280" w:type="pct"/>
            <w:tcBorders>
              <w:tl2br w:val="nil"/>
              <w:tr2bl w:val="nil"/>
            </w:tcBorders>
            <w:vAlign w:val="center"/>
          </w:tcPr>
          <w:p w14:paraId="07D035D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kern w:val="2"/>
                <w:sz w:val="21"/>
                <w:szCs w:val="21"/>
                <w:lang w:val="en-US" w:eastAsia="zh-CN" w:bidi="ar-SA"/>
              </w:rPr>
            </w:pPr>
            <w:r>
              <w:rPr>
                <w:rFonts w:hint="eastAsia" w:ascii="Times New Roman" w:hAnsi="Times New Roman" w:eastAsia="宋体" w:cs="Times New Roman"/>
                <w:b w:val="0"/>
                <w:bCs w:val="0"/>
                <w:color w:val="000000"/>
                <w:kern w:val="2"/>
                <w:sz w:val="21"/>
                <w:szCs w:val="21"/>
                <w:lang w:val="en-US" w:eastAsia="zh-CN" w:bidi="ar-SA"/>
              </w:rPr>
              <w:t>员工</w:t>
            </w:r>
          </w:p>
        </w:tc>
        <w:tc>
          <w:tcPr>
            <w:tcW w:w="556" w:type="pct"/>
            <w:tcBorders>
              <w:tl2br w:val="nil"/>
              <w:tr2bl w:val="nil"/>
            </w:tcBorders>
            <w:vAlign w:val="center"/>
          </w:tcPr>
          <w:p w14:paraId="460AF07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kern w:val="2"/>
                <w:sz w:val="21"/>
                <w:szCs w:val="21"/>
                <w:lang w:val="en-US" w:eastAsia="zh-CN" w:bidi="ar-SA"/>
              </w:rPr>
            </w:pPr>
            <w:r>
              <w:rPr>
                <w:rFonts w:hint="eastAsia" w:ascii="Times New Roman" w:hAnsi="Times New Roman" w:eastAsia="宋体" w:cs="Times New Roman"/>
                <w:b w:val="0"/>
                <w:bCs w:val="0"/>
                <w:color w:val="000000"/>
                <w:kern w:val="2"/>
                <w:sz w:val="21"/>
                <w:szCs w:val="21"/>
                <w:lang w:val="en-US" w:eastAsia="zh-CN" w:bidi="ar-SA"/>
              </w:rPr>
              <w:t>卢克松</w:t>
            </w:r>
          </w:p>
        </w:tc>
        <w:tc>
          <w:tcPr>
            <w:tcW w:w="1154" w:type="pct"/>
            <w:tcBorders>
              <w:tl2br w:val="nil"/>
              <w:tr2bl w:val="nil"/>
            </w:tcBorders>
            <w:vAlign w:val="center"/>
          </w:tcPr>
          <w:p w14:paraId="123731A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kern w:val="2"/>
                <w:sz w:val="21"/>
                <w:szCs w:val="21"/>
                <w:lang w:val="en-US" w:eastAsia="zh-CN" w:bidi="ar-SA"/>
              </w:rPr>
            </w:pPr>
            <w:r>
              <w:rPr>
                <w:rFonts w:hint="eastAsia" w:ascii="Times New Roman" w:hAnsi="Times New Roman" w:eastAsia="宋体" w:cs="Times New Roman"/>
                <w:b w:val="0"/>
                <w:bCs w:val="0"/>
                <w:color w:val="000000"/>
                <w:kern w:val="2"/>
                <w:sz w:val="21"/>
                <w:szCs w:val="21"/>
                <w:lang w:val="en-US" w:eastAsia="zh-CN" w:bidi="ar-SA"/>
              </w:rPr>
              <w:t>13776775736</w:t>
            </w:r>
          </w:p>
        </w:tc>
      </w:tr>
      <w:bookmarkEnd w:id="108"/>
      <w:tr w14:paraId="4EE168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63" w:type="pct"/>
            <w:tcBorders>
              <w:tl2br w:val="nil"/>
              <w:tr2bl w:val="nil"/>
            </w:tcBorders>
            <w:vAlign w:val="center"/>
          </w:tcPr>
          <w:p w14:paraId="042116B6">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仿宋"/>
                <w:color w:val="auto"/>
                <w:kern w:val="0"/>
                <w:sz w:val="21"/>
                <w:szCs w:val="22"/>
                <w:highlight w:val="none"/>
                <w:lang w:val="en-US" w:eastAsia="zh-CN" w:bidi="zh-CN"/>
              </w:rPr>
            </w:pPr>
            <w:r>
              <w:rPr>
                <w:rFonts w:ascii="Times New Roman" w:hAnsi="Times New Roman" w:eastAsia="宋体"/>
                <w:color w:val="auto"/>
                <w:w w:val="99"/>
                <w:sz w:val="21"/>
                <w:highlight w:val="none"/>
              </w:rPr>
              <w:t>9</w:t>
            </w:r>
          </w:p>
        </w:tc>
        <w:tc>
          <w:tcPr>
            <w:tcW w:w="3481" w:type="pct"/>
            <w:gridSpan w:val="3"/>
            <w:tcBorders>
              <w:tl2br w:val="nil"/>
              <w:tr2bl w:val="nil"/>
            </w:tcBorders>
            <w:vAlign w:val="center"/>
          </w:tcPr>
          <w:p w14:paraId="1D7595B3">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仿宋"/>
                <w:color w:val="auto"/>
                <w:kern w:val="0"/>
                <w:sz w:val="21"/>
                <w:szCs w:val="22"/>
                <w:highlight w:val="none"/>
                <w:lang w:val="en-US" w:eastAsia="zh-CN" w:bidi="zh-CN"/>
              </w:rPr>
            </w:pPr>
            <w:r>
              <w:rPr>
                <w:rFonts w:ascii="Times New Roman" w:hAnsi="Times New Roman" w:eastAsia="宋体"/>
                <w:color w:val="auto"/>
                <w:sz w:val="21"/>
                <w:highlight w:val="none"/>
              </w:rPr>
              <w:t>公司值班电话</w:t>
            </w:r>
          </w:p>
        </w:tc>
        <w:tc>
          <w:tcPr>
            <w:tcW w:w="1154" w:type="pct"/>
            <w:tcBorders>
              <w:tl2br w:val="nil"/>
              <w:tr2bl w:val="nil"/>
            </w:tcBorders>
            <w:vAlign w:val="center"/>
          </w:tcPr>
          <w:p w14:paraId="76838811">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仿宋"/>
                <w:color w:val="auto"/>
                <w:kern w:val="0"/>
                <w:sz w:val="21"/>
                <w:szCs w:val="22"/>
                <w:highlight w:val="none"/>
                <w:lang w:val="en-US" w:eastAsia="zh-CN" w:bidi="zh-CN"/>
              </w:rPr>
            </w:pPr>
            <w:r>
              <w:rPr>
                <w:rFonts w:hint="eastAsia" w:ascii="Times New Roman" w:hAnsi="Times New Roman" w:eastAsia="宋体" w:cs="仿宋"/>
                <w:color w:val="auto"/>
                <w:kern w:val="0"/>
                <w:sz w:val="21"/>
                <w:szCs w:val="22"/>
                <w:highlight w:val="none"/>
                <w:lang w:val="en-US" w:eastAsia="zh-CN" w:bidi="zh-CN"/>
              </w:rPr>
              <w:t>18221081710</w:t>
            </w:r>
          </w:p>
        </w:tc>
      </w:tr>
      <w:bookmarkEnd w:id="96"/>
      <w:bookmarkEnd w:id="97"/>
      <w:bookmarkEnd w:id="101"/>
    </w:tbl>
    <w:p w14:paraId="260135D9">
      <w:pPr>
        <w:pStyle w:val="4"/>
        <w:pageBreakBefore w:val="0"/>
        <w:tabs>
          <w:tab w:val="left" w:pos="5184"/>
        </w:tabs>
        <w:kinsoku/>
        <w:overflowPunct/>
        <w:bidi w:val="0"/>
        <w:spacing w:line="500" w:lineRule="exact"/>
        <w:ind w:firstLine="0" w:firstLineChars="0"/>
        <w:jc w:val="both"/>
        <w:rPr>
          <w:rFonts w:hint="default" w:ascii="Times New Roman" w:hAnsi="Times New Roman" w:cs="Times New Roman" w:eastAsiaTheme="minorEastAsia"/>
          <w:color w:val="auto"/>
          <w:sz w:val="24"/>
          <w:szCs w:val="24"/>
          <w:highlight w:val="none"/>
        </w:rPr>
      </w:pPr>
      <w:bookmarkStart w:id="109" w:name="_Toc27888"/>
      <w:bookmarkStart w:id="110" w:name="_Toc535504497"/>
      <w:bookmarkStart w:id="111" w:name="_Toc534199362"/>
      <w:bookmarkStart w:id="112" w:name="_Toc276118389"/>
      <w:bookmarkStart w:id="113" w:name="_Toc275938146"/>
      <w:r>
        <w:rPr>
          <w:rFonts w:hint="default" w:ascii="Times New Roman" w:hAnsi="Times New Roman" w:cs="Times New Roman" w:eastAsiaTheme="minorEastAsia"/>
          <w:color w:val="auto"/>
          <w:sz w:val="24"/>
          <w:szCs w:val="24"/>
          <w:highlight w:val="none"/>
        </w:rPr>
        <w:t>2.</w:t>
      </w:r>
      <w:r>
        <w:rPr>
          <w:rFonts w:hint="eastAsia" w:cs="Times New Roman"/>
          <w:color w:val="auto"/>
          <w:sz w:val="24"/>
          <w:szCs w:val="24"/>
          <w:highlight w:val="none"/>
          <w:lang w:val="en-US" w:eastAsia="zh-CN"/>
        </w:rPr>
        <w:t>2</w:t>
      </w:r>
      <w:r>
        <w:rPr>
          <w:rFonts w:hint="default" w:ascii="Times New Roman" w:hAnsi="Times New Roman" w:cs="Times New Roman" w:eastAsiaTheme="minorEastAsia"/>
          <w:color w:val="auto"/>
          <w:sz w:val="24"/>
          <w:szCs w:val="24"/>
          <w:highlight w:val="none"/>
        </w:rPr>
        <w:t>.2 指挥机构的主要职责</w:t>
      </w:r>
      <w:bookmarkEnd w:id="109"/>
      <w:bookmarkEnd w:id="110"/>
      <w:bookmarkEnd w:id="111"/>
    </w:p>
    <w:p w14:paraId="4A834838">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（1）贯彻执行国家、当地政府、上级有关部门关于环境安全的方针、政策及规定；</w:t>
      </w:r>
    </w:p>
    <w:p w14:paraId="32EB99E2">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（2）组织制定突发环境事件应急预案；</w:t>
      </w:r>
    </w:p>
    <w:p w14:paraId="1F6CB73A">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（3）组建突发环境事件应急救援队伍；</w:t>
      </w:r>
    </w:p>
    <w:p w14:paraId="661439CA">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（4）负责应急防范设施（备）（如堵漏器材、环境应急池、应急监测仪器、防护器材、救援器材和应急交通工具等）的建设；以及应急救援物资，特别是处理泄漏物、消解和吸收污染物的</w:t>
      </w:r>
      <w:r>
        <w:rPr>
          <w:rFonts w:hint="eastAsia" w:ascii="Times New Roman" w:hAnsi="Times New Roman" w:cs="Times New Roman" w:eastAsiaTheme="minorEastAsia"/>
          <w:bCs/>
          <w:color w:val="auto"/>
          <w:sz w:val="24"/>
          <w:szCs w:val="24"/>
          <w:highlight w:val="none"/>
          <w:lang w:eastAsia="zh-CN"/>
        </w:rPr>
        <w:t>化学物质等</w:t>
      </w:r>
      <w:r>
        <w:rPr>
          <w:rFonts w:hint="default" w:ascii="Times New Roman" w:hAnsi="Times New Roman" w:cs="Times New Roman" w:eastAsiaTheme="minorEastAsia"/>
          <w:bCs/>
          <w:color w:val="auto"/>
          <w:sz w:val="24"/>
          <w:szCs w:val="24"/>
          <w:highlight w:val="none"/>
        </w:rPr>
        <w:t>物资（如活性炭、木屑和石灰等）的储备；</w:t>
      </w:r>
    </w:p>
    <w:p w14:paraId="4B343C94">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（5）检查、督促做好突发环境事件的预防措施和应急救援的各项准备工作，督促、协助有关部门及时消除有毒有害物质的跑、冒、滴、漏；</w:t>
      </w:r>
    </w:p>
    <w:p w14:paraId="3E9A5878">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（6）负责组织预案的审批与更新（</w:t>
      </w:r>
      <w:r>
        <w:rPr>
          <w:rFonts w:hint="eastAsia" w:ascii="Times New Roman" w:hAnsi="Times New Roman" w:cs="Times New Roman" w:eastAsiaTheme="minorEastAsia"/>
          <w:bCs/>
          <w:color w:val="auto"/>
          <w:sz w:val="24"/>
          <w:szCs w:val="24"/>
          <w:highlight w:val="none"/>
          <w:lang w:eastAsia="zh-CN"/>
        </w:rPr>
        <w:t>公司应急救援指挥组</w:t>
      </w:r>
      <w:r>
        <w:rPr>
          <w:rFonts w:hint="default" w:ascii="Times New Roman" w:hAnsi="Times New Roman" w:cs="Times New Roman" w:eastAsiaTheme="minorEastAsia"/>
          <w:bCs/>
          <w:color w:val="auto"/>
          <w:sz w:val="24"/>
          <w:szCs w:val="24"/>
          <w:highlight w:val="none"/>
        </w:rPr>
        <w:t>负责审定</w:t>
      </w:r>
      <w:r>
        <w:rPr>
          <w:rFonts w:hint="eastAsia" w:ascii="Times New Roman" w:hAnsi="Times New Roman" w:cs="Times New Roman" w:eastAsiaTheme="minorEastAsia"/>
          <w:bCs/>
          <w:color w:val="auto"/>
          <w:sz w:val="24"/>
          <w:szCs w:val="24"/>
          <w:highlight w:val="none"/>
          <w:lang w:eastAsia="zh-CN"/>
        </w:rPr>
        <w:t>公司</w:t>
      </w:r>
      <w:r>
        <w:rPr>
          <w:rFonts w:hint="default" w:ascii="Times New Roman" w:hAnsi="Times New Roman" w:cs="Times New Roman" w:eastAsiaTheme="minorEastAsia"/>
          <w:bCs/>
          <w:color w:val="auto"/>
          <w:sz w:val="24"/>
          <w:szCs w:val="24"/>
          <w:highlight w:val="none"/>
        </w:rPr>
        <w:t>内部各级应急预案）；</w:t>
      </w:r>
    </w:p>
    <w:p w14:paraId="49E75D22">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（7）负责组织外部评审；</w:t>
      </w:r>
    </w:p>
    <w:p w14:paraId="613EF075">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（8）批准本预案的启动与终止；</w:t>
      </w:r>
    </w:p>
    <w:p w14:paraId="555CC405">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（9）协调事件现场有关工作；</w:t>
      </w:r>
    </w:p>
    <w:p w14:paraId="74E6F021">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（10）负责应急队伍的调动和资源配置；</w:t>
      </w:r>
    </w:p>
    <w:p w14:paraId="513642D7">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（11）突发环境事件信息的上报及</w:t>
      </w:r>
      <w:r>
        <w:rPr>
          <w:rFonts w:hint="default" w:ascii="Times New Roman" w:hAnsi="Times New Roman" w:cs="Times New Roman" w:eastAsiaTheme="minorEastAsia"/>
          <w:bCs/>
          <w:color w:val="auto"/>
          <w:sz w:val="24"/>
          <w:szCs w:val="24"/>
          <w:highlight w:val="none"/>
          <w:lang w:eastAsia="zh-CN"/>
        </w:rPr>
        <w:t>配合相关部门向</w:t>
      </w:r>
      <w:r>
        <w:rPr>
          <w:rFonts w:hint="default" w:ascii="Times New Roman" w:hAnsi="Times New Roman" w:cs="Times New Roman" w:eastAsiaTheme="minorEastAsia"/>
          <w:bCs/>
          <w:color w:val="auto"/>
          <w:sz w:val="24"/>
          <w:szCs w:val="24"/>
          <w:highlight w:val="none"/>
        </w:rPr>
        <w:t>可能受影响区域的通报工作；</w:t>
      </w:r>
    </w:p>
    <w:p w14:paraId="7255E052">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（12）负责应急状态下请求外部救援力量的决策；</w:t>
      </w:r>
    </w:p>
    <w:p w14:paraId="071CBDCD">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rPr>
        <w:t>（13）接受上级应急救援指挥机构的指令和调动，协助事件的处理；配合有关部门对环境进行修复、事件调查、经验教训总结；</w:t>
      </w:r>
    </w:p>
    <w:p w14:paraId="4139E04A">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（14）负责保护事件现场及相关数据；</w:t>
      </w:r>
    </w:p>
    <w:p w14:paraId="75EC47A3">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（15）有计划地组织实施突发环境事件应急救援的培训，根据应急预案进行演练，向周边</w:t>
      </w:r>
      <w:r>
        <w:rPr>
          <w:rFonts w:hint="eastAsia" w:ascii="Times New Roman" w:hAnsi="Times New Roman" w:cs="Times New Roman" w:eastAsiaTheme="minorEastAsia"/>
          <w:bCs/>
          <w:color w:val="auto"/>
          <w:sz w:val="24"/>
          <w:szCs w:val="24"/>
          <w:highlight w:val="none"/>
          <w:lang w:eastAsia="zh-CN"/>
        </w:rPr>
        <w:t>公司</w:t>
      </w:r>
      <w:r>
        <w:rPr>
          <w:rFonts w:hint="default" w:ascii="Times New Roman" w:hAnsi="Times New Roman" w:cs="Times New Roman" w:eastAsiaTheme="minorEastAsia"/>
          <w:bCs/>
          <w:color w:val="auto"/>
          <w:sz w:val="24"/>
          <w:szCs w:val="24"/>
          <w:highlight w:val="none"/>
        </w:rPr>
        <w:t>提供本单位有关危险物质特性、救援知识等宣传材料；</w:t>
      </w:r>
    </w:p>
    <w:p w14:paraId="31BF3625">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（16）总指挥在接到事件报警后，决定启动公司环境应急预案，通知应急救援的相关部门做好应急准备，并负责应急救援的统一指挥。根据事件发生、发展的情况决定是否请求上级</w:t>
      </w:r>
      <w:r>
        <w:rPr>
          <w:rFonts w:hint="eastAsia" w:ascii="Times New Roman" w:hAnsi="Times New Roman" w:cs="Times New Roman" w:eastAsiaTheme="minorEastAsia"/>
          <w:bCs/>
          <w:color w:val="auto"/>
          <w:sz w:val="24"/>
          <w:szCs w:val="24"/>
          <w:highlight w:val="none"/>
          <w:lang w:eastAsia="zh-CN"/>
        </w:rPr>
        <w:t>应急救援指挥组</w:t>
      </w:r>
      <w:r>
        <w:rPr>
          <w:rFonts w:hint="default" w:ascii="Times New Roman" w:hAnsi="Times New Roman" w:cs="Times New Roman" w:eastAsiaTheme="minorEastAsia"/>
          <w:bCs/>
          <w:color w:val="auto"/>
          <w:sz w:val="24"/>
          <w:szCs w:val="24"/>
          <w:highlight w:val="none"/>
        </w:rPr>
        <w:t>给予支援，成员协助总指挥负责应急救援的具体指挥工作。</w:t>
      </w:r>
    </w:p>
    <w:p w14:paraId="61EC4B18">
      <w:pPr>
        <w:pStyle w:val="4"/>
        <w:pageBreakBefore w:val="0"/>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114" w:name="_Toc535504498"/>
      <w:bookmarkStart w:id="115" w:name="_Toc534199363"/>
      <w:bookmarkStart w:id="116" w:name="_Toc13673"/>
      <w:r>
        <w:rPr>
          <w:rFonts w:hint="default" w:ascii="Times New Roman" w:hAnsi="Times New Roman" w:cs="Times New Roman" w:eastAsiaTheme="minorEastAsia"/>
          <w:color w:val="auto"/>
          <w:sz w:val="24"/>
          <w:szCs w:val="24"/>
          <w:highlight w:val="none"/>
        </w:rPr>
        <w:t>2.</w:t>
      </w:r>
      <w:r>
        <w:rPr>
          <w:rFonts w:hint="eastAsia" w:cs="Times New Roman"/>
          <w:color w:val="auto"/>
          <w:sz w:val="24"/>
          <w:szCs w:val="24"/>
          <w:highlight w:val="none"/>
          <w:lang w:val="en-US" w:eastAsia="zh-CN"/>
        </w:rPr>
        <w:t>2</w:t>
      </w:r>
      <w:r>
        <w:rPr>
          <w:rFonts w:hint="default" w:ascii="Times New Roman" w:hAnsi="Times New Roman" w:cs="Times New Roman" w:eastAsiaTheme="minorEastAsia"/>
          <w:color w:val="auto"/>
          <w:sz w:val="24"/>
          <w:szCs w:val="24"/>
          <w:highlight w:val="none"/>
        </w:rPr>
        <w:t>.3 各</w:t>
      </w:r>
      <w:r>
        <w:rPr>
          <w:rFonts w:hint="eastAsia" w:cs="Times New Roman"/>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主要职责</w:t>
      </w:r>
      <w:bookmarkEnd w:id="114"/>
      <w:bookmarkEnd w:id="115"/>
      <w:bookmarkEnd w:id="116"/>
    </w:p>
    <w:p w14:paraId="6BDF3203">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在发生事故时，总指挥和各</w:t>
      </w:r>
      <w:r>
        <w:rPr>
          <w:rFonts w:hint="eastAsia" w:ascii="Times New Roman" w:hAnsi="Times New Roman" w:cs="Times New Roman" w:eastAsiaTheme="minorEastAsia"/>
          <w:color w:val="auto"/>
          <w:sz w:val="24"/>
          <w:szCs w:val="24"/>
          <w:highlight w:val="none"/>
          <w:lang w:val="zh-CN"/>
        </w:rPr>
        <w:t>应急小组</w:t>
      </w:r>
      <w:r>
        <w:rPr>
          <w:rFonts w:hint="default" w:ascii="Times New Roman" w:hAnsi="Times New Roman" w:cs="Times New Roman" w:eastAsiaTheme="minorEastAsia"/>
          <w:color w:val="auto"/>
          <w:sz w:val="24"/>
          <w:szCs w:val="24"/>
          <w:highlight w:val="none"/>
          <w:lang w:val="zh-CN"/>
        </w:rPr>
        <w:t>按各自职责分工开展应急救援工作。通过平时的演习、训练，完善事故应急预案。各应急救援组主要职责如下：</w:t>
      </w:r>
    </w:p>
    <w:p w14:paraId="18799D8F">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eastAsia" w:ascii="Times New Roman" w:hAnsi="Times New Roman" w:cs="Times New Roman" w:eastAsiaTheme="minorEastAsia"/>
          <w:color w:val="auto"/>
          <w:sz w:val="24"/>
          <w:szCs w:val="24"/>
          <w:highlight w:val="none"/>
          <w:lang w:val="zh-CN" w:eastAsia="zh-CN"/>
        </w:rPr>
      </w:pPr>
      <w:r>
        <w:rPr>
          <w:rFonts w:hint="default" w:ascii="Times New Roman" w:hAnsi="Times New Roman" w:cs="Times New Roman" w:eastAsiaTheme="minorEastAsia"/>
          <w:color w:val="auto"/>
          <w:sz w:val="24"/>
          <w:szCs w:val="24"/>
          <w:highlight w:val="none"/>
          <w:lang w:val="zh-CN"/>
        </w:rPr>
        <w:t xml:space="preserve"> (1)</w:t>
      </w:r>
      <w:r>
        <w:rPr>
          <w:rFonts w:hint="eastAsia" w:ascii="Times New Roman" w:hAnsi="Times New Roman" w:cs="Times New Roman" w:eastAsiaTheme="minorEastAsia"/>
          <w:color w:val="auto"/>
          <w:sz w:val="24"/>
          <w:szCs w:val="24"/>
          <w:highlight w:val="none"/>
          <w:lang w:val="en-US" w:eastAsia="zh-CN"/>
        </w:rPr>
        <w:t>指挥部</w:t>
      </w:r>
    </w:p>
    <w:p w14:paraId="67B6DF7C">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eastAsia"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lang w:val="zh-CN"/>
        </w:rPr>
        <w:t>负责人及电话：总指挥</w:t>
      </w:r>
      <w:r>
        <w:rPr>
          <w:rFonts w:hint="eastAsia" w:ascii="Times New Roman" w:hAnsi="Times New Roman" w:cs="Times New Roman" w:eastAsiaTheme="minorEastAsia"/>
          <w:color w:val="auto"/>
          <w:sz w:val="24"/>
          <w:szCs w:val="24"/>
          <w:highlight w:val="none"/>
          <w:lang w:val="en-US" w:eastAsia="zh-CN"/>
        </w:rPr>
        <w:t xml:space="preserve"> 路国良</w:t>
      </w:r>
      <w:r>
        <w:rPr>
          <w:rFonts w:hint="default" w:ascii="Times New Roman" w:hAnsi="Times New Roman" w:cs="Times New Roman" w:eastAsiaTheme="minorEastAsia"/>
          <w:color w:val="auto"/>
          <w:sz w:val="24"/>
          <w:szCs w:val="24"/>
          <w:highlight w:val="none"/>
          <w:lang w:val="zh-CN"/>
        </w:rPr>
        <w:t>，</w:t>
      </w:r>
      <w:r>
        <w:rPr>
          <w:rFonts w:hint="eastAsia" w:ascii="Times New Roman" w:hAnsi="Times New Roman" w:cs="Times New Roman" w:eastAsiaTheme="minorEastAsia"/>
          <w:color w:val="auto"/>
          <w:sz w:val="24"/>
          <w:szCs w:val="24"/>
          <w:highlight w:val="none"/>
          <w:lang w:val="en-US" w:eastAsia="zh-CN"/>
        </w:rPr>
        <w:t>18916733188</w:t>
      </w:r>
    </w:p>
    <w:p w14:paraId="38B081F3">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lang w:val="zh-CN"/>
        </w:rPr>
        <w:t>副总指</w:t>
      </w:r>
      <w:r>
        <w:rPr>
          <w:rFonts w:hint="eastAsia" w:ascii="Times New Roman" w:hAnsi="Times New Roman" w:cs="Times New Roman" w:eastAsiaTheme="minorEastAsia"/>
          <w:color w:val="auto"/>
          <w:sz w:val="24"/>
          <w:szCs w:val="24"/>
          <w:highlight w:val="none"/>
          <w:lang w:val="en-US" w:eastAsia="zh-CN"/>
        </w:rPr>
        <w:t>挥 杨卫春</w:t>
      </w:r>
      <w:r>
        <w:rPr>
          <w:rFonts w:hint="default" w:ascii="Times New Roman" w:hAnsi="Times New Roman" w:cs="Times New Roman" w:eastAsiaTheme="minorEastAsia"/>
          <w:color w:val="auto"/>
          <w:sz w:val="24"/>
          <w:szCs w:val="24"/>
          <w:highlight w:val="none"/>
          <w:lang w:val="zh-CN"/>
        </w:rPr>
        <w:t>，</w:t>
      </w:r>
      <w:r>
        <w:rPr>
          <w:rFonts w:hint="eastAsia" w:ascii="Times New Roman" w:hAnsi="Times New Roman" w:cs="Times New Roman" w:eastAsiaTheme="minorEastAsia"/>
          <w:color w:val="auto"/>
          <w:sz w:val="24"/>
          <w:szCs w:val="24"/>
          <w:highlight w:val="none"/>
          <w:lang w:val="en-US" w:eastAsia="zh-CN"/>
        </w:rPr>
        <w:t>18221081710</w:t>
      </w:r>
    </w:p>
    <w:p w14:paraId="16663BBA">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主要职责如下：</w:t>
      </w:r>
    </w:p>
    <w:p w14:paraId="012AE5F6">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①第一时间接警，甄别是一般还是较大环境污染事故，并根据事故等级，下达启动应急预案指令，同时向相关职能管理部门上报事故发生情况；</w:t>
      </w:r>
    </w:p>
    <w:p w14:paraId="50581E95">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②负责应急救援预案的制定和修订，接受政府的指令和调动；</w:t>
      </w:r>
    </w:p>
    <w:p w14:paraId="218732A5">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③组织建立救援队伍，定期组织应急预案的培训和演练，检查督促做好重大事故预防措施和救援的各项准备工作，发生事故时，批准预案的启动和终止；</w:t>
      </w:r>
    </w:p>
    <w:p w14:paraId="3E63AD15">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④分析紧急状况，判断是否可能或已经发生重大事故，确定响应级别和报警级别；</w:t>
      </w:r>
    </w:p>
    <w:p w14:paraId="31C628C1">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⑤负责开展</w:t>
      </w:r>
      <w:r>
        <w:rPr>
          <w:rFonts w:hint="eastAsia" w:ascii="Times New Roman" w:hAnsi="Times New Roman" w:cs="Times New Roman" w:eastAsiaTheme="minorEastAsia"/>
          <w:color w:val="auto"/>
          <w:sz w:val="24"/>
          <w:szCs w:val="24"/>
          <w:highlight w:val="none"/>
          <w:lang w:val="zh-CN"/>
        </w:rPr>
        <w:t>公司</w:t>
      </w:r>
      <w:r>
        <w:rPr>
          <w:rFonts w:hint="default" w:ascii="Times New Roman" w:hAnsi="Times New Roman" w:cs="Times New Roman" w:eastAsiaTheme="minorEastAsia"/>
          <w:color w:val="auto"/>
          <w:sz w:val="24"/>
          <w:szCs w:val="24"/>
          <w:highlight w:val="none"/>
          <w:lang w:val="zh-CN"/>
        </w:rPr>
        <w:t>应急响应水平的事故应急救援行动，下达进入应急救援状态的命令，指挥协调应急救援反应行动；</w:t>
      </w:r>
    </w:p>
    <w:p w14:paraId="78750841">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⑥调查和预测事故可能的发展方向。当响应级别上升为社会应急，负责向政府有关部门提出应急救援请求；</w:t>
      </w:r>
    </w:p>
    <w:p w14:paraId="097FEA82">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⑦应急救援中止后，组织事故调查，总结经验教训。下达事故现场的善后处理工作，注意保护事故发生后的相关证据；</w:t>
      </w:r>
    </w:p>
    <w:p w14:paraId="674693E0">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⑧决定人员、资源的配置、调动和恢复。</w:t>
      </w:r>
    </w:p>
    <w:p w14:paraId="4CB223F1">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(2) 综合协调组</w:t>
      </w:r>
    </w:p>
    <w:p w14:paraId="7201B925">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lang w:val="zh-CN"/>
        </w:rPr>
        <w:t>组长及电话：</w:t>
      </w:r>
      <w:r>
        <w:rPr>
          <w:rFonts w:hint="eastAsia" w:ascii="Times New Roman" w:hAnsi="Times New Roman" w:cs="Times New Roman" w:eastAsiaTheme="minorEastAsia"/>
          <w:color w:val="auto"/>
          <w:sz w:val="24"/>
          <w:szCs w:val="24"/>
          <w:highlight w:val="none"/>
          <w:lang w:val="en-US" w:eastAsia="zh-CN"/>
        </w:rPr>
        <w:t>路顺一</w:t>
      </w:r>
      <w:r>
        <w:rPr>
          <w:rFonts w:hint="default" w:ascii="Times New Roman" w:hAnsi="Times New Roman" w:cs="Times New Roman" w:eastAsiaTheme="minorEastAsia"/>
          <w:color w:val="auto"/>
          <w:sz w:val="24"/>
          <w:szCs w:val="24"/>
          <w:highlight w:val="none"/>
          <w:lang w:val="zh-CN"/>
        </w:rPr>
        <w:t>，</w:t>
      </w:r>
      <w:r>
        <w:rPr>
          <w:rFonts w:hint="eastAsia" w:ascii="Times New Roman" w:hAnsi="Times New Roman" w:cs="Times New Roman" w:eastAsiaTheme="minorEastAsia"/>
          <w:color w:val="auto"/>
          <w:sz w:val="24"/>
          <w:szCs w:val="24"/>
          <w:highlight w:val="none"/>
          <w:lang w:val="en-US" w:eastAsia="zh-CN"/>
        </w:rPr>
        <w:t>18616719250</w:t>
      </w:r>
    </w:p>
    <w:p w14:paraId="1FBDFE74">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lang w:val="zh-CN"/>
        </w:rPr>
        <w:t>成员：</w:t>
      </w:r>
      <w:r>
        <w:rPr>
          <w:rFonts w:hint="eastAsia" w:ascii="Times New Roman" w:hAnsi="Times New Roman" w:cs="Times New Roman" w:eastAsiaTheme="minorEastAsia"/>
          <w:color w:val="auto"/>
          <w:sz w:val="24"/>
          <w:szCs w:val="24"/>
          <w:highlight w:val="none"/>
          <w:lang w:val="en-US" w:eastAsia="zh-CN"/>
        </w:rPr>
        <w:t>田桂明</w:t>
      </w:r>
      <w:r>
        <w:rPr>
          <w:rFonts w:hint="default" w:ascii="Times New Roman" w:hAnsi="Times New Roman" w:cs="Times New Roman" w:eastAsiaTheme="minorEastAsia"/>
          <w:color w:val="auto"/>
          <w:sz w:val="24"/>
          <w:szCs w:val="24"/>
          <w:highlight w:val="none"/>
          <w:lang w:val="zh-CN"/>
        </w:rPr>
        <w:t>，</w:t>
      </w:r>
      <w:r>
        <w:rPr>
          <w:rFonts w:hint="eastAsia" w:ascii="Times New Roman" w:hAnsi="Times New Roman" w:cs="Times New Roman" w:eastAsiaTheme="minorEastAsia"/>
          <w:color w:val="auto"/>
          <w:sz w:val="24"/>
          <w:szCs w:val="24"/>
          <w:highlight w:val="none"/>
          <w:lang w:val="en-US" w:eastAsia="zh-CN"/>
        </w:rPr>
        <w:t>13236095896</w:t>
      </w:r>
    </w:p>
    <w:p w14:paraId="705E7B74">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主要职责如下：</w:t>
      </w:r>
    </w:p>
    <w:p w14:paraId="66C827E4">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bookmarkStart w:id="117" w:name="_Hlk22139678"/>
      <w:r>
        <w:rPr>
          <w:rFonts w:hint="default" w:ascii="Times New Roman" w:hAnsi="Times New Roman" w:cs="Times New Roman" w:eastAsiaTheme="minorEastAsia"/>
          <w:color w:val="auto"/>
          <w:sz w:val="24"/>
          <w:szCs w:val="24"/>
          <w:highlight w:val="none"/>
          <w:lang w:val="zh-CN"/>
        </w:rPr>
        <w:t>①负责事故现场调查取证；调查分析主要污染物种类、污染程度和范围，对周边生态环境影响；</w:t>
      </w:r>
    </w:p>
    <w:p w14:paraId="531D2B2D">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②承担与当地区域或各职能管理部门的应急指挥机构的联系工作，及时将事故发生情况及最新进展向有关部门汇报，并将上级指挥机构的命令及时向</w:t>
      </w:r>
      <w:r>
        <w:rPr>
          <w:rFonts w:hint="eastAsia" w:ascii="Times New Roman" w:hAnsi="Times New Roman" w:cs="Times New Roman" w:eastAsiaTheme="minorEastAsia"/>
          <w:color w:val="auto"/>
          <w:sz w:val="24"/>
          <w:szCs w:val="24"/>
          <w:highlight w:val="none"/>
          <w:lang w:val="zh-CN"/>
        </w:rPr>
        <w:t>应急救援指挥组</w:t>
      </w:r>
      <w:r>
        <w:rPr>
          <w:rFonts w:hint="default" w:ascii="Times New Roman" w:hAnsi="Times New Roman" w:cs="Times New Roman" w:eastAsiaTheme="minorEastAsia"/>
          <w:color w:val="auto"/>
          <w:sz w:val="24"/>
          <w:szCs w:val="24"/>
          <w:highlight w:val="none"/>
          <w:lang w:val="zh-CN"/>
        </w:rPr>
        <w:t>汇报；</w:t>
      </w:r>
    </w:p>
    <w:p w14:paraId="50921FE3">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③进行环境污染事故经济损失评估，并对应急预案进行及时总结，协助领导组完成事故应急预案的修改或完善工作；</w:t>
      </w:r>
    </w:p>
    <w:p w14:paraId="7A6D9C45">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④负责编制环境污染事故报告，并将事故报告向上级部门汇报。</w:t>
      </w:r>
    </w:p>
    <w:bookmarkEnd w:id="117"/>
    <w:p w14:paraId="5A61629F">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⑤</w:t>
      </w:r>
      <w:r>
        <w:rPr>
          <w:rFonts w:hint="eastAsia" w:ascii="Times New Roman" w:hAnsi="Times New Roman" w:cs="Times New Roman" w:eastAsiaTheme="minorEastAsia"/>
          <w:color w:val="auto"/>
          <w:sz w:val="24"/>
          <w:szCs w:val="24"/>
          <w:highlight w:val="none"/>
          <w:lang w:val="en-US" w:eastAsia="zh-CN"/>
        </w:rPr>
        <w:t>负责在尽可能快的时间内查清主要污染源和主要污染物的种类和特性，以及污染物的浓度分布，为突发性环境污染事故处理提供技术支持</w:t>
      </w:r>
      <w:r>
        <w:rPr>
          <w:rFonts w:hint="default" w:ascii="Times New Roman" w:hAnsi="Times New Roman" w:cs="Times New Roman" w:eastAsiaTheme="minorEastAsia"/>
          <w:color w:val="auto"/>
          <w:sz w:val="24"/>
          <w:szCs w:val="24"/>
          <w:highlight w:val="none"/>
          <w:lang w:val="zh-CN"/>
        </w:rPr>
        <w:t>；</w:t>
      </w:r>
    </w:p>
    <w:p w14:paraId="70F0D00C">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eastAsia"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⑥</w:t>
      </w:r>
      <w:r>
        <w:rPr>
          <w:rFonts w:hint="eastAsia" w:ascii="Times New Roman" w:hAnsi="Times New Roman" w:cs="Times New Roman" w:eastAsiaTheme="minorEastAsia"/>
          <w:color w:val="auto"/>
          <w:sz w:val="24"/>
          <w:szCs w:val="24"/>
          <w:highlight w:val="none"/>
          <w:lang w:val="en-US" w:eastAsia="zh-CN"/>
        </w:rPr>
        <w:t>参与应急监测方案的制定和现场监测方案的补充和修改，做好现场采样监测，配合专业部门展开现场应急监测，做好现场监测人员的人身防护工作</w:t>
      </w:r>
      <w:r>
        <w:rPr>
          <w:rFonts w:hint="eastAsia" w:ascii="Times New Roman" w:hAnsi="Times New Roman" w:cs="Times New Roman" w:eastAsiaTheme="minorEastAsia"/>
          <w:color w:val="auto"/>
          <w:sz w:val="24"/>
          <w:szCs w:val="24"/>
          <w:highlight w:val="none"/>
          <w:lang w:val="zh-CN"/>
        </w:rPr>
        <w:t>。</w:t>
      </w:r>
    </w:p>
    <w:p w14:paraId="021A52EF">
      <w:pPr>
        <w:spacing w:line="500" w:lineRule="exact"/>
        <w:ind w:firstLine="480"/>
        <w:rPr>
          <w:rFonts w:hint="default"/>
          <w:lang w:val="zh-CN"/>
        </w:rPr>
      </w:pPr>
      <w:r>
        <w:rPr>
          <w:rFonts w:hint="default" w:ascii="Times New Roman" w:hAnsi="Times New Roman" w:cs="Times New Roman"/>
          <w:sz w:val="24"/>
          <w:szCs w:val="24"/>
          <w:lang w:val="en-US" w:eastAsia="zh-CN"/>
        </w:rPr>
        <w:t>⑦</w:t>
      </w:r>
      <w:r>
        <w:rPr>
          <w:rFonts w:hint="eastAsia" w:ascii="宋体" w:hAnsi="宋体" w:eastAsia="宋体" w:cs="宋体"/>
          <w:sz w:val="24"/>
          <w:szCs w:val="24"/>
          <w:lang w:val="en-US" w:eastAsia="zh-CN"/>
        </w:rPr>
        <w:t>若综合协调组人员不在岗时，后勤保障组人员自动代位履行</w:t>
      </w:r>
      <w:r>
        <w:rPr>
          <w:rFonts w:hint="eastAsia" w:ascii="宋体" w:eastAsia="宋体" w:cs="宋体"/>
          <w:sz w:val="24"/>
          <w:szCs w:val="24"/>
          <w:lang w:val="en-US" w:eastAsia="zh-CN"/>
        </w:rPr>
        <w:t>应急</w:t>
      </w:r>
      <w:r>
        <w:rPr>
          <w:rFonts w:hint="eastAsia" w:ascii="宋体" w:hAnsi="宋体" w:eastAsia="宋体" w:cs="宋体"/>
          <w:sz w:val="24"/>
          <w:szCs w:val="24"/>
          <w:lang w:val="en-US" w:eastAsia="zh-CN"/>
        </w:rPr>
        <w:t>工作职责。</w:t>
      </w:r>
    </w:p>
    <w:p w14:paraId="4ACEA301">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(3) 抢险救灾组</w:t>
      </w:r>
    </w:p>
    <w:p w14:paraId="73E56E56">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lang w:val="zh-CN"/>
        </w:rPr>
        <w:t>组长及电话：</w:t>
      </w:r>
      <w:r>
        <w:rPr>
          <w:rFonts w:hint="eastAsia" w:ascii="Times New Roman" w:hAnsi="Times New Roman" w:cs="Times New Roman" w:eastAsiaTheme="minorEastAsia"/>
          <w:color w:val="auto"/>
          <w:sz w:val="24"/>
          <w:szCs w:val="24"/>
          <w:highlight w:val="none"/>
          <w:lang w:val="en-US" w:eastAsia="zh-CN"/>
        </w:rPr>
        <w:t>杨德龙</w:t>
      </w:r>
      <w:r>
        <w:rPr>
          <w:rFonts w:hint="default" w:ascii="Times New Roman" w:hAnsi="Times New Roman" w:cs="Times New Roman" w:eastAsiaTheme="minorEastAsia"/>
          <w:color w:val="auto"/>
          <w:sz w:val="24"/>
          <w:szCs w:val="24"/>
          <w:highlight w:val="none"/>
          <w:lang w:val="zh-CN" w:eastAsia="zh-CN"/>
        </w:rPr>
        <w:t>，</w:t>
      </w:r>
      <w:r>
        <w:rPr>
          <w:rFonts w:hint="eastAsia" w:ascii="Times New Roman" w:hAnsi="Times New Roman" w:cs="Times New Roman" w:eastAsiaTheme="minorEastAsia"/>
          <w:color w:val="auto"/>
          <w:sz w:val="24"/>
          <w:szCs w:val="24"/>
          <w:highlight w:val="none"/>
          <w:lang w:val="en-US" w:eastAsia="zh-CN"/>
        </w:rPr>
        <w:t>13816489373</w:t>
      </w:r>
    </w:p>
    <w:p w14:paraId="6CD7A205">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en-US"/>
        </w:rPr>
      </w:pPr>
      <w:r>
        <w:rPr>
          <w:rFonts w:hint="default" w:ascii="Times New Roman" w:hAnsi="Times New Roman" w:cs="Times New Roman" w:eastAsiaTheme="minorEastAsia"/>
          <w:color w:val="auto"/>
          <w:sz w:val="24"/>
          <w:szCs w:val="24"/>
          <w:highlight w:val="none"/>
          <w:lang w:val="zh-CN" w:eastAsia="zh-CN"/>
        </w:rPr>
        <w:t>成员：</w:t>
      </w:r>
      <w:r>
        <w:rPr>
          <w:rFonts w:hint="eastAsia" w:ascii="Times New Roman" w:hAnsi="Times New Roman" w:cs="Times New Roman" w:eastAsiaTheme="minorEastAsia"/>
          <w:color w:val="auto"/>
          <w:sz w:val="24"/>
          <w:szCs w:val="24"/>
          <w:highlight w:val="none"/>
          <w:lang w:val="en-US" w:eastAsia="zh-CN"/>
        </w:rPr>
        <w:t>王士祥</w:t>
      </w:r>
      <w:r>
        <w:rPr>
          <w:rFonts w:hint="default" w:ascii="Times New Roman" w:hAnsi="Times New Roman" w:cs="Times New Roman" w:eastAsiaTheme="minorEastAsia"/>
          <w:color w:val="auto"/>
          <w:sz w:val="24"/>
          <w:szCs w:val="24"/>
          <w:highlight w:val="none"/>
          <w:lang w:val="zh-CN" w:eastAsia="zh-CN"/>
        </w:rPr>
        <w:t>，</w:t>
      </w:r>
      <w:r>
        <w:rPr>
          <w:rFonts w:hint="eastAsia" w:ascii="Times New Roman" w:hAnsi="Times New Roman" w:cs="Times New Roman" w:eastAsiaTheme="minorEastAsia"/>
          <w:color w:val="auto"/>
          <w:sz w:val="24"/>
          <w:szCs w:val="24"/>
          <w:highlight w:val="none"/>
          <w:lang w:val="en-US" w:eastAsia="zh-CN"/>
        </w:rPr>
        <w:t>15221495478</w:t>
      </w:r>
    </w:p>
    <w:p w14:paraId="62857D56">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主要职责如下：</w:t>
      </w:r>
    </w:p>
    <w:p w14:paraId="0874EDF5">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①在事故发生后，迅速派出人员进行抢险救灾，在保证人员安全的情况下，对泄漏源进行堵漏、截流；</w:t>
      </w:r>
    </w:p>
    <w:p w14:paraId="5B45751D">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②负责在专业消防队伍来到之前，进行火灾预防和扑救，尽可能减少损失；</w:t>
      </w:r>
    </w:p>
    <w:p w14:paraId="77B96E77">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③在专业消防队伍来到后，按专业消防队伍的指挥员要求，配合进行工程抢险或火灾扑救；</w:t>
      </w:r>
    </w:p>
    <w:p w14:paraId="17B09686">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④火灾扑灭后，尽快组织力量抢修厂内的供电、供水等重要设施，尽快恢复功能。</w:t>
      </w:r>
    </w:p>
    <w:p w14:paraId="1A003D1A">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eastAsia" w:ascii="Times New Roman" w:hAnsi="Times New Roman" w:cs="Times New Roman" w:eastAsiaTheme="minorEastAsia"/>
          <w:color w:val="auto"/>
          <w:sz w:val="24"/>
          <w:szCs w:val="24"/>
          <w:highlight w:val="none"/>
          <w:lang w:val="en-US" w:eastAsia="zh-CN"/>
        </w:rPr>
        <w:t>⑤若抢险救灾组人员不在岗时，后勤保障组人员自动代位履行应急工作职责。</w:t>
      </w:r>
    </w:p>
    <w:p w14:paraId="633D9360">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(4) 后勤保障组</w:t>
      </w:r>
    </w:p>
    <w:p w14:paraId="45F8E60E">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lang w:val="zh-CN" w:eastAsia="zh-CN"/>
        </w:rPr>
        <w:t>组长及电话：</w:t>
      </w:r>
      <w:r>
        <w:rPr>
          <w:rFonts w:hint="eastAsia" w:ascii="Times New Roman" w:hAnsi="Times New Roman" w:cs="Times New Roman" w:eastAsiaTheme="minorEastAsia"/>
          <w:color w:val="auto"/>
          <w:sz w:val="24"/>
          <w:szCs w:val="24"/>
          <w:highlight w:val="none"/>
          <w:lang w:val="en-US" w:eastAsia="zh-CN"/>
        </w:rPr>
        <w:t>瞿建福</w:t>
      </w:r>
      <w:r>
        <w:rPr>
          <w:rFonts w:hint="default" w:ascii="Times New Roman" w:hAnsi="Times New Roman" w:cs="Times New Roman" w:eastAsiaTheme="minorEastAsia"/>
          <w:color w:val="auto"/>
          <w:sz w:val="24"/>
          <w:szCs w:val="24"/>
          <w:highlight w:val="none"/>
          <w:lang w:val="zh-CN" w:eastAsia="zh-CN"/>
        </w:rPr>
        <w:t>，</w:t>
      </w:r>
      <w:r>
        <w:rPr>
          <w:rFonts w:hint="eastAsia" w:ascii="Times New Roman" w:hAnsi="Times New Roman" w:cs="Times New Roman" w:eastAsiaTheme="minorEastAsia"/>
          <w:color w:val="auto"/>
          <w:sz w:val="24"/>
          <w:szCs w:val="24"/>
          <w:highlight w:val="none"/>
          <w:lang w:val="en-US" w:eastAsia="zh-CN"/>
        </w:rPr>
        <w:t>18930193085</w:t>
      </w:r>
    </w:p>
    <w:p w14:paraId="415B43C6">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en-US"/>
        </w:rPr>
      </w:pPr>
      <w:r>
        <w:rPr>
          <w:rFonts w:hint="default" w:ascii="Times New Roman" w:hAnsi="Times New Roman" w:cs="Times New Roman" w:eastAsiaTheme="minorEastAsia"/>
          <w:color w:val="auto"/>
          <w:sz w:val="24"/>
          <w:szCs w:val="24"/>
          <w:highlight w:val="none"/>
          <w:lang w:val="zh-CN" w:eastAsia="zh-CN"/>
        </w:rPr>
        <w:t>成员：</w:t>
      </w:r>
      <w:r>
        <w:rPr>
          <w:rFonts w:hint="eastAsia" w:ascii="Times New Roman" w:hAnsi="Times New Roman" w:cs="Times New Roman" w:eastAsiaTheme="minorEastAsia"/>
          <w:color w:val="auto"/>
          <w:sz w:val="24"/>
          <w:szCs w:val="24"/>
          <w:highlight w:val="none"/>
          <w:lang w:val="en-US" w:eastAsia="zh-CN"/>
        </w:rPr>
        <w:t>卢克松</w:t>
      </w:r>
      <w:r>
        <w:rPr>
          <w:rFonts w:hint="default" w:ascii="Times New Roman" w:hAnsi="Times New Roman" w:cs="Times New Roman" w:eastAsiaTheme="minorEastAsia"/>
          <w:color w:val="auto"/>
          <w:sz w:val="24"/>
          <w:szCs w:val="24"/>
          <w:highlight w:val="none"/>
          <w:lang w:val="zh-CN" w:eastAsia="zh-CN"/>
        </w:rPr>
        <w:t>，</w:t>
      </w:r>
      <w:r>
        <w:rPr>
          <w:rFonts w:hint="eastAsia" w:ascii="Times New Roman" w:hAnsi="Times New Roman" w:cs="Times New Roman" w:eastAsiaTheme="minorEastAsia"/>
          <w:color w:val="auto"/>
          <w:sz w:val="24"/>
          <w:szCs w:val="24"/>
          <w:highlight w:val="none"/>
          <w:lang w:val="en-US" w:eastAsia="zh-CN"/>
        </w:rPr>
        <w:t>13776775736</w:t>
      </w:r>
    </w:p>
    <w:p w14:paraId="36AF5C1E">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主要职责如下：</w:t>
      </w:r>
    </w:p>
    <w:p w14:paraId="7AE2DF77">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bookmarkStart w:id="118" w:name="_Hlk22198791"/>
      <w:r>
        <w:rPr>
          <w:rFonts w:hint="default" w:ascii="Times New Roman" w:hAnsi="Times New Roman" w:cs="Times New Roman" w:eastAsiaTheme="minorEastAsia"/>
          <w:color w:val="auto"/>
          <w:sz w:val="24"/>
          <w:szCs w:val="24"/>
          <w:highlight w:val="none"/>
          <w:lang w:val="zh-CN"/>
        </w:rPr>
        <w:t>①负责应急设施或装备的购置和妥善存放保管；</w:t>
      </w:r>
    </w:p>
    <w:p w14:paraId="479C7D3D">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lang w:val="zh-CN"/>
        </w:rPr>
        <w:t>②</w:t>
      </w:r>
      <w:r>
        <w:rPr>
          <w:rFonts w:hint="eastAsia" w:ascii="Times New Roman" w:hAnsi="Times New Roman" w:cs="Times New Roman" w:eastAsiaTheme="minorEastAsia"/>
          <w:color w:val="auto"/>
          <w:sz w:val="24"/>
          <w:szCs w:val="24"/>
          <w:highlight w:val="none"/>
          <w:lang w:val="en-US" w:eastAsia="zh-CN"/>
        </w:rPr>
        <w:t>负责事故应急池的日常维护以及事故时应急池的阀门切换；</w:t>
      </w:r>
    </w:p>
    <w:p w14:paraId="25AE1299">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③在事故发生时及时将有关应急装备、安全防护品、现场应急处置材料等应急物资运送到事故现场；</w:t>
      </w:r>
    </w:p>
    <w:p w14:paraId="4E3C348A">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④负责厂区内的治安警戒、治安管理和安全保卫工作，预防和打击违法犯罪活动，维护厂内交通秩序；根据疏散路线图指导警戒区内的人员有序离开，并应清点撤离人数，检查确认区域内确无任何人滞留；</w:t>
      </w:r>
    </w:p>
    <w:p w14:paraId="5162B787">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⑤负责厂内车辆及装备的调度；</w:t>
      </w:r>
    </w:p>
    <w:p w14:paraId="5D6AADEE">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eastAsia" w:ascii="Times New Roman" w:hAnsi="Times New Roman" w:cs="Times New Roman" w:eastAsiaTheme="minorEastAsia"/>
          <w:color w:val="auto"/>
          <w:sz w:val="24"/>
          <w:szCs w:val="24"/>
          <w:highlight w:val="none"/>
          <w:lang w:val="en-US" w:eastAsia="zh-CN"/>
        </w:rPr>
        <w:t>⑥</w:t>
      </w:r>
      <w:r>
        <w:rPr>
          <w:rFonts w:hint="default" w:ascii="Times New Roman" w:hAnsi="Times New Roman" w:cs="Times New Roman" w:eastAsiaTheme="minorEastAsia"/>
          <w:color w:val="auto"/>
          <w:sz w:val="24"/>
          <w:szCs w:val="24"/>
          <w:highlight w:val="none"/>
          <w:lang w:val="zh-CN"/>
        </w:rPr>
        <w:t>负责现场洗消工作。</w:t>
      </w:r>
    </w:p>
    <w:p w14:paraId="47E75828">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eastAsiaTheme="minorEastAsia"/>
          <w:color w:val="auto"/>
          <w:sz w:val="24"/>
          <w:szCs w:val="24"/>
          <w:highlight w:val="none"/>
          <w:lang w:val="en-US" w:eastAsia="zh-CN"/>
        </w:rPr>
        <w:t>⑦负责事故现场的伤员转移、救助工作；</w:t>
      </w:r>
    </w:p>
    <w:p w14:paraId="54F7338A">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eastAsiaTheme="minorEastAsia"/>
          <w:color w:val="auto"/>
          <w:sz w:val="24"/>
          <w:szCs w:val="24"/>
          <w:highlight w:val="none"/>
          <w:lang w:val="en-US" w:eastAsia="zh-CN"/>
        </w:rPr>
        <w:t>⑧协助医疗救护部门江上院护送到相关单位进行抢救和安置；</w:t>
      </w:r>
    </w:p>
    <w:p w14:paraId="2CAED2F4">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eastAsiaTheme="minorEastAsia"/>
          <w:color w:val="auto"/>
          <w:sz w:val="24"/>
          <w:szCs w:val="24"/>
          <w:highlight w:val="none"/>
          <w:lang w:val="en-US" w:eastAsia="zh-CN"/>
        </w:rPr>
        <w:t>⑨发生重大污染事故时，组织厂区人员安全撤离现场；</w:t>
      </w:r>
    </w:p>
    <w:p w14:paraId="0D16E5F3">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eastAsia="zh-CN"/>
        </w:rPr>
      </w:pPr>
      <w:r>
        <w:rPr>
          <w:rFonts w:hint="eastAsia" w:ascii="Times New Roman" w:hAnsi="Times New Roman" w:cs="Times New Roman" w:eastAsiaTheme="minorEastAsia"/>
          <w:color w:val="auto"/>
          <w:sz w:val="24"/>
          <w:szCs w:val="24"/>
          <w:highlight w:val="none"/>
          <w:lang w:val="en-US" w:eastAsia="zh-CN"/>
        </w:rPr>
        <w:t>⑩协助领导组做好死难者的善后工作</w:t>
      </w:r>
      <w:r>
        <w:rPr>
          <w:rFonts w:hint="default" w:ascii="Times New Roman" w:hAnsi="Times New Roman" w:cs="Times New Roman" w:eastAsiaTheme="minorEastAsia"/>
          <w:color w:val="auto"/>
          <w:sz w:val="24"/>
          <w:szCs w:val="24"/>
          <w:highlight w:val="none"/>
          <w:lang w:val="zh-CN" w:eastAsia="zh-CN"/>
        </w:rPr>
        <w:t>。</w:t>
      </w:r>
    </w:p>
    <w:p w14:paraId="061683A7">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lang w:val="zh-CN"/>
        </w:rPr>
      </w:pPr>
      <w:r>
        <w:rPr>
          <w:rFonts w:hint="eastAsia" w:ascii="Times New Roman" w:hAnsi="Times New Roman" w:cs="Times New Roman" w:eastAsiaTheme="minorEastAsia"/>
          <w:color w:val="auto"/>
          <w:sz w:val="24"/>
          <w:szCs w:val="24"/>
          <w:highlight w:val="none"/>
          <w:lang w:val="en-US" w:eastAsia="zh-CN"/>
        </w:rPr>
        <w:t>⑪若后勤保</w:t>
      </w:r>
      <w:r>
        <w:rPr>
          <w:rFonts w:hint="eastAsia" w:ascii="宋体" w:eastAsia="宋体" w:cs="宋体"/>
          <w:sz w:val="24"/>
          <w:szCs w:val="24"/>
          <w:lang w:val="en-US" w:eastAsia="zh-CN"/>
        </w:rPr>
        <w:t>障</w:t>
      </w:r>
      <w:r>
        <w:rPr>
          <w:rFonts w:hint="eastAsia" w:ascii="宋体" w:hAnsi="宋体" w:eastAsia="宋体" w:cs="宋体"/>
          <w:sz w:val="24"/>
          <w:szCs w:val="24"/>
          <w:lang w:val="en-US" w:eastAsia="zh-CN"/>
        </w:rPr>
        <w:t>组人员不在岗时，</w:t>
      </w:r>
      <w:r>
        <w:rPr>
          <w:rFonts w:hint="eastAsia" w:ascii="宋体" w:eastAsia="宋体" w:cs="宋体"/>
          <w:sz w:val="24"/>
          <w:szCs w:val="24"/>
          <w:lang w:val="en-US" w:eastAsia="zh-CN"/>
        </w:rPr>
        <w:t>综合协调</w:t>
      </w:r>
      <w:r>
        <w:rPr>
          <w:rFonts w:hint="eastAsia" w:ascii="宋体" w:hAnsi="宋体" w:eastAsia="宋体" w:cs="宋体"/>
          <w:sz w:val="24"/>
          <w:szCs w:val="24"/>
          <w:lang w:val="en-US" w:eastAsia="zh-CN"/>
        </w:rPr>
        <w:t>组人员自动代位履行</w:t>
      </w:r>
      <w:r>
        <w:rPr>
          <w:rFonts w:hint="eastAsia" w:ascii="宋体" w:eastAsia="宋体" w:cs="宋体"/>
          <w:sz w:val="24"/>
          <w:szCs w:val="24"/>
          <w:lang w:val="en-US" w:eastAsia="zh-CN"/>
        </w:rPr>
        <w:t>应急</w:t>
      </w:r>
      <w:r>
        <w:rPr>
          <w:rFonts w:hint="eastAsia" w:ascii="宋体" w:hAnsi="宋体" w:eastAsia="宋体" w:cs="宋体"/>
          <w:sz w:val="24"/>
          <w:szCs w:val="24"/>
          <w:lang w:val="en-US" w:eastAsia="zh-CN"/>
        </w:rPr>
        <w:t>工作职责。</w:t>
      </w:r>
    </w:p>
    <w:bookmarkEnd w:id="118"/>
    <w:p w14:paraId="05D2DA5B">
      <w:pPr>
        <w:pStyle w:val="3"/>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119" w:name="_Toc535504499"/>
      <w:bookmarkStart w:id="120" w:name="_Toc15045"/>
      <w:r>
        <w:rPr>
          <w:rFonts w:hint="default" w:ascii="Times New Roman" w:hAnsi="Times New Roman" w:cs="Times New Roman" w:eastAsiaTheme="minorEastAsia"/>
          <w:color w:val="auto"/>
          <w:sz w:val="24"/>
          <w:szCs w:val="24"/>
          <w:highlight w:val="none"/>
        </w:rPr>
        <w:t>2.</w:t>
      </w:r>
      <w:r>
        <w:rPr>
          <w:rFonts w:hint="eastAsia" w:cs="Times New Roman"/>
          <w:color w:val="auto"/>
          <w:sz w:val="24"/>
          <w:szCs w:val="24"/>
          <w:highlight w:val="none"/>
          <w:lang w:val="en-US" w:eastAsia="zh-CN"/>
        </w:rPr>
        <w:t>3</w:t>
      </w:r>
      <w:r>
        <w:rPr>
          <w:rFonts w:hint="default" w:ascii="Times New Roman" w:hAnsi="Times New Roman" w:cs="Times New Roman" w:eastAsiaTheme="minorEastAsia"/>
          <w:color w:val="auto"/>
          <w:sz w:val="24"/>
          <w:szCs w:val="24"/>
          <w:highlight w:val="none"/>
        </w:rPr>
        <w:t xml:space="preserve"> 应急指挥、协调和决策程序</w:t>
      </w:r>
      <w:bookmarkEnd w:id="119"/>
      <w:bookmarkEnd w:id="120"/>
    </w:p>
    <w:p w14:paraId="7761D6E3">
      <w:pPr>
        <w:pageBreakBefore w:val="0"/>
        <w:widowControl/>
        <w:kinsoku/>
        <w:overflowPunct/>
        <w:bidi w:val="0"/>
        <w:spacing w:line="500" w:lineRule="exact"/>
        <w:ind w:firstLine="561"/>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为了能够对突发环境事件状态进行评估，迅速有效进行应急响应决策，指挥和协调各行动小组活动，合理高效地调配和使用应急资源，</w:t>
      </w:r>
      <w:r>
        <w:rPr>
          <w:rFonts w:hint="eastAsia" w:ascii="Times New Roman" w:hAnsi="Times New Roman" w:cs="Times New Roman" w:eastAsiaTheme="minorEastAsia"/>
          <w:color w:val="auto"/>
          <w:sz w:val="24"/>
          <w:szCs w:val="24"/>
          <w:highlight w:val="none"/>
          <w:lang w:val="zh-CN"/>
        </w:rPr>
        <w:t>应急救援指挥组</w:t>
      </w:r>
      <w:r>
        <w:rPr>
          <w:rFonts w:hint="default" w:ascii="Times New Roman" w:hAnsi="Times New Roman" w:cs="Times New Roman" w:eastAsiaTheme="minorEastAsia"/>
          <w:color w:val="auto"/>
          <w:sz w:val="24"/>
          <w:szCs w:val="24"/>
          <w:highlight w:val="none"/>
          <w:lang w:val="zh-CN"/>
        </w:rPr>
        <w:t>应急总指挥由</w:t>
      </w:r>
      <w:r>
        <w:rPr>
          <w:rFonts w:hint="eastAsia" w:ascii="Times New Roman" w:hAnsi="Times New Roman" w:cs="Times New Roman" w:eastAsiaTheme="minorEastAsia"/>
          <w:color w:val="auto"/>
          <w:sz w:val="24"/>
          <w:szCs w:val="24"/>
          <w:highlight w:val="none"/>
          <w:lang w:val="en-US" w:eastAsia="zh-CN"/>
        </w:rPr>
        <w:t>总经理路国良</w:t>
      </w:r>
      <w:r>
        <w:rPr>
          <w:rFonts w:hint="default" w:ascii="Times New Roman" w:hAnsi="Times New Roman" w:cs="Times New Roman" w:eastAsiaTheme="minorEastAsia"/>
          <w:color w:val="auto"/>
          <w:sz w:val="24"/>
          <w:szCs w:val="24"/>
          <w:highlight w:val="none"/>
          <w:lang w:val="zh-CN"/>
        </w:rPr>
        <w:t>担任，负责决策环境应急管理工作中的重要事项，组织实施</w:t>
      </w:r>
      <w:r>
        <w:rPr>
          <w:rFonts w:hint="default" w:ascii="Times New Roman" w:hAnsi="Times New Roman" w:cs="Times New Roman" w:eastAsiaTheme="minorEastAsia"/>
          <w:color w:val="auto"/>
          <w:sz w:val="24"/>
          <w:szCs w:val="24"/>
          <w:highlight w:val="none"/>
        </w:rPr>
        <w:t>应</w:t>
      </w:r>
      <w:r>
        <w:rPr>
          <w:rFonts w:hint="default" w:ascii="Times New Roman" w:hAnsi="Times New Roman" w:cs="Times New Roman" w:eastAsiaTheme="minorEastAsia"/>
          <w:color w:val="auto"/>
          <w:sz w:val="24"/>
          <w:szCs w:val="24"/>
          <w:highlight w:val="none"/>
          <w:lang w:val="zh-CN"/>
        </w:rPr>
        <w:t>急救援方案，带领各行动小组，全力进行抢险救援工作。应急总指挥因故不在场时，可由</w:t>
      </w:r>
      <w:r>
        <w:rPr>
          <w:rFonts w:hint="eastAsia" w:ascii="Times New Roman" w:hAnsi="Times New Roman" w:cs="Times New Roman" w:eastAsiaTheme="minorEastAsia"/>
          <w:color w:val="auto"/>
          <w:sz w:val="24"/>
          <w:szCs w:val="24"/>
          <w:highlight w:val="none"/>
          <w:lang w:val="en-US" w:eastAsia="zh-CN"/>
        </w:rPr>
        <w:t>副总指挥</w:t>
      </w:r>
      <w:r>
        <w:rPr>
          <w:rFonts w:hint="default" w:ascii="Times New Roman" w:hAnsi="Times New Roman" w:cs="Times New Roman" w:eastAsiaTheme="minorEastAsia"/>
          <w:color w:val="auto"/>
          <w:sz w:val="24"/>
          <w:szCs w:val="24"/>
          <w:highlight w:val="none"/>
          <w:lang w:val="zh-CN"/>
        </w:rPr>
        <w:t>负责代理履行应急总指挥职责，或由总指挥指定人员代理履行应急职责，全权负责事故的应急救援工作。</w:t>
      </w:r>
    </w:p>
    <w:p w14:paraId="32366B10">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当应急扩大，政府救援力量抵达后，公司</w:t>
      </w:r>
      <w:r>
        <w:rPr>
          <w:rFonts w:hint="eastAsia" w:ascii="Times New Roman" w:hAnsi="Times New Roman" w:cs="Times New Roman" w:eastAsiaTheme="minorEastAsia"/>
          <w:color w:val="auto"/>
          <w:sz w:val="24"/>
          <w:szCs w:val="24"/>
          <w:highlight w:val="none"/>
          <w:lang w:val="zh-CN"/>
        </w:rPr>
        <w:t>应急救援指挥组</w:t>
      </w:r>
      <w:r>
        <w:rPr>
          <w:rFonts w:hint="default" w:ascii="Times New Roman" w:hAnsi="Times New Roman" w:cs="Times New Roman" w:eastAsiaTheme="minorEastAsia"/>
          <w:color w:val="auto"/>
          <w:sz w:val="24"/>
          <w:szCs w:val="24"/>
          <w:highlight w:val="none"/>
          <w:lang w:val="zh-CN"/>
        </w:rPr>
        <w:t>接受应急指挥中心的领导，在应急指挥中心的统一指挥下，配合专业救援力量开展应急救援、参与应急保障、人员疏散等工作。</w:t>
      </w:r>
      <w:r>
        <w:rPr>
          <w:rFonts w:hint="eastAsia" w:ascii="Times New Roman" w:hAnsi="Times New Roman" w:cs="Times New Roman" w:eastAsiaTheme="minorEastAsia"/>
          <w:color w:val="auto"/>
          <w:sz w:val="24"/>
          <w:szCs w:val="24"/>
          <w:highlight w:val="none"/>
          <w:lang w:val="en-US" w:eastAsia="zh-CN"/>
        </w:rPr>
        <w:t>总经理</w:t>
      </w:r>
      <w:r>
        <w:rPr>
          <w:rFonts w:hint="default" w:ascii="Times New Roman" w:hAnsi="Times New Roman" w:cs="Times New Roman" w:eastAsiaTheme="minorEastAsia"/>
          <w:color w:val="auto"/>
          <w:sz w:val="24"/>
          <w:szCs w:val="24"/>
          <w:highlight w:val="none"/>
          <w:lang w:val="zh-CN"/>
        </w:rPr>
        <w:t>（应急总指挥）向政府指挥人员汇报事故发生情况、目前的处置措施以及可能造成的影响初步评估情况，同时移交指挥权，由政府领导统一指挥。</w:t>
      </w:r>
      <w:r>
        <w:rPr>
          <w:rFonts w:hint="eastAsia" w:ascii="Times New Roman" w:hAnsi="Times New Roman" w:cs="Times New Roman" w:eastAsiaTheme="minorEastAsia"/>
          <w:color w:val="auto"/>
          <w:sz w:val="24"/>
          <w:szCs w:val="24"/>
          <w:highlight w:val="none"/>
          <w:lang w:val="zh-CN"/>
        </w:rPr>
        <w:t>总经理（应急总指挥）</w:t>
      </w:r>
      <w:r>
        <w:rPr>
          <w:rFonts w:hint="default" w:ascii="Times New Roman" w:hAnsi="Times New Roman" w:cs="Times New Roman" w:eastAsiaTheme="minorEastAsia"/>
          <w:color w:val="auto"/>
          <w:sz w:val="24"/>
          <w:szCs w:val="24"/>
          <w:highlight w:val="none"/>
          <w:lang w:val="zh-CN"/>
        </w:rPr>
        <w:t>的主要任务是指挥提供救援所需的</w:t>
      </w:r>
      <w:r>
        <w:rPr>
          <w:rFonts w:hint="eastAsia" w:ascii="Times New Roman" w:hAnsi="Times New Roman" w:cs="Times New Roman" w:eastAsiaTheme="minorEastAsia"/>
          <w:color w:val="auto"/>
          <w:sz w:val="24"/>
          <w:szCs w:val="24"/>
          <w:highlight w:val="none"/>
          <w:lang w:val="zh-CN"/>
        </w:rPr>
        <w:t>公司</w:t>
      </w:r>
      <w:r>
        <w:rPr>
          <w:rFonts w:hint="default" w:ascii="Times New Roman" w:hAnsi="Times New Roman" w:cs="Times New Roman" w:eastAsiaTheme="minorEastAsia"/>
          <w:color w:val="auto"/>
          <w:sz w:val="24"/>
          <w:szCs w:val="24"/>
          <w:highlight w:val="none"/>
          <w:lang w:val="zh-CN"/>
        </w:rPr>
        <w:t>信息，如厂区分布图、重要保护目标、消防设施位置等，配合政府部门开展应急救援工作，如协助指挥人员疏散等。但如果动用其他部门较少，如发生较大火灾事故，没有发生人员伤亡，仅需要消防机构支援，可以考虑由支援部门指挥，</w:t>
      </w:r>
      <w:r>
        <w:rPr>
          <w:rFonts w:hint="eastAsia" w:ascii="Times New Roman" w:hAnsi="Times New Roman" w:cs="Times New Roman" w:eastAsiaTheme="minorEastAsia"/>
          <w:color w:val="auto"/>
          <w:sz w:val="24"/>
          <w:szCs w:val="24"/>
          <w:highlight w:val="none"/>
          <w:lang w:val="zh-CN"/>
        </w:rPr>
        <w:t>公司</w:t>
      </w:r>
      <w:r>
        <w:rPr>
          <w:rFonts w:hint="default" w:ascii="Times New Roman" w:hAnsi="Times New Roman" w:cs="Times New Roman" w:eastAsiaTheme="minorEastAsia"/>
          <w:color w:val="auto"/>
          <w:sz w:val="24"/>
          <w:szCs w:val="24"/>
          <w:highlight w:val="none"/>
          <w:lang w:val="zh-CN"/>
        </w:rPr>
        <w:t>为其提供信息、物资等支持。</w:t>
      </w:r>
    </w:p>
    <w:p w14:paraId="5A0D8EAC">
      <w:pPr>
        <w:pageBreakBefore w:val="0"/>
        <w:widowControl/>
        <w:kinsoku/>
        <w:overflowPunct/>
        <w:bidi w:val="0"/>
        <w:spacing w:line="500" w:lineRule="exact"/>
        <w:ind w:firstLine="560"/>
        <w:jc w:val="left"/>
        <w:rPr>
          <w:rFonts w:hint="default" w:ascii="Times New Roman" w:hAnsi="Times New Roman" w:cs="Times New Roman" w:eastAsiaTheme="minorEastAsia"/>
          <w:color w:val="auto"/>
          <w:sz w:val="24"/>
          <w:szCs w:val="24"/>
          <w:highlight w:val="none"/>
          <w:lang w:val="zh-CN"/>
        </w:rPr>
      </w:pPr>
      <w:r>
        <w:rPr>
          <w:rFonts w:hint="eastAsia" w:ascii="Times New Roman" w:hAnsi="Times New Roman" w:cs="Times New Roman" w:eastAsiaTheme="minorEastAsia"/>
          <w:color w:val="auto"/>
          <w:sz w:val="24"/>
          <w:szCs w:val="24"/>
          <w:highlight w:val="none"/>
          <w:lang w:val="zh-CN"/>
        </w:rPr>
        <w:t>应急救援指挥组</w:t>
      </w:r>
      <w:r>
        <w:rPr>
          <w:rFonts w:hint="default" w:ascii="Times New Roman" w:hAnsi="Times New Roman" w:cs="Times New Roman" w:eastAsiaTheme="minorEastAsia"/>
          <w:color w:val="auto"/>
          <w:sz w:val="24"/>
          <w:szCs w:val="24"/>
          <w:highlight w:val="none"/>
          <w:lang w:val="zh-CN"/>
        </w:rPr>
        <w:t>人员职责（见表2-</w:t>
      </w:r>
      <w:r>
        <w:rPr>
          <w:rFonts w:hint="eastAsia" w:ascii="Times New Roman" w:hAnsi="Times New Roman" w:cs="Times New Roman" w:eastAsiaTheme="minorEastAsia"/>
          <w:color w:val="auto"/>
          <w:sz w:val="24"/>
          <w:szCs w:val="24"/>
          <w:highlight w:val="none"/>
          <w:lang w:val="en-US" w:eastAsia="zh-CN"/>
        </w:rPr>
        <w:t>2</w:t>
      </w:r>
      <w:r>
        <w:rPr>
          <w:rFonts w:hint="default" w:ascii="Times New Roman" w:hAnsi="Times New Roman" w:cs="Times New Roman" w:eastAsiaTheme="minorEastAsia"/>
          <w:color w:val="auto"/>
          <w:sz w:val="24"/>
          <w:szCs w:val="24"/>
          <w:highlight w:val="none"/>
          <w:lang w:val="zh-CN"/>
        </w:rPr>
        <w:t>）</w:t>
      </w:r>
      <w:r>
        <w:rPr>
          <w:rFonts w:hint="eastAsia" w:ascii="Times New Roman" w:hAnsi="Times New Roman" w:cs="Times New Roman" w:eastAsiaTheme="minorEastAsia"/>
          <w:color w:val="auto"/>
          <w:sz w:val="24"/>
          <w:szCs w:val="24"/>
          <w:highlight w:val="none"/>
          <w:lang w:val="zh-CN"/>
        </w:rPr>
        <w:t>：</w:t>
      </w:r>
    </w:p>
    <w:p w14:paraId="060DC5F3">
      <w:pPr>
        <w:pageBreakBefore w:val="0"/>
        <w:widowControl/>
        <w:tabs>
          <w:tab w:val="left" w:pos="2110"/>
          <w:tab w:val="center" w:pos="4396"/>
        </w:tabs>
        <w:kinsoku/>
        <w:overflowPunct/>
        <w:bidi w:val="0"/>
        <w:spacing w:line="500" w:lineRule="exact"/>
        <w:ind w:firstLine="562"/>
        <w:jc w:val="center"/>
        <w:rPr>
          <w:rFonts w:hint="default" w:ascii="Times New Roman" w:hAnsi="Times New Roman" w:cs="Times New Roman" w:eastAsiaTheme="minorEastAsia"/>
          <w:b/>
          <w:color w:val="auto"/>
          <w:sz w:val="21"/>
          <w:szCs w:val="21"/>
          <w:highlight w:val="none"/>
        </w:rPr>
      </w:pPr>
      <w:r>
        <w:rPr>
          <w:rFonts w:hint="default" w:ascii="Times New Roman" w:hAnsi="Times New Roman" w:cs="Times New Roman" w:eastAsiaTheme="minorEastAsia"/>
          <w:b/>
          <w:color w:val="auto"/>
          <w:sz w:val="24"/>
          <w:szCs w:val="24"/>
          <w:highlight w:val="none"/>
        </w:rPr>
        <w:t>表2-</w:t>
      </w:r>
      <w:r>
        <w:rPr>
          <w:rFonts w:hint="eastAsia" w:ascii="Times New Roman" w:hAnsi="Times New Roman" w:cs="Times New Roman" w:eastAsiaTheme="minorEastAsia"/>
          <w:b/>
          <w:color w:val="auto"/>
          <w:sz w:val="24"/>
          <w:szCs w:val="24"/>
          <w:highlight w:val="none"/>
          <w:lang w:val="en-US" w:eastAsia="zh-CN"/>
        </w:rPr>
        <w:t>2</w:t>
      </w:r>
      <w:r>
        <w:rPr>
          <w:rFonts w:hint="default" w:ascii="Times New Roman" w:hAnsi="Times New Roman" w:cs="Times New Roman" w:eastAsiaTheme="minorEastAsia"/>
          <w:b/>
          <w:color w:val="auto"/>
          <w:sz w:val="24"/>
          <w:szCs w:val="24"/>
          <w:highlight w:val="none"/>
        </w:rPr>
        <w:t xml:space="preserve"> </w:t>
      </w:r>
      <w:r>
        <w:rPr>
          <w:rFonts w:hint="eastAsia" w:ascii="Times New Roman" w:hAnsi="Times New Roman" w:cs="Times New Roman" w:eastAsiaTheme="minorEastAsia"/>
          <w:b/>
          <w:color w:val="auto"/>
          <w:sz w:val="24"/>
          <w:szCs w:val="24"/>
          <w:highlight w:val="none"/>
          <w:lang w:eastAsia="zh-CN"/>
        </w:rPr>
        <w:t>应急救援指挥组</w:t>
      </w:r>
      <w:r>
        <w:rPr>
          <w:rFonts w:hint="default" w:ascii="Times New Roman" w:hAnsi="Times New Roman" w:cs="Times New Roman" w:eastAsiaTheme="minorEastAsia"/>
          <w:b/>
          <w:color w:val="auto"/>
          <w:sz w:val="24"/>
          <w:szCs w:val="24"/>
          <w:highlight w:val="none"/>
        </w:rPr>
        <w:t>人员职责</w:t>
      </w:r>
    </w:p>
    <w:tbl>
      <w:tblPr>
        <w:tblStyle w:val="34"/>
        <w:tblW w:w="5016"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0" w:type="dxa"/>
          <w:bottom w:w="0" w:type="dxa"/>
          <w:right w:w="0" w:type="dxa"/>
        </w:tblCellMar>
      </w:tblPr>
      <w:tblGrid>
        <w:gridCol w:w="1466"/>
        <w:gridCol w:w="7619"/>
      </w:tblGrid>
      <w:tr w14:paraId="490B35D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807" w:type="pct"/>
            <w:tcBorders>
              <w:tl2br w:val="nil"/>
              <w:tr2bl w:val="nil"/>
            </w:tcBorders>
            <w:vAlign w:val="center"/>
          </w:tcPr>
          <w:p w14:paraId="2664893D">
            <w:pPr>
              <w:pageBreakBefore w:val="0"/>
              <w:kinsoku/>
              <w:overflowPunct/>
              <w:bidi w:val="0"/>
              <w:spacing w:line="500" w:lineRule="exact"/>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职  位</w:t>
            </w:r>
          </w:p>
        </w:tc>
        <w:tc>
          <w:tcPr>
            <w:tcW w:w="4192" w:type="pct"/>
            <w:tcBorders>
              <w:tl2br w:val="nil"/>
              <w:tr2bl w:val="nil"/>
            </w:tcBorders>
            <w:vAlign w:val="center"/>
          </w:tcPr>
          <w:p w14:paraId="3F99CD0C">
            <w:pPr>
              <w:pageBreakBefore w:val="0"/>
              <w:kinsoku/>
              <w:overflowPunct/>
              <w:bidi w:val="0"/>
              <w:spacing w:line="500" w:lineRule="exact"/>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职                  责</w:t>
            </w:r>
          </w:p>
        </w:tc>
      </w:tr>
      <w:tr w14:paraId="1CD192C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807" w:type="pct"/>
            <w:tcBorders>
              <w:tl2br w:val="nil"/>
              <w:tr2bl w:val="nil"/>
            </w:tcBorders>
            <w:vAlign w:val="center"/>
          </w:tcPr>
          <w:p w14:paraId="7D5A49EA">
            <w:pPr>
              <w:pageBreakBefore w:val="0"/>
              <w:kinsoku/>
              <w:overflowPunct/>
              <w:bidi w:val="0"/>
              <w:spacing w:line="500" w:lineRule="exact"/>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总指挥</w:t>
            </w:r>
          </w:p>
        </w:tc>
        <w:tc>
          <w:tcPr>
            <w:tcW w:w="4192" w:type="pct"/>
            <w:tcBorders>
              <w:tl2br w:val="nil"/>
              <w:tr2bl w:val="nil"/>
            </w:tcBorders>
            <w:vAlign w:val="center"/>
          </w:tcPr>
          <w:p w14:paraId="45694A3A">
            <w:pPr>
              <w:pageBreakBefore w:val="0"/>
              <w:kinsoku/>
              <w:overflowPunct/>
              <w:bidi w:val="0"/>
              <w:spacing w:line="500" w:lineRule="exact"/>
              <w:jc w:val="left"/>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负责组织应急救援的实施工作；</w:t>
            </w:r>
          </w:p>
          <w:p w14:paraId="67804DB4">
            <w:pPr>
              <w:pageBreakBefore w:val="0"/>
              <w:kinsoku/>
              <w:overflowPunct/>
              <w:bidi w:val="0"/>
              <w:spacing w:line="500" w:lineRule="exact"/>
              <w:jc w:val="left"/>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开设现场指挥机构，迅速响应，组织紧急评估，决策行动方案；</w:t>
            </w:r>
          </w:p>
          <w:p w14:paraId="06ECF578">
            <w:pPr>
              <w:pageBreakBefore w:val="0"/>
              <w:kinsoku/>
              <w:overflowPunct/>
              <w:bidi w:val="0"/>
              <w:spacing w:line="500" w:lineRule="exact"/>
              <w:jc w:val="left"/>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合理高效地调配和使用应急资源；</w:t>
            </w:r>
          </w:p>
          <w:p w14:paraId="5412C7F6">
            <w:pPr>
              <w:pageBreakBefore w:val="0"/>
              <w:kinsoku/>
              <w:overflowPunct/>
              <w:bidi w:val="0"/>
              <w:spacing w:line="500" w:lineRule="exact"/>
              <w:jc w:val="left"/>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直接监察应急操作行动，向当地政府机构报告应急救援行动方案和</w:t>
            </w:r>
            <w:r>
              <w:rPr>
                <w:rFonts w:hint="eastAsia" w:ascii="Times New Roman" w:hAnsi="Times New Roman" w:cs="Times New Roman" w:eastAsiaTheme="minorEastAsia"/>
                <w:color w:val="auto"/>
                <w:sz w:val="21"/>
                <w:szCs w:val="21"/>
                <w:highlight w:val="none"/>
                <w:lang w:val="en-US" w:eastAsia="zh-CN"/>
              </w:rPr>
              <w:t>配合政府部门</w:t>
            </w:r>
            <w:r>
              <w:rPr>
                <w:rFonts w:hint="default" w:ascii="Times New Roman" w:hAnsi="Times New Roman" w:cs="Times New Roman" w:eastAsiaTheme="minorEastAsia"/>
                <w:color w:val="auto"/>
                <w:sz w:val="21"/>
                <w:szCs w:val="21"/>
                <w:highlight w:val="none"/>
              </w:rPr>
              <w:t>向周边通报事故情况；提出要求支援的具体事宜；</w:t>
            </w:r>
          </w:p>
          <w:p w14:paraId="7FFAB26F">
            <w:pPr>
              <w:pageBreakBefore w:val="0"/>
              <w:kinsoku/>
              <w:overflowPunct/>
              <w:bidi w:val="0"/>
              <w:spacing w:line="500" w:lineRule="exact"/>
              <w:jc w:val="left"/>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决定是否疏散和撤离，保证现场和</w:t>
            </w:r>
            <w:r>
              <w:rPr>
                <w:rFonts w:hint="eastAsia" w:ascii="Times New Roman" w:hAnsi="Times New Roman" w:cs="Times New Roman" w:eastAsiaTheme="minorEastAsia"/>
                <w:color w:val="auto"/>
                <w:sz w:val="21"/>
                <w:szCs w:val="21"/>
                <w:highlight w:val="none"/>
                <w:lang w:eastAsia="zh-CN"/>
              </w:rPr>
              <w:t>公司</w:t>
            </w:r>
            <w:r>
              <w:rPr>
                <w:rFonts w:hint="default" w:ascii="Times New Roman" w:hAnsi="Times New Roman" w:cs="Times New Roman" w:eastAsiaTheme="minorEastAsia"/>
                <w:color w:val="auto"/>
                <w:sz w:val="21"/>
                <w:szCs w:val="21"/>
                <w:highlight w:val="none"/>
              </w:rPr>
              <w:t>外来人员安全；</w:t>
            </w:r>
          </w:p>
          <w:p w14:paraId="58703218">
            <w:pPr>
              <w:pageBreakBefore w:val="0"/>
              <w:kinsoku/>
              <w:overflowPunct/>
              <w:bidi w:val="0"/>
              <w:spacing w:line="500" w:lineRule="exact"/>
              <w:jc w:val="left"/>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负责发布、启动或解除应急救援行动的信息；</w:t>
            </w:r>
          </w:p>
          <w:p w14:paraId="596EEE9C">
            <w:pPr>
              <w:pageBreakBefore w:val="0"/>
              <w:kinsoku/>
              <w:overflowPunct/>
              <w:bidi w:val="0"/>
              <w:spacing w:line="500" w:lineRule="exact"/>
              <w:jc w:val="left"/>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负责组织、协调事故的善后处理。</w:t>
            </w:r>
          </w:p>
        </w:tc>
      </w:tr>
      <w:tr w14:paraId="3DB2158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807" w:type="pct"/>
            <w:tcBorders>
              <w:tl2br w:val="nil"/>
              <w:tr2bl w:val="nil"/>
            </w:tcBorders>
            <w:vAlign w:val="center"/>
          </w:tcPr>
          <w:p w14:paraId="1BFC0327">
            <w:pPr>
              <w:pageBreakBefore w:val="0"/>
              <w:kinsoku/>
              <w:overflowPunct/>
              <w:bidi w:val="0"/>
              <w:spacing w:line="500" w:lineRule="exact"/>
              <w:jc w:val="center"/>
              <w:rPr>
                <w:rFonts w:hint="eastAsia" w:ascii="Times New Roman" w:hAnsi="Times New Roman" w:cs="Times New Roman" w:eastAsiaTheme="minorEastAsia"/>
                <w:color w:val="auto"/>
                <w:sz w:val="21"/>
                <w:szCs w:val="21"/>
                <w:highlight w:val="none"/>
                <w:lang w:eastAsia="zh-CN"/>
              </w:rPr>
            </w:pPr>
            <w:r>
              <w:rPr>
                <w:rFonts w:hint="eastAsia" w:ascii="Times New Roman" w:hAnsi="Times New Roman" w:cs="Times New Roman" w:eastAsiaTheme="minorEastAsia"/>
                <w:color w:val="auto"/>
                <w:sz w:val="21"/>
                <w:szCs w:val="21"/>
                <w:highlight w:val="none"/>
                <w:lang w:val="en-US" w:eastAsia="zh-CN"/>
              </w:rPr>
              <w:t>副总指挥</w:t>
            </w:r>
          </w:p>
        </w:tc>
        <w:tc>
          <w:tcPr>
            <w:tcW w:w="4192" w:type="pct"/>
            <w:tcBorders>
              <w:tl2br w:val="nil"/>
              <w:tr2bl w:val="nil"/>
            </w:tcBorders>
            <w:vAlign w:val="center"/>
          </w:tcPr>
          <w:p w14:paraId="1E6BFED4">
            <w:pPr>
              <w:pageBreakBefore w:val="0"/>
              <w:kinsoku/>
              <w:overflowPunct/>
              <w:bidi w:val="0"/>
              <w:spacing w:line="500" w:lineRule="exact"/>
              <w:jc w:val="left"/>
              <w:rPr>
                <w:rFonts w:hint="eastAsia"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rPr>
              <w:t>全权负责应急救援现场的组织指挥工作</w:t>
            </w:r>
            <w:r>
              <w:rPr>
                <w:rFonts w:hint="eastAsia" w:ascii="Times New Roman" w:hAnsi="Times New Roman" w:cs="Times New Roman" w:eastAsiaTheme="minorEastAsia"/>
                <w:color w:val="auto"/>
                <w:sz w:val="21"/>
                <w:szCs w:val="21"/>
                <w:highlight w:val="none"/>
                <w:lang w:eastAsia="zh-CN"/>
              </w:rPr>
              <w:t>；</w:t>
            </w:r>
          </w:p>
          <w:p w14:paraId="64AABE90">
            <w:pPr>
              <w:pageBreakBefore w:val="0"/>
              <w:kinsoku/>
              <w:overflowPunct/>
              <w:bidi w:val="0"/>
              <w:spacing w:line="500" w:lineRule="exact"/>
              <w:jc w:val="left"/>
              <w:rPr>
                <w:rFonts w:hint="eastAsia"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rPr>
              <w:t>立即赶到现场，对事故作出初步评估，提出处置方案（包括所需的人力、物力）报应急救援总指挥部。必要时，与总指挥部的专业技术人员或有关专家进行直接沟通，确定抢险救援方案</w:t>
            </w:r>
            <w:r>
              <w:rPr>
                <w:rFonts w:hint="eastAsia" w:ascii="Times New Roman" w:hAnsi="Times New Roman" w:cs="Times New Roman" w:eastAsiaTheme="minorEastAsia"/>
                <w:color w:val="auto"/>
                <w:sz w:val="21"/>
                <w:szCs w:val="21"/>
                <w:highlight w:val="none"/>
                <w:lang w:eastAsia="zh-CN"/>
              </w:rPr>
              <w:t>；</w:t>
            </w:r>
          </w:p>
          <w:p w14:paraId="7BC0E085">
            <w:pPr>
              <w:pageBreakBefore w:val="0"/>
              <w:kinsoku/>
              <w:overflowPunct/>
              <w:bidi w:val="0"/>
              <w:spacing w:line="500" w:lineRule="exact"/>
              <w:jc w:val="left"/>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果断调配现场人力、物力，正确、高效地进行抢险救灾指挥；</w:t>
            </w:r>
          </w:p>
          <w:p w14:paraId="341E942B">
            <w:pPr>
              <w:pageBreakBefore w:val="0"/>
              <w:kinsoku/>
              <w:overflowPunct/>
              <w:bidi w:val="0"/>
              <w:spacing w:line="500" w:lineRule="exact"/>
              <w:jc w:val="left"/>
              <w:rPr>
                <w:rFonts w:hint="eastAsia"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rPr>
              <w:t>及时向总指挥部报告灾情和现场抢险救援工作情况，保证现场抢险救援行动与总指挥部的指挥和各保障系统的工作协调</w:t>
            </w:r>
            <w:r>
              <w:rPr>
                <w:rFonts w:hint="eastAsia" w:ascii="Times New Roman" w:hAnsi="Times New Roman" w:cs="Times New Roman" w:eastAsiaTheme="minorEastAsia"/>
                <w:color w:val="auto"/>
                <w:sz w:val="21"/>
                <w:szCs w:val="21"/>
                <w:highlight w:val="none"/>
                <w:lang w:eastAsia="zh-CN"/>
              </w:rPr>
              <w:t>；</w:t>
            </w:r>
          </w:p>
          <w:p w14:paraId="1A5731FE">
            <w:pPr>
              <w:pageBreakBefore w:val="0"/>
              <w:kinsoku/>
              <w:overflowPunct/>
              <w:bidi w:val="0"/>
              <w:spacing w:line="500" w:lineRule="exact"/>
              <w:jc w:val="left"/>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必要时，提出现场抢险增援、人员疏散、向政府求援等建议并报总指挥部。督导灾后复建及应急设备、器材的整理复归工作；</w:t>
            </w:r>
          </w:p>
          <w:p w14:paraId="6BBB382F">
            <w:pPr>
              <w:pageBreakBefore w:val="0"/>
              <w:kinsoku/>
              <w:overflowPunct/>
              <w:bidi w:val="0"/>
              <w:spacing w:line="500" w:lineRule="exact"/>
              <w:jc w:val="left"/>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参与事故调查处理工作，负责事故现场抢险救援工作的总结。</w:t>
            </w:r>
          </w:p>
          <w:p w14:paraId="4F26ED4B">
            <w:pPr>
              <w:pageBreakBefore w:val="0"/>
              <w:kinsoku/>
              <w:overflowPunct/>
              <w:bidi w:val="0"/>
              <w:spacing w:line="500" w:lineRule="exact"/>
              <w:jc w:val="left"/>
              <w:rPr>
                <w:rFonts w:hint="eastAsia"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rPr>
              <w:t>总指挥因故不在场时代理履行应急职责</w:t>
            </w:r>
            <w:r>
              <w:rPr>
                <w:rFonts w:hint="eastAsia" w:ascii="Times New Roman" w:hAnsi="Times New Roman" w:cs="Times New Roman" w:eastAsiaTheme="minorEastAsia"/>
                <w:color w:val="auto"/>
                <w:sz w:val="21"/>
                <w:szCs w:val="21"/>
                <w:highlight w:val="none"/>
                <w:lang w:eastAsia="zh-CN"/>
              </w:rPr>
              <w:t>；</w:t>
            </w:r>
          </w:p>
          <w:p w14:paraId="5FAFB72A">
            <w:pPr>
              <w:pageBreakBefore w:val="0"/>
              <w:kinsoku/>
              <w:overflowPunct/>
              <w:bidi w:val="0"/>
              <w:spacing w:line="500" w:lineRule="exact"/>
              <w:jc w:val="left"/>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协助总指挥做好应急救援的具体工作；</w:t>
            </w:r>
          </w:p>
          <w:p w14:paraId="7C02A523">
            <w:pPr>
              <w:pageBreakBefore w:val="0"/>
              <w:kinsoku/>
              <w:overflowPunct/>
              <w:bidi w:val="0"/>
              <w:spacing w:line="500" w:lineRule="exact"/>
              <w:jc w:val="left"/>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向总指挥提出减缓事故后果的行动对策和建议；</w:t>
            </w:r>
          </w:p>
          <w:p w14:paraId="6489CB94">
            <w:pPr>
              <w:pageBreakBefore w:val="0"/>
              <w:kinsoku/>
              <w:overflowPunct/>
              <w:bidi w:val="0"/>
              <w:spacing w:line="500" w:lineRule="exact"/>
              <w:jc w:val="left"/>
              <w:rPr>
                <w:rFonts w:hint="eastAsia"/>
                <w:color w:val="auto"/>
                <w:highlight w:val="none"/>
                <w:lang w:eastAsia="zh-CN"/>
              </w:rPr>
            </w:pPr>
            <w:r>
              <w:rPr>
                <w:rFonts w:hint="default" w:ascii="Times New Roman" w:hAnsi="Times New Roman" w:cs="Times New Roman" w:eastAsiaTheme="minorEastAsia"/>
                <w:color w:val="auto"/>
                <w:sz w:val="21"/>
                <w:szCs w:val="21"/>
                <w:highlight w:val="none"/>
              </w:rPr>
              <w:t>以对应</w:t>
            </w:r>
            <w:r>
              <w:rPr>
                <w:rFonts w:hint="eastAsia" w:ascii="Times New Roman" w:hAnsi="Times New Roman" w:cs="Times New Roman" w:eastAsiaTheme="minorEastAsia"/>
                <w:color w:val="auto"/>
                <w:sz w:val="21"/>
                <w:szCs w:val="21"/>
                <w:highlight w:val="none"/>
                <w:lang w:eastAsia="zh-CN"/>
              </w:rPr>
              <w:t>应急救援小组</w:t>
            </w:r>
            <w:r>
              <w:rPr>
                <w:rFonts w:hint="default" w:ascii="Times New Roman" w:hAnsi="Times New Roman" w:cs="Times New Roman" w:eastAsiaTheme="minorEastAsia"/>
                <w:color w:val="auto"/>
                <w:sz w:val="21"/>
                <w:szCs w:val="21"/>
                <w:highlight w:val="none"/>
              </w:rPr>
              <w:t>为落脚点，全力配合做好应急支援工作。</w:t>
            </w:r>
          </w:p>
        </w:tc>
      </w:tr>
    </w:tbl>
    <w:p w14:paraId="33DFD4D0">
      <w:pPr>
        <w:pStyle w:val="3"/>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121" w:name="_Toc535504500"/>
      <w:bookmarkStart w:id="122" w:name="_Toc13838"/>
      <w:r>
        <w:rPr>
          <w:rFonts w:hint="default" w:ascii="Times New Roman" w:hAnsi="Times New Roman" w:cs="Times New Roman" w:eastAsiaTheme="minorEastAsia"/>
          <w:color w:val="auto"/>
          <w:sz w:val="24"/>
          <w:szCs w:val="24"/>
          <w:highlight w:val="none"/>
        </w:rPr>
        <w:t>2.</w:t>
      </w:r>
      <w:r>
        <w:rPr>
          <w:rFonts w:hint="eastAsia" w:cs="Times New Roman"/>
          <w:color w:val="auto"/>
          <w:sz w:val="24"/>
          <w:szCs w:val="24"/>
          <w:highlight w:val="none"/>
          <w:lang w:val="en-US" w:eastAsia="zh-CN"/>
        </w:rPr>
        <w:t>4</w:t>
      </w:r>
      <w:r>
        <w:rPr>
          <w:rFonts w:hint="default" w:ascii="Times New Roman" w:hAnsi="Times New Roman" w:cs="Times New Roman" w:eastAsiaTheme="minorEastAsia"/>
          <w:color w:val="auto"/>
          <w:sz w:val="24"/>
          <w:szCs w:val="24"/>
          <w:highlight w:val="none"/>
        </w:rPr>
        <w:t>外部应急/救援力量</w:t>
      </w:r>
      <w:bookmarkEnd w:id="121"/>
      <w:bookmarkEnd w:id="122"/>
    </w:p>
    <w:p w14:paraId="78DEF3EA">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Ⅰ级响应等级措施启动后</w:t>
      </w:r>
      <w:r>
        <w:rPr>
          <w:rFonts w:hint="eastAsia" w:ascii="Times New Roman" w:hAnsi="Times New Roman" w:cs="Times New Roman" w:eastAsiaTheme="minorEastAsia"/>
          <w:color w:val="auto"/>
          <w:sz w:val="24"/>
          <w:szCs w:val="24"/>
          <w:highlight w:val="none"/>
          <w:lang w:val="zh-CN"/>
        </w:rPr>
        <w:t>，</w:t>
      </w:r>
      <w:r>
        <w:rPr>
          <w:rFonts w:hint="default" w:ascii="Times New Roman" w:hAnsi="Times New Roman" w:cs="Times New Roman" w:eastAsiaTheme="minorEastAsia"/>
          <w:color w:val="auto"/>
          <w:sz w:val="24"/>
          <w:szCs w:val="24"/>
          <w:highlight w:val="none"/>
          <w:lang w:val="zh-CN"/>
        </w:rPr>
        <w:t>公司可请求的外部应急救援力量主要包括：</w:t>
      </w:r>
      <w:r>
        <w:rPr>
          <w:rFonts w:hint="eastAsia" w:ascii="Times New Roman" w:hAnsi="Times New Roman" w:cs="Times New Roman" w:eastAsiaTheme="minorEastAsia"/>
          <w:color w:val="auto"/>
          <w:sz w:val="24"/>
          <w:szCs w:val="24"/>
          <w:highlight w:val="none"/>
          <w:lang w:val="en-US" w:eastAsia="zh-CN"/>
        </w:rPr>
        <w:t>海安市经济开发区政府、</w:t>
      </w:r>
      <w:r>
        <w:rPr>
          <w:rFonts w:hint="default" w:ascii="Times New Roman" w:hAnsi="Times New Roman" w:cs="Times New Roman" w:eastAsiaTheme="minorEastAsia"/>
          <w:color w:val="auto"/>
          <w:sz w:val="24"/>
          <w:szCs w:val="24"/>
          <w:highlight w:val="none"/>
          <w:lang w:val="zh-CN"/>
        </w:rPr>
        <w:t>南通市海安生态环境局、公安消防、安全生产、医疗卫生等主管部门</w:t>
      </w:r>
      <w:r>
        <w:rPr>
          <w:rFonts w:hint="eastAsia" w:ascii="Times New Roman" w:hAnsi="Times New Roman" w:cs="Times New Roman" w:eastAsiaTheme="minorEastAsia"/>
          <w:color w:val="auto"/>
          <w:sz w:val="24"/>
          <w:szCs w:val="24"/>
          <w:highlight w:val="none"/>
          <w:lang w:val="en-US" w:eastAsia="zh-CN"/>
        </w:rPr>
        <w:t>以及周边相邻单位</w:t>
      </w:r>
      <w:r>
        <w:rPr>
          <w:rFonts w:hint="eastAsia" w:ascii="Times New Roman" w:hAnsi="Times New Roman" w:cs="Times New Roman" w:eastAsiaTheme="minorEastAsia"/>
          <w:color w:val="auto"/>
          <w:sz w:val="24"/>
          <w:szCs w:val="24"/>
          <w:highlight w:val="none"/>
          <w:lang w:val="zh-CN"/>
        </w:rPr>
        <w:t>。</w:t>
      </w:r>
    </w:p>
    <w:p w14:paraId="2137A13B">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为确保外部应急救援力量在需要时能够正常发挥作用，公司安全环保人员应保持与外部应急救援力量的沟通和联系，了解他们的应急能力和人员装备情况，介绍本单位有关设施、危险物质的特性等，并与相邻单位签署互助协议。</w:t>
      </w:r>
    </w:p>
    <w:p w14:paraId="63454539">
      <w:pPr>
        <w:pStyle w:val="4"/>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123" w:name="_Toc534201447"/>
      <w:bookmarkStart w:id="124" w:name="_Toc27400"/>
      <w:bookmarkStart w:id="125" w:name="_Toc535504501"/>
      <w:r>
        <w:rPr>
          <w:rFonts w:hint="default" w:ascii="Times New Roman" w:hAnsi="Times New Roman" w:cs="Times New Roman" w:eastAsiaTheme="minorEastAsia"/>
          <w:color w:val="auto"/>
          <w:sz w:val="24"/>
          <w:szCs w:val="24"/>
          <w:highlight w:val="none"/>
        </w:rPr>
        <w:t>2.</w:t>
      </w:r>
      <w:r>
        <w:rPr>
          <w:rFonts w:hint="eastAsia" w:cs="Times New Roman"/>
          <w:color w:val="auto"/>
          <w:sz w:val="24"/>
          <w:szCs w:val="24"/>
          <w:highlight w:val="none"/>
          <w:lang w:val="en-US" w:eastAsia="zh-CN"/>
        </w:rPr>
        <w:t>4</w:t>
      </w:r>
      <w:r>
        <w:rPr>
          <w:rFonts w:hint="default" w:ascii="Times New Roman" w:hAnsi="Times New Roman" w:cs="Times New Roman" w:eastAsiaTheme="minorEastAsia"/>
          <w:color w:val="auto"/>
          <w:sz w:val="24"/>
          <w:szCs w:val="24"/>
          <w:highlight w:val="none"/>
        </w:rPr>
        <w:t>.1 与政府及其有关部门指挥权衔接</w:t>
      </w:r>
      <w:bookmarkEnd w:id="123"/>
      <w:bookmarkEnd w:id="124"/>
      <w:bookmarkEnd w:id="125"/>
    </w:p>
    <w:p w14:paraId="4EAD3A82">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rPr>
        <w:t>当公司发生突发环境事件时，公司应履行先期处置的职责，当事故扩展到本公司</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Ⅰ级重大环境事件时，超出了</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应急处置能力时，公司</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总指挥应第一时间要向上一级应急救援指挥机构移交指挥权，并及时承担起与各应急小组、当地区域各职能管理部门、上级应急救援指挥机构的联系工作，及时将事故发生情况及最新进展向有关部门汇报，并将上级指挥机构的命令及时向各</w:t>
      </w:r>
      <w:r>
        <w:rPr>
          <w:rFonts w:hint="eastAsia" w:ascii="Times New Roman" w:hAnsi="Times New Roman" w:cs="Times New Roman" w:eastAsiaTheme="minorEastAsia"/>
          <w:color w:val="auto"/>
          <w:sz w:val="24"/>
          <w:szCs w:val="24"/>
          <w:highlight w:val="none"/>
          <w:lang w:val="en-US" w:eastAsia="zh-CN"/>
        </w:rPr>
        <w:t>应急小</w:t>
      </w:r>
      <w:r>
        <w:rPr>
          <w:rFonts w:hint="eastAsia" w:ascii="Times New Roman" w:hAnsi="Times New Roman" w:cs="Times New Roman" w:eastAsiaTheme="minorEastAsia"/>
          <w:color w:val="auto"/>
          <w:sz w:val="24"/>
          <w:szCs w:val="24"/>
          <w:highlight w:val="none"/>
          <w:lang w:eastAsia="zh-CN"/>
        </w:rPr>
        <w:t>组</w:t>
      </w:r>
      <w:r>
        <w:rPr>
          <w:rFonts w:hint="eastAsia" w:ascii="Times New Roman" w:hAnsi="Times New Roman" w:cs="Times New Roman" w:eastAsiaTheme="minorEastAsia"/>
          <w:color w:val="auto"/>
          <w:sz w:val="24"/>
          <w:szCs w:val="24"/>
          <w:highlight w:val="none"/>
          <w:lang w:val="en-US" w:eastAsia="zh-CN"/>
        </w:rPr>
        <w:t>说明</w:t>
      </w:r>
      <w:r>
        <w:rPr>
          <w:rFonts w:hint="default" w:ascii="Times New Roman" w:hAnsi="Times New Roman" w:cs="Times New Roman" w:eastAsiaTheme="minorEastAsia"/>
          <w:color w:val="auto"/>
          <w:sz w:val="24"/>
          <w:szCs w:val="24"/>
          <w:highlight w:val="none"/>
        </w:rPr>
        <w:t>；</w:t>
      </w:r>
      <w:r>
        <w:rPr>
          <w:rFonts w:hint="eastAsia" w:ascii="Times New Roman" w:hAnsi="Times New Roman" w:cs="Times New Roman" w:eastAsiaTheme="minorEastAsia"/>
          <w:color w:val="auto"/>
          <w:sz w:val="24"/>
          <w:szCs w:val="24"/>
          <w:highlight w:val="none"/>
          <w:lang w:val="en-US" w:eastAsia="zh-CN"/>
        </w:rPr>
        <w:t>组织</w:t>
      </w:r>
      <w:r>
        <w:rPr>
          <w:rFonts w:hint="default" w:ascii="Times New Roman" w:hAnsi="Times New Roman" w:cs="Times New Roman" w:eastAsiaTheme="minorEastAsia"/>
          <w:color w:val="auto"/>
          <w:sz w:val="24"/>
          <w:szCs w:val="24"/>
          <w:highlight w:val="none"/>
        </w:rPr>
        <w:t>编制环境污染事故报告，并将报告向上级部门汇报。</w:t>
      </w:r>
    </w:p>
    <w:p w14:paraId="47A1B6FB">
      <w:pPr>
        <w:pStyle w:val="3"/>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126" w:name="_Toc15556"/>
      <w:bookmarkStart w:id="127" w:name="_Toc535504502"/>
      <w:bookmarkStart w:id="128" w:name="_Toc534201448"/>
      <w:r>
        <w:rPr>
          <w:rFonts w:hint="default" w:ascii="Times New Roman" w:hAnsi="Times New Roman" w:cs="Times New Roman" w:eastAsiaTheme="minorEastAsia"/>
          <w:color w:val="auto"/>
          <w:sz w:val="24"/>
          <w:szCs w:val="24"/>
          <w:highlight w:val="none"/>
        </w:rPr>
        <w:t>2.</w:t>
      </w:r>
      <w:r>
        <w:rPr>
          <w:rFonts w:hint="eastAsia" w:cs="Times New Roman"/>
          <w:color w:val="auto"/>
          <w:sz w:val="24"/>
          <w:szCs w:val="24"/>
          <w:highlight w:val="none"/>
          <w:lang w:val="en-US" w:eastAsia="zh-CN"/>
        </w:rPr>
        <w:t>5</w:t>
      </w:r>
      <w:r>
        <w:rPr>
          <w:rFonts w:hint="default" w:ascii="Times New Roman" w:hAnsi="Times New Roman" w:cs="Times New Roman" w:eastAsiaTheme="minorEastAsia"/>
          <w:color w:val="auto"/>
          <w:sz w:val="24"/>
          <w:szCs w:val="24"/>
          <w:highlight w:val="none"/>
        </w:rPr>
        <w:t xml:space="preserve"> 专家组</w:t>
      </w:r>
      <w:bookmarkEnd w:id="126"/>
      <w:bookmarkEnd w:id="127"/>
      <w:bookmarkEnd w:id="128"/>
    </w:p>
    <w:p w14:paraId="26D717B5">
      <w:pPr>
        <w:keepNext w:val="0"/>
        <w:keepLines w:val="0"/>
        <w:pageBreakBefore w:val="0"/>
        <w:widowControl/>
        <w:shd w:val="clear" w:color="auto" w:fill="FFFFFF"/>
        <w:tabs>
          <w:tab w:val="left" w:pos="960"/>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专家组为公司应急救援的参谋机构，由应急管理、工程技术、危险废物、安全生产、环境保护方面的人员组成。</w:t>
      </w:r>
    </w:p>
    <w:p w14:paraId="204047CD">
      <w:pPr>
        <w:keepNext w:val="0"/>
        <w:keepLines w:val="0"/>
        <w:pageBreakBefore w:val="0"/>
        <w:widowControl/>
        <w:shd w:val="clear" w:color="auto" w:fill="FFFFFF"/>
        <w:tabs>
          <w:tab w:val="left" w:pos="960"/>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专家组的职责是为现场应急处置行动提供技术支持。应急状态时，专家组应迅速对事故信息进行分析、评估，提出应急对策和意见。根据事故应急救援进展情况，及时为</w:t>
      </w:r>
      <w:r>
        <w:rPr>
          <w:rFonts w:hint="eastAsia" w:ascii="Times New Roman" w:hAnsi="Times New Roman" w:cs="Times New Roman" w:eastAsiaTheme="minorEastAsia"/>
          <w:color w:val="auto"/>
          <w:sz w:val="24"/>
          <w:szCs w:val="24"/>
          <w:highlight w:val="none"/>
          <w:lang w:val="zh-CN"/>
        </w:rPr>
        <w:t>应急救援指挥组</w:t>
      </w:r>
      <w:r>
        <w:rPr>
          <w:rFonts w:hint="default" w:ascii="Times New Roman" w:hAnsi="Times New Roman" w:cs="Times New Roman" w:eastAsiaTheme="minorEastAsia"/>
          <w:color w:val="auto"/>
          <w:sz w:val="24"/>
          <w:szCs w:val="24"/>
          <w:highlight w:val="none"/>
          <w:lang w:val="zh-CN"/>
        </w:rPr>
        <w:t>提供方案。</w:t>
      </w:r>
    </w:p>
    <w:p w14:paraId="445BFF28">
      <w:pPr>
        <w:keepNext w:val="0"/>
        <w:keepLines w:val="0"/>
        <w:pageBreakBefore w:val="0"/>
        <w:widowControl/>
        <w:shd w:val="clear" w:color="auto" w:fill="FFFFFF"/>
        <w:tabs>
          <w:tab w:val="left" w:pos="960"/>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应急救援（专家咨询）协作联系信息见表2-</w:t>
      </w:r>
      <w:r>
        <w:rPr>
          <w:rFonts w:hint="eastAsia" w:ascii="Times New Roman" w:hAnsi="Times New Roman" w:cs="Times New Roman" w:eastAsiaTheme="minorEastAsia"/>
          <w:color w:val="auto"/>
          <w:sz w:val="24"/>
          <w:szCs w:val="24"/>
          <w:highlight w:val="none"/>
          <w:lang w:val="en-US" w:eastAsia="zh-CN"/>
        </w:rPr>
        <w:t>3</w:t>
      </w:r>
      <w:r>
        <w:rPr>
          <w:rFonts w:hint="default" w:ascii="Times New Roman" w:hAnsi="Times New Roman" w:cs="Times New Roman" w:eastAsiaTheme="minorEastAsia"/>
          <w:color w:val="auto"/>
          <w:sz w:val="24"/>
          <w:szCs w:val="24"/>
          <w:highlight w:val="none"/>
          <w:lang w:val="zh-CN"/>
        </w:rPr>
        <w:t>。</w:t>
      </w:r>
    </w:p>
    <w:p w14:paraId="14AC3F08">
      <w:pPr>
        <w:pageBreakBefore w:val="0"/>
        <w:widowControl/>
        <w:tabs>
          <w:tab w:val="left" w:pos="2110"/>
          <w:tab w:val="center" w:pos="4396"/>
        </w:tabs>
        <w:kinsoku/>
        <w:overflowPunct/>
        <w:bidi w:val="0"/>
        <w:spacing w:line="500" w:lineRule="exact"/>
        <w:ind w:firstLine="562"/>
        <w:jc w:val="center"/>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b/>
          <w:color w:val="auto"/>
          <w:sz w:val="24"/>
          <w:szCs w:val="24"/>
          <w:highlight w:val="none"/>
        </w:rPr>
        <w:t>表2-</w:t>
      </w:r>
      <w:r>
        <w:rPr>
          <w:rFonts w:hint="eastAsia" w:ascii="Times New Roman" w:hAnsi="Times New Roman" w:cs="Times New Roman" w:eastAsiaTheme="minorEastAsia"/>
          <w:b/>
          <w:color w:val="auto"/>
          <w:sz w:val="24"/>
          <w:szCs w:val="24"/>
          <w:highlight w:val="none"/>
          <w:lang w:val="en-US" w:eastAsia="zh-CN"/>
        </w:rPr>
        <w:t>3</w:t>
      </w:r>
      <w:r>
        <w:rPr>
          <w:rFonts w:hint="default" w:ascii="Times New Roman" w:hAnsi="Times New Roman" w:cs="Times New Roman" w:eastAsiaTheme="minorEastAsia"/>
          <w:b/>
          <w:color w:val="auto"/>
          <w:sz w:val="24"/>
          <w:szCs w:val="24"/>
          <w:highlight w:val="none"/>
        </w:rPr>
        <w:t xml:space="preserve"> 外部应急救援（专家咨询）协作网络通讯录</w:t>
      </w:r>
    </w:p>
    <w:tbl>
      <w:tblPr>
        <w:tblStyle w:val="34"/>
        <w:tblW w:w="501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218"/>
        <w:gridCol w:w="4241"/>
        <w:gridCol w:w="3628"/>
      </w:tblGrid>
      <w:tr w14:paraId="4F3BCC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9" w:hRule="atLeast"/>
          <w:jc w:val="center"/>
        </w:trPr>
        <w:tc>
          <w:tcPr>
            <w:tcW w:w="670" w:type="pct"/>
            <w:tcBorders>
              <w:tl2br w:val="nil"/>
              <w:tr2bl w:val="nil"/>
            </w:tcBorders>
            <w:vAlign w:val="center"/>
          </w:tcPr>
          <w:p w14:paraId="6161BF7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序号</w:t>
            </w:r>
          </w:p>
        </w:tc>
        <w:tc>
          <w:tcPr>
            <w:tcW w:w="2333" w:type="pct"/>
            <w:tcBorders>
              <w:tl2br w:val="nil"/>
              <w:tr2bl w:val="nil"/>
            </w:tcBorders>
            <w:vAlign w:val="center"/>
          </w:tcPr>
          <w:p w14:paraId="49E96A7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专家咨询单位</w:t>
            </w:r>
          </w:p>
        </w:tc>
        <w:tc>
          <w:tcPr>
            <w:tcW w:w="1996" w:type="pct"/>
            <w:tcBorders>
              <w:tl2br w:val="nil"/>
              <w:tr2bl w:val="nil"/>
            </w:tcBorders>
            <w:vAlign w:val="center"/>
          </w:tcPr>
          <w:p w14:paraId="593D295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应急咨询电话</w:t>
            </w:r>
          </w:p>
        </w:tc>
      </w:tr>
      <w:tr w14:paraId="61E33E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3" w:hRule="atLeast"/>
          <w:jc w:val="center"/>
        </w:trPr>
        <w:tc>
          <w:tcPr>
            <w:tcW w:w="670" w:type="pct"/>
            <w:tcBorders>
              <w:tl2br w:val="nil"/>
              <w:tr2bl w:val="nil"/>
            </w:tcBorders>
            <w:vAlign w:val="center"/>
          </w:tcPr>
          <w:p w14:paraId="7A0600D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1</w:t>
            </w:r>
          </w:p>
        </w:tc>
        <w:tc>
          <w:tcPr>
            <w:tcW w:w="2333" w:type="pct"/>
            <w:tcBorders>
              <w:tl2br w:val="nil"/>
              <w:tr2bl w:val="nil"/>
            </w:tcBorders>
            <w:vAlign w:val="center"/>
          </w:tcPr>
          <w:p w14:paraId="01BB7F1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南通市海安生态环境局</w:t>
            </w:r>
          </w:p>
        </w:tc>
        <w:tc>
          <w:tcPr>
            <w:tcW w:w="1996" w:type="pct"/>
            <w:tcBorders>
              <w:tl2br w:val="nil"/>
              <w:tr2bl w:val="nil"/>
            </w:tcBorders>
            <w:vAlign w:val="center"/>
          </w:tcPr>
          <w:p w14:paraId="1EC8623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0513-8</w:t>
            </w:r>
            <w:r>
              <w:rPr>
                <w:rFonts w:hint="eastAsia" w:ascii="Times New Roman" w:hAnsi="Times New Roman" w:cs="Times New Roman" w:eastAsiaTheme="minorEastAsia"/>
                <w:color w:val="auto"/>
                <w:sz w:val="21"/>
                <w:szCs w:val="21"/>
                <w:highlight w:val="none"/>
                <w:lang w:val="en-US" w:eastAsia="zh-CN"/>
              </w:rPr>
              <w:t>1</w:t>
            </w:r>
            <w:r>
              <w:rPr>
                <w:rFonts w:hint="default" w:ascii="Times New Roman" w:hAnsi="Times New Roman" w:cs="Times New Roman" w:eastAsiaTheme="minorEastAsia"/>
                <w:color w:val="auto"/>
                <w:sz w:val="21"/>
                <w:szCs w:val="21"/>
                <w:highlight w:val="none"/>
              </w:rPr>
              <w:t>812369</w:t>
            </w:r>
          </w:p>
        </w:tc>
      </w:tr>
    </w:tbl>
    <w:p w14:paraId="1AAC93AC">
      <w:pPr>
        <w:pageBreakBefore w:val="0"/>
        <w:widowControl/>
        <w:tabs>
          <w:tab w:val="left" w:pos="2130"/>
          <w:tab w:val="center" w:pos="4396"/>
        </w:tabs>
        <w:kinsoku/>
        <w:overflowPunct/>
        <w:bidi w:val="0"/>
        <w:spacing w:line="500" w:lineRule="exact"/>
        <w:ind w:firstLine="560"/>
        <w:rPr>
          <w:rFonts w:hint="default" w:ascii="Times New Roman" w:hAnsi="Times New Roman" w:cs="Times New Roman" w:eastAsiaTheme="minorEastAsia"/>
          <w:color w:val="auto"/>
          <w:sz w:val="24"/>
          <w:szCs w:val="24"/>
          <w:highlight w:val="none"/>
          <w:lang w:val="zh-CN"/>
        </w:rPr>
        <w:sectPr>
          <w:pgSz w:w="11906" w:h="16838"/>
          <w:pgMar w:top="1440" w:right="1440" w:bottom="1440" w:left="1440" w:header="851" w:footer="992" w:gutter="0"/>
          <w:pgBorders>
            <w:top w:val="none" w:sz="0" w:space="0"/>
            <w:left w:val="none" w:sz="0" w:space="0"/>
            <w:bottom w:val="none" w:sz="0" w:space="0"/>
            <w:right w:val="none" w:sz="0" w:space="0"/>
          </w:pgBorders>
          <w:cols w:space="425" w:num="1"/>
          <w:docGrid w:linePitch="381" w:charSpace="0"/>
        </w:sectPr>
      </w:pPr>
    </w:p>
    <w:p w14:paraId="37FA6B80">
      <w:pPr>
        <w:pStyle w:val="2"/>
        <w:pageBreakBefore w:val="0"/>
        <w:kinsoku/>
        <w:overflowPunct/>
        <w:bidi w:val="0"/>
        <w:spacing w:beforeLines="0" w:afterLines="0" w:line="500" w:lineRule="exact"/>
        <w:ind w:firstLine="0" w:firstLineChars="0"/>
        <w:jc w:val="both"/>
        <w:rPr>
          <w:rFonts w:hint="default" w:ascii="Times New Roman" w:hAnsi="Times New Roman" w:cs="Times New Roman" w:eastAsiaTheme="minorEastAsia"/>
          <w:color w:val="auto"/>
          <w:sz w:val="28"/>
          <w:szCs w:val="28"/>
          <w:highlight w:val="none"/>
        </w:rPr>
      </w:pPr>
      <w:bookmarkStart w:id="129" w:name="_Toc194"/>
      <w:bookmarkStart w:id="130" w:name="_Toc19316"/>
      <w:bookmarkStart w:id="131" w:name="_Toc1542"/>
      <w:r>
        <w:rPr>
          <w:rFonts w:hint="default" w:ascii="Times New Roman" w:hAnsi="Times New Roman" w:cs="Times New Roman" w:eastAsiaTheme="minorEastAsia"/>
          <w:color w:val="auto"/>
          <w:sz w:val="28"/>
          <w:szCs w:val="28"/>
          <w:highlight w:val="none"/>
        </w:rPr>
        <w:t xml:space="preserve">3 </w:t>
      </w:r>
      <w:bookmarkEnd w:id="112"/>
      <w:bookmarkEnd w:id="113"/>
      <w:bookmarkEnd w:id="129"/>
      <w:bookmarkEnd w:id="130"/>
      <w:r>
        <w:rPr>
          <w:rFonts w:hint="default" w:ascii="Times New Roman" w:hAnsi="Times New Roman" w:cs="Times New Roman" w:eastAsiaTheme="minorEastAsia"/>
          <w:color w:val="auto"/>
          <w:sz w:val="28"/>
          <w:szCs w:val="28"/>
          <w:highlight w:val="none"/>
        </w:rPr>
        <w:t>监控预警</w:t>
      </w:r>
      <w:bookmarkEnd w:id="131"/>
    </w:p>
    <w:p w14:paraId="751EC6E3">
      <w:pPr>
        <w:pStyle w:val="3"/>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132" w:name="_Toc275938147"/>
      <w:bookmarkStart w:id="133" w:name="_Toc276118390"/>
      <w:bookmarkStart w:id="134" w:name="_Toc18596"/>
      <w:bookmarkStart w:id="135" w:name="_Toc12596"/>
      <w:bookmarkStart w:id="136" w:name="_Toc32148"/>
      <w:r>
        <w:rPr>
          <w:rFonts w:hint="default" w:ascii="Times New Roman" w:hAnsi="Times New Roman" w:cs="Times New Roman" w:eastAsiaTheme="minorEastAsia"/>
          <w:color w:val="auto"/>
          <w:sz w:val="24"/>
          <w:szCs w:val="24"/>
          <w:highlight w:val="none"/>
        </w:rPr>
        <w:t xml:space="preserve">3.1 </w:t>
      </w:r>
      <w:bookmarkEnd w:id="132"/>
      <w:bookmarkEnd w:id="133"/>
      <w:bookmarkEnd w:id="134"/>
      <w:bookmarkEnd w:id="135"/>
      <w:r>
        <w:rPr>
          <w:rFonts w:hint="default" w:ascii="Times New Roman" w:hAnsi="Times New Roman" w:cs="Times New Roman" w:eastAsiaTheme="minorEastAsia"/>
          <w:color w:val="auto"/>
          <w:sz w:val="24"/>
          <w:szCs w:val="24"/>
          <w:highlight w:val="none"/>
        </w:rPr>
        <w:t>监控</w:t>
      </w:r>
      <w:bookmarkEnd w:id="136"/>
    </w:p>
    <w:p w14:paraId="62D86AB3">
      <w:pPr>
        <w:pStyle w:val="4"/>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137" w:name="_Toc12508"/>
      <w:bookmarkStart w:id="138" w:name="_Toc7771"/>
      <w:bookmarkStart w:id="139" w:name="_Toc27622"/>
      <w:bookmarkStart w:id="140" w:name="_Toc496887020"/>
      <w:r>
        <w:rPr>
          <w:rFonts w:hint="default" w:ascii="Times New Roman" w:hAnsi="Times New Roman" w:cs="Times New Roman" w:eastAsiaTheme="minorEastAsia"/>
          <w:color w:val="auto"/>
          <w:sz w:val="24"/>
          <w:szCs w:val="24"/>
          <w:highlight w:val="none"/>
        </w:rPr>
        <w:t>3.1.1 环境风险源监控措施</w:t>
      </w:r>
      <w:bookmarkEnd w:id="137"/>
      <w:bookmarkEnd w:id="138"/>
      <w:bookmarkEnd w:id="139"/>
      <w:bookmarkEnd w:id="140"/>
    </w:p>
    <w:p w14:paraId="4EA4E2DC">
      <w:pPr>
        <w:pStyle w:val="7"/>
        <w:keepNext w:val="0"/>
        <w:keepLines w:val="0"/>
        <w:pageBreakBefore w:val="0"/>
        <w:widowControl w:val="0"/>
        <w:kinsoku/>
        <w:wordWrap/>
        <w:overflowPunct/>
        <w:topLinePunct w:val="0"/>
        <w:autoSpaceDE/>
        <w:autoSpaceDN/>
        <w:bidi w:val="0"/>
        <w:adjustRightInd w:val="0"/>
        <w:snapToGrid w:val="0"/>
        <w:spacing w:line="500" w:lineRule="exact"/>
        <w:ind w:firstLine="56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环境风险监测、监控是突发环境事件预报警工作的重要基础，特别是运用新的通讯网络技术对污染源及环境质量实施长期、连续、有效监测，对公司突发环境事件预报警管理工作有着特殊的意义。</w:t>
      </w:r>
    </w:p>
    <w:p w14:paraId="3AF1350D">
      <w:pPr>
        <w:pStyle w:val="7"/>
        <w:keepNext w:val="0"/>
        <w:keepLines w:val="0"/>
        <w:pageBreakBefore w:val="0"/>
        <w:widowControl w:val="0"/>
        <w:kinsoku/>
        <w:wordWrap/>
        <w:overflowPunct/>
        <w:topLinePunct w:val="0"/>
        <w:autoSpaceDE/>
        <w:autoSpaceDN/>
        <w:bidi w:val="0"/>
        <w:adjustRightInd w:val="0"/>
        <w:snapToGrid w:val="0"/>
        <w:spacing w:line="500" w:lineRule="exact"/>
        <w:ind w:firstLine="56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厂区设置监控探头，摄像画面集中于办公楼机房内，一旦出现异常时，控制中心可立刻采取相应措施。另外安排员工每4小时全厂定时巡检，及时发现和找出问题。</w:t>
      </w:r>
    </w:p>
    <w:p w14:paraId="0E2F147D">
      <w:pPr>
        <w:pStyle w:val="7"/>
        <w:keepNext w:val="0"/>
        <w:keepLines w:val="0"/>
        <w:pageBreakBefore w:val="0"/>
        <w:widowControl w:val="0"/>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根据公司《环境风险评估报告》，区域范围内的环境风险源主要是</w:t>
      </w:r>
      <w:r>
        <w:rPr>
          <w:rFonts w:hint="eastAsia" w:cs="Times New Roman"/>
          <w:bCs/>
          <w:color w:val="auto"/>
          <w:sz w:val="24"/>
          <w:szCs w:val="24"/>
          <w:highlight w:val="none"/>
          <w:lang w:val="en-US" w:eastAsia="zh-CN"/>
        </w:rPr>
        <w:t>木材存放原料区、</w:t>
      </w:r>
      <w:r>
        <w:rPr>
          <w:rFonts w:hint="eastAsia" w:cs="Times New Roman"/>
          <w:bCs/>
          <w:color w:val="auto"/>
          <w:sz w:val="24"/>
          <w:szCs w:val="24"/>
          <w:highlight w:val="none"/>
          <w:lang w:eastAsia="zh-CN"/>
        </w:rPr>
        <w:t>化学物质等</w:t>
      </w:r>
      <w:r>
        <w:rPr>
          <w:rFonts w:hint="eastAsia" w:cs="Times New Roman"/>
          <w:bCs/>
          <w:color w:val="auto"/>
          <w:sz w:val="24"/>
          <w:szCs w:val="24"/>
          <w:highlight w:val="none"/>
          <w:lang w:val="en-US" w:eastAsia="zh-CN"/>
        </w:rPr>
        <w:t>原料</w:t>
      </w:r>
      <w:r>
        <w:rPr>
          <w:rFonts w:hint="eastAsia" w:cs="Times New Roman"/>
          <w:bCs/>
          <w:color w:val="auto"/>
          <w:sz w:val="24"/>
          <w:szCs w:val="24"/>
          <w:highlight w:val="none"/>
          <w:lang w:eastAsia="zh-CN"/>
        </w:rPr>
        <w:t>仓库</w:t>
      </w:r>
      <w:r>
        <w:rPr>
          <w:rFonts w:hint="default" w:ascii="Times New Roman" w:hAnsi="Times New Roman" w:cs="Times New Roman" w:eastAsiaTheme="minorEastAsia"/>
          <w:bCs/>
          <w:color w:val="auto"/>
          <w:sz w:val="24"/>
          <w:szCs w:val="24"/>
          <w:highlight w:val="none"/>
        </w:rPr>
        <w:t>、</w:t>
      </w:r>
      <w:r>
        <w:rPr>
          <w:rFonts w:hint="eastAsia" w:cs="Times New Roman"/>
          <w:bCs/>
          <w:color w:val="auto"/>
          <w:sz w:val="24"/>
          <w:szCs w:val="24"/>
          <w:highlight w:val="none"/>
          <w:lang w:val="en-US" w:eastAsia="zh-CN"/>
        </w:rPr>
        <w:t>危废仓库、废水处理系统、废气处理系统、应急池及雨水排口</w:t>
      </w:r>
      <w:r>
        <w:rPr>
          <w:rFonts w:hint="default" w:ascii="Times New Roman" w:hAnsi="Times New Roman" w:cs="Times New Roman" w:eastAsiaTheme="minorEastAsia"/>
          <w:bCs/>
          <w:color w:val="auto"/>
          <w:sz w:val="24"/>
          <w:szCs w:val="24"/>
          <w:highlight w:val="none"/>
        </w:rPr>
        <w:t>等，应重点进行监测、监控。详见表3-1。</w:t>
      </w:r>
    </w:p>
    <w:p w14:paraId="02B5A34C">
      <w:pPr>
        <w:pageBreakBefore w:val="0"/>
        <w:widowControl/>
        <w:kinsoku/>
        <w:overflowPunct/>
        <w:bidi w:val="0"/>
        <w:spacing w:line="500" w:lineRule="exact"/>
        <w:ind w:firstLine="200" w:firstLineChars="83"/>
        <w:jc w:val="center"/>
        <w:rPr>
          <w:rFonts w:hint="default" w:ascii="Times New Roman" w:hAnsi="Times New Roman" w:cs="Times New Roman" w:eastAsiaTheme="minorEastAsia"/>
          <w:b/>
          <w:color w:val="auto"/>
          <w:sz w:val="21"/>
          <w:szCs w:val="21"/>
          <w:highlight w:val="none"/>
        </w:rPr>
      </w:pPr>
      <w:r>
        <w:rPr>
          <w:rFonts w:hint="default" w:ascii="Times New Roman" w:hAnsi="Times New Roman" w:cs="Times New Roman" w:eastAsiaTheme="minorEastAsia"/>
          <w:b/>
          <w:color w:val="auto"/>
          <w:sz w:val="24"/>
          <w:szCs w:val="24"/>
          <w:highlight w:val="none"/>
        </w:rPr>
        <w:t>表3-1 环境风险源监控一览表</w:t>
      </w:r>
    </w:p>
    <w:tbl>
      <w:tblPr>
        <w:tblStyle w:val="34"/>
        <w:tblW w:w="521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340"/>
        <w:gridCol w:w="1408"/>
        <w:gridCol w:w="1762"/>
        <w:gridCol w:w="840"/>
        <w:gridCol w:w="2791"/>
        <w:gridCol w:w="874"/>
        <w:gridCol w:w="1438"/>
      </w:tblGrid>
      <w:tr w14:paraId="265F3B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18" w:hRule="atLeast"/>
          <w:jc w:val="center"/>
        </w:trPr>
        <w:tc>
          <w:tcPr>
            <w:tcW w:w="180" w:type="pct"/>
            <w:tcBorders>
              <w:tl2br w:val="nil"/>
              <w:tr2bl w:val="nil"/>
            </w:tcBorders>
            <w:vAlign w:val="center"/>
          </w:tcPr>
          <w:p w14:paraId="614171B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编号</w:t>
            </w:r>
          </w:p>
        </w:tc>
        <w:tc>
          <w:tcPr>
            <w:tcW w:w="744" w:type="pct"/>
            <w:tcBorders>
              <w:tl2br w:val="nil"/>
              <w:tr2bl w:val="nil"/>
            </w:tcBorders>
            <w:vAlign w:val="center"/>
          </w:tcPr>
          <w:p w14:paraId="0275ABB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风险源</w:t>
            </w:r>
          </w:p>
        </w:tc>
        <w:tc>
          <w:tcPr>
            <w:tcW w:w="931" w:type="pct"/>
            <w:tcBorders>
              <w:tl2br w:val="nil"/>
              <w:tr2bl w:val="nil"/>
            </w:tcBorders>
            <w:vAlign w:val="center"/>
          </w:tcPr>
          <w:p w14:paraId="7AAFCCD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监控方式</w:t>
            </w:r>
          </w:p>
        </w:tc>
        <w:tc>
          <w:tcPr>
            <w:tcW w:w="444" w:type="pct"/>
            <w:tcBorders>
              <w:tl2br w:val="nil"/>
              <w:tr2bl w:val="nil"/>
            </w:tcBorders>
            <w:vAlign w:val="center"/>
          </w:tcPr>
          <w:p w14:paraId="33D35BF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频次</w:t>
            </w:r>
          </w:p>
        </w:tc>
        <w:tc>
          <w:tcPr>
            <w:tcW w:w="1475" w:type="pct"/>
            <w:tcBorders>
              <w:tl2br w:val="nil"/>
              <w:tr2bl w:val="nil"/>
            </w:tcBorders>
            <w:vAlign w:val="center"/>
          </w:tcPr>
          <w:p w14:paraId="4585542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预防措施/可利用资源</w:t>
            </w:r>
          </w:p>
        </w:tc>
        <w:tc>
          <w:tcPr>
            <w:tcW w:w="462" w:type="pct"/>
            <w:tcBorders>
              <w:tl2br w:val="nil"/>
              <w:tr2bl w:val="nil"/>
            </w:tcBorders>
            <w:vAlign w:val="center"/>
          </w:tcPr>
          <w:p w14:paraId="51A4B93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监</w:t>
            </w:r>
            <w:r>
              <w:rPr>
                <w:rFonts w:hint="eastAsia" w:ascii="Times New Roman" w:hAnsi="Times New Roman" w:cs="Times New Roman" w:eastAsiaTheme="minorEastAsia"/>
                <w:color w:val="auto"/>
                <w:sz w:val="21"/>
                <w:szCs w:val="21"/>
                <w:highlight w:val="none"/>
                <w:lang w:val="en-US" w:eastAsia="zh-CN"/>
              </w:rPr>
              <w:t>控</w:t>
            </w:r>
            <w:r>
              <w:rPr>
                <w:rFonts w:hint="default" w:ascii="Times New Roman" w:hAnsi="Times New Roman" w:cs="Times New Roman" w:eastAsiaTheme="minorEastAsia"/>
                <w:color w:val="auto"/>
                <w:sz w:val="21"/>
                <w:szCs w:val="21"/>
                <w:highlight w:val="none"/>
              </w:rPr>
              <w:t>点</w:t>
            </w:r>
          </w:p>
          <w:p w14:paraId="5057AF2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位置</w:t>
            </w:r>
          </w:p>
        </w:tc>
        <w:tc>
          <w:tcPr>
            <w:tcW w:w="760" w:type="pct"/>
            <w:tcBorders>
              <w:tl2br w:val="nil"/>
              <w:tr2bl w:val="nil"/>
            </w:tcBorders>
            <w:vAlign w:val="center"/>
          </w:tcPr>
          <w:p w14:paraId="1D08EB5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预警条件</w:t>
            </w:r>
          </w:p>
        </w:tc>
      </w:tr>
      <w:tr w14:paraId="529DE4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18" w:hRule="atLeast"/>
          <w:jc w:val="center"/>
        </w:trPr>
        <w:tc>
          <w:tcPr>
            <w:tcW w:w="180" w:type="pct"/>
            <w:tcBorders>
              <w:tl2br w:val="nil"/>
              <w:tr2bl w:val="nil"/>
            </w:tcBorders>
            <w:vAlign w:val="center"/>
          </w:tcPr>
          <w:p w14:paraId="3B2E38F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1</w:t>
            </w:r>
          </w:p>
        </w:tc>
        <w:tc>
          <w:tcPr>
            <w:tcW w:w="744" w:type="pct"/>
            <w:tcBorders>
              <w:tl2br w:val="nil"/>
              <w:tr2bl w:val="nil"/>
            </w:tcBorders>
            <w:vAlign w:val="center"/>
          </w:tcPr>
          <w:p w14:paraId="726E071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木材存放原料区</w:t>
            </w:r>
          </w:p>
        </w:tc>
        <w:tc>
          <w:tcPr>
            <w:tcW w:w="931" w:type="pct"/>
            <w:tcBorders>
              <w:tl2br w:val="nil"/>
              <w:tr2bl w:val="nil"/>
            </w:tcBorders>
            <w:vAlign w:val="center"/>
          </w:tcPr>
          <w:p w14:paraId="500A941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lang w:val="en-US" w:eastAsia="zh-CN"/>
              </w:rPr>
              <w:t>人工巡检、监控</w:t>
            </w:r>
          </w:p>
        </w:tc>
        <w:tc>
          <w:tcPr>
            <w:tcW w:w="444" w:type="pct"/>
            <w:vMerge w:val="restart"/>
            <w:tcBorders>
              <w:tl2br w:val="nil"/>
              <w:tr2bl w:val="nil"/>
            </w:tcBorders>
            <w:vAlign w:val="center"/>
          </w:tcPr>
          <w:p w14:paraId="77D4A67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每4h巡查一次</w:t>
            </w:r>
          </w:p>
        </w:tc>
        <w:tc>
          <w:tcPr>
            <w:tcW w:w="1475" w:type="pct"/>
            <w:tcBorders>
              <w:tl2br w:val="nil"/>
              <w:tr2bl w:val="nil"/>
            </w:tcBorders>
            <w:vAlign w:val="center"/>
          </w:tcPr>
          <w:p w14:paraId="7C3F6F9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定期巡检</w:t>
            </w:r>
          </w:p>
        </w:tc>
        <w:tc>
          <w:tcPr>
            <w:tcW w:w="462" w:type="pct"/>
            <w:tcBorders>
              <w:tl2br w:val="nil"/>
              <w:tr2bl w:val="nil"/>
            </w:tcBorders>
            <w:vAlign w:val="center"/>
          </w:tcPr>
          <w:p w14:paraId="78E873E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木工车间四周</w:t>
            </w:r>
          </w:p>
        </w:tc>
        <w:tc>
          <w:tcPr>
            <w:tcW w:w="760" w:type="pct"/>
            <w:tcBorders>
              <w:tl2br w:val="nil"/>
              <w:tr2bl w:val="nil"/>
            </w:tcBorders>
            <w:vAlign w:val="center"/>
          </w:tcPr>
          <w:p w14:paraId="47DC875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发生火灾</w:t>
            </w:r>
          </w:p>
        </w:tc>
      </w:tr>
      <w:tr w14:paraId="0D4C11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93" w:hRule="atLeast"/>
          <w:jc w:val="center"/>
        </w:trPr>
        <w:tc>
          <w:tcPr>
            <w:tcW w:w="180" w:type="pct"/>
            <w:tcBorders>
              <w:tl2br w:val="nil"/>
              <w:tr2bl w:val="nil"/>
            </w:tcBorders>
            <w:vAlign w:val="center"/>
          </w:tcPr>
          <w:p w14:paraId="6CBAAA9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color w:val="auto"/>
                <w:sz w:val="21"/>
                <w:szCs w:val="21"/>
                <w:highlight w:val="none"/>
                <w:lang w:eastAsia="zh-CN"/>
              </w:rPr>
            </w:pPr>
            <w:r>
              <w:rPr>
                <w:rFonts w:hint="eastAsia" w:ascii="Times New Roman" w:hAnsi="Times New Roman" w:cs="Times New Roman" w:eastAsiaTheme="minorEastAsia"/>
                <w:color w:val="auto"/>
                <w:sz w:val="21"/>
                <w:szCs w:val="21"/>
                <w:highlight w:val="none"/>
                <w:lang w:val="en-US" w:eastAsia="zh-CN"/>
              </w:rPr>
              <w:t>2</w:t>
            </w:r>
          </w:p>
        </w:tc>
        <w:tc>
          <w:tcPr>
            <w:tcW w:w="744" w:type="pct"/>
            <w:tcBorders>
              <w:tl2br w:val="nil"/>
              <w:tr2bl w:val="nil"/>
            </w:tcBorders>
            <w:vAlign w:val="center"/>
          </w:tcPr>
          <w:p w14:paraId="67EEBA6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color w:val="auto"/>
                <w:sz w:val="21"/>
                <w:szCs w:val="21"/>
                <w:highlight w:val="none"/>
                <w:lang w:eastAsia="zh-CN"/>
              </w:rPr>
            </w:pPr>
            <w:r>
              <w:rPr>
                <w:rFonts w:hint="eastAsia" w:ascii="Times New Roman" w:hAnsi="Times New Roman" w:cs="Times New Roman" w:eastAsiaTheme="minorEastAsia"/>
                <w:color w:val="auto"/>
                <w:sz w:val="21"/>
                <w:szCs w:val="21"/>
                <w:highlight w:val="none"/>
                <w:lang w:eastAsia="zh-CN"/>
              </w:rPr>
              <w:t>化学物质等</w:t>
            </w:r>
            <w:r>
              <w:rPr>
                <w:rFonts w:hint="eastAsia" w:ascii="Times New Roman" w:hAnsi="Times New Roman" w:cs="Times New Roman" w:eastAsiaTheme="minorEastAsia"/>
                <w:color w:val="auto"/>
                <w:sz w:val="21"/>
                <w:szCs w:val="21"/>
                <w:highlight w:val="none"/>
                <w:lang w:val="en-US" w:eastAsia="zh-CN"/>
              </w:rPr>
              <w:t>化学物质</w:t>
            </w:r>
            <w:r>
              <w:rPr>
                <w:rFonts w:hint="eastAsia" w:ascii="Times New Roman" w:hAnsi="Times New Roman" w:cs="Times New Roman" w:eastAsiaTheme="minorEastAsia"/>
                <w:color w:val="auto"/>
                <w:sz w:val="21"/>
                <w:szCs w:val="21"/>
                <w:highlight w:val="none"/>
                <w:lang w:eastAsia="zh-CN"/>
              </w:rPr>
              <w:t>仓库</w:t>
            </w:r>
          </w:p>
        </w:tc>
        <w:tc>
          <w:tcPr>
            <w:tcW w:w="931" w:type="pct"/>
            <w:tcBorders>
              <w:tl2br w:val="nil"/>
              <w:tr2bl w:val="nil"/>
            </w:tcBorders>
            <w:vAlign w:val="center"/>
          </w:tcPr>
          <w:p w14:paraId="6C035C8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人工巡检、监控</w:t>
            </w:r>
          </w:p>
        </w:tc>
        <w:tc>
          <w:tcPr>
            <w:tcW w:w="444" w:type="pct"/>
            <w:vMerge w:val="continue"/>
            <w:tcBorders>
              <w:tl2br w:val="nil"/>
              <w:tr2bl w:val="nil"/>
            </w:tcBorders>
            <w:vAlign w:val="center"/>
          </w:tcPr>
          <w:p w14:paraId="5F35CEE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p>
        </w:tc>
        <w:tc>
          <w:tcPr>
            <w:tcW w:w="1475" w:type="pct"/>
            <w:tcBorders>
              <w:tl2br w:val="nil"/>
              <w:tr2bl w:val="nil"/>
            </w:tcBorders>
            <w:vAlign w:val="center"/>
          </w:tcPr>
          <w:p w14:paraId="7F2EB24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rPr>
              <w:t>地面防渗处理/设置围堰/</w:t>
            </w:r>
            <w:r>
              <w:rPr>
                <w:rFonts w:hint="eastAsia" w:ascii="Times New Roman" w:hAnsi="Times New Roman" w:cs="Times New Roman" w:eastAsiaTheme="minorEastAsia"/>
                <w:color w:val="auto"/>
                <w:sz w:val="21"/>
                <w:szCs w:val="21"/>
                <w:highlight w:val="none"/>
                <w:lang w:val="en-US" w:eastAsia="zh-CN"/>
              </w:rPr>
              <w:t>定期巡检/设置警示标识</w:t>
            </w:r>
          </w:p>
        </w:tc>
        <w:tc>
          <w:tcPr>
            <w:tcW w:w="462" w:type="pct"/>
            <w:tcBorders>
              <w:tl2br w:val="nil"/>
              <w:tr2bl w:val="nil"/>
            </w:tcBorders>
            <w:vAlign w:val="center"/>
          </w:tcPr>
          <w:p w14:paraId="571364E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仓库内</w:t>
            </w:r>
          </w:p>
        </w:tc>
        <w:tc>
          <w:tcPr>
            <w:tcW w:w="760" w:type="pct"/>
            <w:tcBorders>
              <w:tl2br w:val="nil"/>
              <w:tr2bl w:val="nil"/>
            </w:tcBorders>
            <w:vAlign w:val="center"/>
          </w:tcPr>
          <w:p w14:paraId="1828D68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发生泄漏、火灾、爆炸</w:t>
            </w:r>
          </w:p>
        </w:tc>
      </w:tr>
      <w:tr w14:paraId="2B7FFB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93" w:hRule="atLeast"/>
          <w:jc w:val="center"/>
        </w:trPr>
        <w:tc>
          <w:tcPr>
            <w:tcW w:w="180" w:type="pct"/>
            <w:tcBorders>
              <w:tl2br w:val="nil"/>
              <w:tr2bl w:val="nil"/>
            </w:tcBorders>
            <w:vAlign w:val="center"/>
          </w:tcPr>
          <w:p w14:paraId="492D312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3</w:t>
            </w:r>
          </w:p>
        </w:tc>
        <w:tc>
          <w:tcPr>
            <w:tcW w:w="744" w:type="pct"/>
            <w:tcBorders>
              <w:tl2br w:val="nil"/>
              <w:tr2bl w:val="nil"/>
            </w:tcBorders>
            <w:vAlign w:val="center"/>
          </w:tcPr>
          <w:p w14:paraId="1831832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危废仓库</w:t>
            </w:r>
          </w:p>
        </w:tc>
        <w:tc>
          <w:tcPr>
            <w:tcW w:w="931" w:type="pct"/>
            <w:tcBorders>
              <w:tl2br w:val="nil"/>
              <w:tr2bl w:val="nil"/>
            </w:tcBorders>
            <w:vAlign w:val="center"/>
          </w:tcPr>
          <w:p w14:paraId="743CBFF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sz w:val="21"/>
                <w:szCs w:val="21"/>
                <w:highlight w:val="none"/>
                <w:lang w:val="en-US" w:eastAsia="zh-CN"/>
              </w:rPr>
              <w:t>人工巡检、监控</w:t>
            </w:r>
          </w:p>
        </w:tc>
        <w:tc>
          <w:tcPr>
            <w:tcW w:w="444" w:type="pct"/>
            <w:vMerge w:val="continue"/>
            <w:tcBorders>
              <w:tl2br w:val="nil"/>
              <w:tr2bl w:val="nil"/>
            </w:tcBorders>
            <w:vAlign w:val="center"/>
          </w:tcPr>
          <w:p w14:paraId="2F13567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kern w:val="2"/>
                <w:sz w:val="21"/>
                <w:szCs w:val="21"/>
                <w:highlight w:val="none"/>
                <w:lang w:val="en-US" w:eastAsia="zh-CN" w:bidi="ar-SA"/>
              </w:rPr>
            </w:pPr>
          </w:p>
        </w:tc>
        <w:tc>
          <w:tcPr>
            <w:tcW w:w="1475" w:type="pct"/>
            <w:tcBorders>
              <w:tl2br w:val="nil"/>
              <w:tr2bl w:val="nil"/>
            </w:tcBorders>
            <w:vAlign w:val="center"/>
          </w:tcPr>
          <w:p w14:paraId="5A29BA6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sz w:val="21"/>
                <w:szCs w:val="21"/>
                <w:highlight w:val="none"/>
              </w:rPr>
              <w:t>地面防渗处理/设置围堰/</w:t>
            </w:r>
            <w:r>
              <w:rPr>
                <w:rFonts w:hint="eastAsia" w:ascii="Times New Roman" w:hAnsi="Times New Roman" w:cs="Times New Roman" w:eastAsiaTheme="minorEastAsia"/>
                <w:color w:val="auto"/>
                <w:sz w:val="21"/>
                <w:szCs w:val="21"/>
                <w:highlight w:val="none"/>
                <w:lang w:val="en-US" w:eastAsia="zh-CN"/>
              </w:rPr>
              <w:t>定期巡检/设置警示标识</w:t>
            </w:r>
          </w:p>
        </w:tc>
        <w:tc>
          <w:tcPr>
            <w:tcW w:w="462" w:type="pct"/>
            <w:tcBorders>
              <w:tl2br w:val="nil"/>
              <w:tr2bl w:val="nil"/>
            </w:tcBorders>
            <w:vAlign w:val="center"/>
          </w:tcPr>
          <w:p w14:paraId="681362A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kern w:val="2"/>
                <w:sz w:val="21"/>
                <w:szCs w:val="21"/>
                <w:highlight w:val="none"/>
                <w:lang w:val="en-US" w:eastAsia="zh-CN" w:bidi="ar-SA"/>
              </w:rPr>
              <w:t>仓库内及门外</w:t>
            </w:r>
          </w:p>
        </w:tc>
        <w:tc>
          <w:tcPr>
            <w:tcW w:w="760" w:type="pct"/>
            <w:tcBorders>
              <w:tl2br w:val="nil"/>
              <w:tr2bl w:val="nil"/>
            </w:tcBorders>
            <w:vAlign w:val="center"/>
          </w:tcPr>
          <w:p w14:paraId="0849174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sz w:val="21"/>
                <w:szCs w:val="21"/>
                <w:highlight w:val="none"/>
              </w:rPr>
              <w:t>发生泄漏、火灾、爆炸</w:t>
            </w:r>
          </w:p>
        </w:tc>
      </w:tr>
      <w:tr w14:paraId="567371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93" w:hRule="atLeast"/>
          <w:jc w:val="center"/>
        </w:trPr>
        <w:tc>
          <w:tcPr>
            <w:tcW w:w="180" w:type="pct"/>
            <w:tcBorders>
              <w:tl2br w:val="nil"/>
              <w:tr2bl w:val="nil"/>
            </w:tcBorders>
            <w:vAlign w:val="center"/>
          </w:tcPr>
          <w:p w14:paraId="21B0AB4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color w:val="auto"/>
                <w:sz w:val="21"/>
                <w:szCs w:val="21"/>
                <w:highlight w:val="none"/>
                <w:lang w:eastAsia="zh-CN"/>
              </w:rPr>
            </w:pPr>
            <w:r>
              <w:rPr>
                <w:rFonts w:hint="eastAsia" w:ascii="Times New Roman" w:hAnsi="Times New Roman" w:cs="Times New Roman" w:eastAsiaTheme="minorEastAsia"/>
                <w:color w:val="auto"/>
                <w:sz w:val="21"/>
                <w:szCs w:val="21"/>
                <w:highlight w:val="none"/>
                <w:lang w:val="en-US" w:eastAsia="zh-CN"/>
              </w:rPr>
              <w:t>4</w:t>
            </w:r>
          </w:p>
        </w:tc>
        <w:tc>
          <w:tcPr>
            <w:tcW w:w="744" w:type="pct"/>
            <w:tcBorders>
              <w:tl2br w:val="nil"/>
              <w:tr2bl w:val="nil"/>
            </w:tcBorders>
            <w:vAlign w:val="center"/>
          </w:tcPr>
          <w:p w14:paraId="01841AB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废水处理系统</w:t>
            </w:r>
          </w:p>
        </w:tc>
        <w:tc>
          <w:tcPr>
            <w:tcW w:w="931" w:type="pct"/>
            <w:tcBorders>
              <w:tl2br w:val="nil"/>
              <w:tr2bl w:val="nil"/>
            </w:tcBorders>
            <w:vAlign w:val="center"/>
          </w:tcPr>
          <w:p w14:paraId="22CCEEE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lang w:val="en-US" w:eastAsia="zh-CN"/>
              </w:rPr>
              <w:t>人工巡检</w:t>
            </w:r>
          </w:p>
        </w:tc>
        <w:tc>
          <w:tcPr>
            <w:tcW w:w="444" w:type="pct"/>
            <w:vMerge w:val="continue"/>
            <w:tcBorders>
              <w:tl2br w:val="nil"/>
              <w:tr2bl w:val="nil"/>
            </w:tcBorders>
            <w:vAlign w:val="center"/>
          </w:tcPr>
          <w:p w14:paraId="726C538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p>
        </w:tc>
        <w:tc>
          <w:tcPr>
            <w:tcW w:w="1475" w:type="pct"/>
            <w:tcBorders>
              <w:tl2br w:val="nil"/>
              <w:tr2bl w:val="nil"/>
            </w:tcBorders>
            <w:vAlign w:val="center"/>
          </w:tcPr>
          <w:p w14:paraId="7291214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定期监测</w:t>
            </w:r>
          </w:p>
        </w:tc>
        <w:tc>
          <w:tcPr>
            <w:tcW w:w="462" w:type="pct"/>
            <w:tcBorders>
              <w:tl2br w:val="nil"/>
              <w:tr2bl w:val="nil"/>
            </w:tcBorders>
            <w:vAlign w:val="center"/>
          </w:tcPr>
          <w:p w14:paraId="28EF5B6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lang w:val="en-US" w:eastAsia="zh-CN"/>
              </w:rPr>
              <w:t>废水处理设施</w:t>
            </w:r>
          </w:p>
        </w:tc>
        <w:tc>
          <w:tcPr>
            <w:tcW w:w="760" w:type="pct"/>
            <w:tcBorders>
              <w:tl2br w:val="nil"/>
              <w:tr2bl w:val="nil"/>
            </w:tcBorders>
            <w:vAlign w:val="center"/>
          </w:tcPr>
          <w:p w14:paraId="7650B0E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非正常排放</w:t>
            </w:r>
          </w:p>
        </w:tc>
      </w:tr>
      <w:tr w14:paraId="318804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31" w:hRule="atLeast"/>
          <w:jc w:val="center"/>
        </w:trPr>
        <w:tc>
          <w:tcPr>
            <w:tcW w:w="180" w:type="pct"/>
            <w:tcBorders>
              <w:tl2br w:val="nil"/>
              <w:tr2bl w:val="nil"/>
            </w:tcBorders>
            <w:vAlign w:val="center"/>
          </w:tcPr>
          <w:p w14:paraId="32FA6AC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color w:val="auto"/>
                <w:sz w:val="21"/>
                <w:szCs w:val="21"/>
                <w:highlight w:val="none"/>
                <w:lang w:eastAsia="zh-CN"/>
              </w:rPr>
            </w:pPr>
            <w:r>
              <w:rPr>
                <w:rFonts w:hint="eastAsia" w:ascii="Times New Roman" w:hAnsi="Times New Roman" w:cs="Times New Roman" w:eastAsiaTheme="minorEastAsia"/>
                <w:color w:val="auto"/>
                <w:sz w:val="21"/>
                <w:szCs w:val="21"/>
                <w:highlight w:val="none"/>
                <w:lang w:val="en-US" w:eastAsia="zh-CN"/>
              </w:rPr>
              <w:t>5</w:t>
            </w:r>
          </w:p>
        </w:tc>
        <w:tc>
          <w:tcPr>
            <w:tcW w:w="744" w:type="pct"/>
            <w:tcBorders>
              <w:tl2br w:val="nil"/>
              <w:tr2bl w:val="nil"/>
            </w:tcBorders>
            <w:vAlign w:val="center"/>
          </w:tcPr>
          <w:p w14:paraId="02F56E0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废气处理系统</w:t>
            </w:r>
          </w:p>
        </w:tc>
        <w:tc>
          <w:tcPr>
            <w:tcW w:w="931" w:type="pct"/>
            <w:tcBorders>
              <w:tl2br w:val="nil"/>
              <w:tr2bl w:val="nil"/>
            </w:tcBorders>
            <w:vAlign w:val="center"/>
          </w:tcPr>
          <w:p w14:paraId="2310D4C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lang w:val="en-US" w:eastAsia="zh-CN"/>
              </w:rPr>
              <w:t>人工巡检</w:t>
            </w:r>
          </w:p>
        </w:tc>
        <w:tc>
          <w:tcPr>
            <w:tcW w:w="444" w:type="pct"/>
            <w:vMerge w:val="continue"/>
            <w:tcBorders>
              <w:tl2br w:val="nil"/>
              <w:tr2bl w:val="nil"/>
            </w:tcBorders>
            <w:vAlign w:val="center"/>
          </w:tcPr>
          <w:p w14:paraId="0AA1017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p>
        </w:tc>
        <w:tc>
          <w:tcPr>
            <w:tcW w:w="1475" w:type="pct"/>
            <w:tcBorders>
              <w:tl2br w:val="nil"/>
              <w:tr2bl w:val="nil"/>
            </w:tcBorders>
            <w:vAlign w:val="center"/>
          </w:tcPr>
          <w:p w14:paraId="2D2BE78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lang w:val="en-US" w:eastAsia="zh-CN"/>
              </w:rPr>
              <w:t>定期监测</w:t>
            </w:r>
          </w:p>
        </w:tc>
        <w:tc>
          <w:tcPr>
            <w:tcW w:w="462" w:type="pct"/>
            <w:tcBorders>
              <w:tl2br w:val="nil"/>
              <w:tr2bl w:val="nil"/>
            </w:tcBorders>
            <w:vAlign w:val="center"/>
          </w:tcPr>
          <w:p w14:paraId="15483B3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lang w:val="en-US" w:eastAsia="zh-CN"/>
              </w:rPr>
              <w:t>废气处理设施</w:t>
            </w:r>
          </w:p>
        </w:tc>
        <w:tc>
          <w:tcPr>
            <w:tcW w:w="760" w:type="pct"/>
            <w:tcBorders>
              <w:tl2br w:val="nil"/>
              <w:tr2bl w:val="nil"/>
            </w:tcBorders>
            <w:vAlign w:val="center"/>
          </w:tcPr>
          <w:p w14:paraId="26877FB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lang w:val="en-US" w:eastAsia="zh-CN"/>
              </w:rPr>
              <w:t>非正常排放</w:t>
            </w:r>
          </w:p>
        </w:tc>
      </w:tr>
      <w:tr w14:paraId="7F97D3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31" w:hRule="atLeast"/>
          <w:jc w:val="center"/>
        </w:trPr>
        <w:tc>
          <w:tcPr>
            <w:tcW w:w="180" w:type="pct"/>
            <w:tcBorders>
              <w:tl2br w:val="nil"/>
              <w:tr2bl w:val="nil"/>
            </w:tcBorders>
            <w:vAlign w:val="center"/>
          </w:tcPr>
          <w:p w14:paraId="7FAA41B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6</w:t>
            </w:r>
          </w:p>
        </w:tc>
        <w:tc>
          <w:tcPr>
            <w:tcW w:w="744" w:type="pct"/>
            <w:tcBorders>
              <w:tl2br w:val="nil"/>
              <w:tr2bl w:val="nil"/>
            </w:tcBorders>
            <w:vAlign w:val="center"/>
          </w:tcPr>
          <w:p w14:paraId="002BE5B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应急池及雨水排口</w:t>
            </w:r>
          </w:p>
        </w:tc>
        <w:tc>
          <w:tcPr>
            <w:tcW w:w="931" w:type="pct"/>
            <w:tcBorders>
              <w:tl2br w:val="nil"/>
              <w:tr2bl w:val="nil"/>
            </w:tcBorders>
            <w:vAlign w:val="center"/>
          </w:tcPr>
          <w:p w14:paraId="19BA06E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人工巡检、监控</w:t>
            </w:r>
          </w:p>
        </w:tc>
        <w:tc>
          <w:tcPr>
            <w:tcW w:w="444" w:type="pct"/>
            <w:vMerge w:val="continue"/>
            <w:tcBorders>
              <w:tl2br w:val="nil"/>
              <w:tr2bl w:val="nil"/>
            </w:tcBorders>
            <w:vAlign w:val="center"/>
          </w:tcPr>
          <w:p w14:paraId="7A0E012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p>
        </w:tc>
        <w:tc>
          <w:tcPr>
            <w:tcW w:w="1475" w:type="pct"/>
            <w:tcBorders>
              <w:tl2br w:val="nil"/>
              <w:tr2bl w:val="nil"/>
            </w:tcBorders>
            <w:vAlign w:val="center"/>
          </w:tcPr>
          <w:p w14:paraId="1CC5767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设置警示标识/闸控</w:t>
            </w:r>
          </w:p>
        </w:tc>
        <w:tc>
          <w:tcPr>
            <w:tcW w:w="462" w:type="pct"/>
            <w:tcBorders>
              <w:tl2br w:val="nil"/>
              <w:tr2bl w:val="nil"/>
            </w:tcBorders>
            <w:vAlign w:val="center"/>
          </w:tcPr>
          <w:p w14:paraId="6A284D3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应急池及雨水排口周边</w:t>
            </w:r>
          </w:p>
        </w:tc>
        <w:tc>
          <w:tcPr>
            <w:tcW w:w="760" w:type="pct"/>
            <w:tcBorders>
              <w:tl2br w:val="nil"/>
              <w:tr2bl w:val="nil"/>
            </w:tcBorders>
            <w:vAlign w:val="center"/>
          </w:tcPr>
          <w:p w14:paraId="78799F4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非正常排放</w:t>
            </w:r>
          </w:p>
        </w:tc>
      </w:tr>
    </w:tbl>
    <w:p w14:paraId="63CF652A">
      <w:pPr>
        <w:pStyle w:val="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一、为防止突发环境事件的发生，科学、高效的对环境风险源实施管理，做好突发环境事件预报警的基础工作，公司环保部应从以下方面采取措施加强对环境风险源的监控：</w:t>
      </w:r>
    </w:p>
    <w:p w14:paraId="79596235">
      <w:pPr>
        <w:pStyle w:val="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（1）定期组织环境风险识别和评估，建立环境风险源档案；</w:t>
      </w:r>
    </w:p>
    <w:p w14:paraId="426A38A9">
      <w:pPr>
        <w:pStyle w:val="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（2）建立公司环境风险源巡查制度，设置环境监督管理员，对环境风险源、环境防控设施实行定时、不定时巡回检查。</w:t>
      </w:r>
    </w:p>
    <w:p w14:paraId="13294111">
      <w:pPr>
        <w:pStyle w:val="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（3）保证环境风险源监测、监控所必需的资金投入，建立风险源监测监控和预报警机制。包括监测人员的配备、培训，监测仪器、通信设施的配置、完善。</w:t>
      </w:r>
    </w:p>
    <w:p w14:paraId="21A39C43">
      <w:pPr>
        <w:pStyle w:val="4"/>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141" w:name="_Toc496887021"/>
      <w:bookmarkStart w:id="142" w:name="_Toc5972"/>
      <w:bookmarkStart w:id="143" w:name="_Toc13679"/>
      <w:bookmarkStart w:id="144" w:name="_Toc19802"/>
      <w:r>
        <w:rPr>
          <w:rFonts w:hint="default" w:ascii="Times New Roman" w:hAnsi="Times New Roman" w:cs="Times New Roman" w:eastAsiaTheme="minorEastAsia"/>
          <w:color w:val="auto"/>
          <w:sz w:val="24"/>
          <w:szCs w:val="24"/>
          <w:highlight w:val="none"/>
        </w:rPr>
        <w:t>3.1.2 预防措施</w:t>
      </w:r>
      <w:bookmarkEnd w:id="141"/>
      <w:bookmarkEnd w:id="142"/>
      <w:bookmarkEnd w:id="143"/>
      <w:bookmarkEnd w:id="144"/>
    </w:p>
    <w:p w14:paraId="5FE4B133">
      <w:pPr>
        <w:pStyle w:val="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预防是对公司可能涉及风险源，对公司储存区域等开展经常性的排查，提高排除某种可能事故的针对性和措施的科学性，实现关口前移。公司具体预防措施如下：</w:t>
      </w:r>
    </w:p>
    <w:p w14:paraId="1D641812">
      <w:pPr>
        <w:pStyle w:val="7"/>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cs="Times New Roman" w:eastAsiaTheme="minorEastAsia"/>
          <w:b/>
          <w:bCs/>
          <w:color w:val="auto"/>
          <w:sz w:val="24"/>
          <w:szCs w:val="24"/>
          <w:highlight w:val="none"/>
        </w:rPr>
      </w:pPr>
      <w:r>
        <w:rPr>
          <w:rFonts w:hint="default" w:ascii="Times New Roman" w:hAnsi="Times New Roman" w:cs="Times New Roman" w:eastAsiaTheme="minorEastAsia"/>
          <w:b/>
          <w:bCs/>
          <w:color w:val="auto"/>
          <w:sz w:val="24"/>
          <w:szCs w:val="24"/>
          <w:highlight w:val="none"/>
        </w:rPr>
        <w:t>1、储运预防措施</w:t>
      </w:r>
    </w:p>
    <w:p w14:paraId="40DA7885">
      <w:pPr>
        <w:pageBreakBefore w:val="0"/>
        <w:kinsoku/>
        <w:overflowPunct/>
        <w:bidi w:val="0"/>
        <w:spacing w:line="360" w:lineRule="auto"/>
        <w:ind w:firstLine="480" w:firstLineChars="200"/>
        <w:jc w:val="left"/>
        <w:rPr>
          <w:rFonts w:hint="default" w:ascii="Times New Roman" w:hAnsi="Times New Roman" w:cs="Times New Roman" w:eastAsiaTheme="minorEastAsia"/>
          <w:color w:val="auto"/>
          <w:spacing w:val="1"/>
          <w:kern w:val="0"/>
          <w:sz w:val="24"/>
          <w:szCs w:val="24"/>
          <w:highlight w:val="none"/>
        </w:rPr>
      </w:pPr>
      <w:r>
        <w:rPr>
          <w:rFonts w:hint="default" w:ascii="Times New Roman" w:hAnsi="Times New Roman" w:cs="Times New Roman" w:eastAsiaTheme="minorEastAsia"/>
          <w:color w:val="auto"/>
          <w:sz w:val="24"/>
          <w:szCs w:val="24"/>
          <w:highlight w:val="none"/>
        </w:rPr>
        <w:t>（1）</w:t>
      </w:r>
      <w:r>
        <w:rPr>
          <w:rFonts w:hint="eastAsia" w:ascii="Times New Roman" w:hAnsi="Times New Roman" w:cs="Times New Roman" w:eastAsiaTheme="minorEastAsia"/>
          <w:color w:val="auto"/>
          <w:spacing w:val="1"/>
          <w:kern w:val="0"/>
          <w:sz w:val="24"/>
          <w:szCs w:val="24"/>
          <w:highlight w:val="none"/>
          <w:lang w:eastAsia="zh-CN"/>
        </w:rPr>
        <w:t>化学物质</w:t>
      </w:r>
      <w:r>
        <w:rPr>
          <w:rFonts w:hint="default" w:ascii="Times New Roman" w:hAnsi="Times New Roman" w:cs="Times New Roman" w:eastAsiaTheme="minorEastAsia"/>
          <w:color w:val="auto"/>
          <w:spacing w:val="1"/>
          <w:kern w:val="0"/>
          <w:sz w:val="24"/>
          <w:szCs w:val="24"/>
          <w:highlight w:val="none"/>
        </w:rPr>
        <w:t>存放于</w:t>
      </w:r>
      <w:r>
        <w:rPr>
          <w:rFonts w:hint="eastAsia" w:ascii="Times New Roman" w:hAnsi="Times New Roman" w:cs="Times New Roman" w:eastAsiaTheme="minorEastAsia"/>
          <w:color w:val="auto"/>
          <w:spacing w:val="1"/>
          <w:kern w:val="0"/>
          <w:sz w:val="24"/>
          <w:szCs w:val="24"/>
          <w:highlight w:val="none"/>
          <w:lang w:eastAsia="zh-CN"/>
        </w:rPr>
        <w:t>化学物质</w:t>
      </w:r>
      <w:r>
        <w:rPr>
          <w:rFonts w:hint="default" w:ascii="Times New Roman" w:hAnsi="Times New Roman" w:cs="Times New Roman" w:eastAsiaTheme="minorEastAsia"/>
          <w:color w:val="auto"/>
          <w:spacing w:val="1"/>
          <w:kern w:val="0"/>
          <w:sz w:val="24"/>
          <w:szCs w:val="24"/>
          <w:highlight w:val="none"/>
        </w:rPr>
        <w:t>仓库内，地表硬化，防淋溶；</w:t>
      </w:r>
    </w:p>
    <w:p w14:paraId="1F7F6F1E">
      <w:pPr>
        <w:pageBreakBefore w:val="0"/>
        <w:kinsoku/>
        <w:overflowPunct/>
        <w:bidi w:val="0"/>
        <w:spacing w:line="360" w:lineRule="auto"/>
        <w:ind w:firstLine="484" w:firstLineChars="200"/>
        <w:jc w:val="left"/>
        <w:rPr>
          <w:rFonts w:hint="default" w:ascii="Times New Roman" w:hAnsi="Times New Roman" w:cs="Times New Roman" w:eastAsiaTheme="minorEastAsia"/>
          <w:color w:val="auto"/>
          <w:spacing w:val="1"/>
          <w:kern w:val="0"/>
          <w:sz w:val="24"/>
          <w:szCs w:val="24"/>
          <w:highlight w:val="none"/>
        </w:rPr>
      </w:pPr>
      <w:r>
        <w:rPr>
          <w:rFonts w:hint="default" w:ascii="Times New Roman" w:hAnsi="Times New Roman" w:cs="Times New Roman" w:eastAsiaTheme="minorEastAsia"/>
          <w:color w:val="auto"/>
          <w:spacing w:val="1"/>
          <w:kern w:val="0"/>
          <w:sz w:val="24"/>
          <w:szCs w:val="24"/>
          <w:highlight w:val="none"/>
        </w:rPr>
        <w:t>（2）正常情况下通向应急事故池的阀门打开，前述措施日常管理及维护良好，有专人负责阀门切换，保证初期雨水、泄漏物和受污染的消防水排入污水系统。</w:t>
      </w:r>
    </w:p>
    <w:p w14:paraId="4BC7B36A">
      <w:pPr>
        <w:pStyle w:val="11"/>
        <w:spacing w:line="360" w:lineRule="auto"/>
        <w:rPr>
          <w:color w:val="auto"/>
          <w:highlight w:val="none"/>
        </w:rPr>
      </w:pPr>
      <w:r>
        <w:rPr>
          <w:rFonts w:hint="default" w:ascii="Times New Roman" w:hAnsi="Times New Roman" w:cs="Times New Roman" w:eastAsiaTheme="minorEastAsia"/>
          <w:color w:val="auto"/>
          <w:sz w:val="24"/>
          <w:szCs w:val="24"/>
          <w:highlight w:val="none"/>
        </w:rPr>
        <w:t>（3）</w:t>
      </w:r>
      <w:r>
        <w:rPr>
          <w:rFonts w:hint="default" w:ascii="Times New Roman" w:hAnsi="Times New Roman" w:cs="Times New Roman" w:eastAsiaTheme="minorEastAsia"/>
          <w:color w:val="auto"/>
          <w:spacing w:val="1"/>
          <w:kern w:val="0"/>
          <w:sz w:val="24"/>
          <w:szCs w:val="24"/>
          <w:highlight w:val="none"/>
        </w:rPr>
        <w:t>根据不同物料，提出吸附、覆盖、消除材料，用于应急处理。</w:t>
      </w:r>
    </w:p>
    <w:p w14:paraId="49EC1BA2">
      <w:pPr>
        <w:pStyle w:val="7"/>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default" w:ascii="Times New Roman" w:hAnsi="Times New Roman" w:cs="Times New Roman" w:eastAsiaTheme="minorEastAsia"/>
          <w:b/>
          <w:bCs/>
          <w:color w:val="auto"/>
          <w:sz w:val="24"/>
          <w:szCs w:val="24"/>
          <w:highlight w:val="none"/>
        </w:rPr>
      </w:pPr>
      <w:r>
        <w:rPr>
          <w:rFonts w:hint="default" w:ascii="Times New Roman" w:hAnsi="Times New Roman" w:cs="Times New Roman" w:eastAsiaTheme="minorEastAsia"/>
          <w:b/>
          <w:bCs/>
          <w:color w:val="auto"/>
          <w:sz w:val="24"/>
          <w:szCs w:val="24"/>
          <w:highlight w:val="none"/>
        </w:rPr>
        <w:t>2、废气治理设施预防措施</w:t>
      </w:r>
    </w:p>
    <w:p w14:paraId="37ECBE4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rPr>
      </w:pPr>
      <w:bookmarkStart w:id="145" w:name="_Hlk5874253"/>
      <w:r>
        <w:rPr>
          <w:rFonts w:hint="default" w:ascii="Times New Roman" w:hAnsi="Times New Roman" w:cs="Times New Roman" w:eastAsiaTheme="minorEastAsia"/>
          <w:color w:val="auto"/>
          <w:sz w:val="24"/>
          <w:szCs w:val="24"/>
          <w:highlight w:val="none"/>
        </w:rPr>
        <w:t>（1）</w:t>
      </w:r>
      <w:r>
        <w:rPr>
          <w:rFonts w:hint="eastAsia" w:ascii="宋体" w:hAnsi="宋体" w:eastAsia="宋体" w:cs="宋体"/>
          <w:color w:val="auto"/>
          <w:sz w:val="24"/>
          <w:szCs w:val="24"/>
          <w:highlight w:val="none"/>
        </w:rPr>
        <w:t>制定严格的工艺操作规程，加强监督和管理，提高职工安全意识和环保意识。</w:t>
      </w:r>
    </w:p>
    <w:p w14:paraId="5A6CB97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加强管理，对</w:t>
      </w:r>
      <w:r>
        <w:rPr>
          <w:rFonts w:hint="eastAsia" w:ascii="宋体" w:hAnsi="宋体" w:eastAsia="宋体" w:cs="宋体"/>
          <w:color w:val="auto"/>
          <w:sz w:val="24"/>
          <w:szCs w:val="24"/>
          <w:highlight w:val="none"/>
          <w:lang w:val="en-US" w:eastAsia="zh-CN"/>
        </w:rPr>
        <w:t>水帘</w:t>
      </w:r>
      <w:r>
        <w:rPr>
          <w:rFonts w:hint="default" w:ascii="Times New Roman" w:hAnsi="Times New Roman" w:eastAsia="宋体" w:cs="Times New Roman"/>
          <w:color w:val="auto"/>
          <w:sz w:val="24"/>
          <w:szCs w:val="24"/>
          <w:highlight w:val="none"/>
          <w:lang w:val="en-US" w:eastAsia="zh-CN"/>
        </w:rPr>
        <w:t>柜</w:t>
      </w:r>
      <w:r>
        <w:rPr>
          <w:rFonts w:hint="default" w:ascii="Times New Roman" w:hAnsi="Times New Roman" w:eastAsia="宋体" w:cs="Times New Roman"/>
          <w:color w:val="auto"/>
          <w:sz w:val="24"/>
          <w:szCs w:val="24"/>
          <w:highlight w:val="none"/>
        </w:rPr>
        <w:t>、</w:t>
      </w:r>
      <w:r>
        <w:rPr>
          <w:rFonts w:hint="eastAsia" w:ascii="宋体" w:hAnsi="宋体" w:eastAsia="宋体" w:cs="宋体"/>
          <w:color w:val="auto"/>
          <w:sz w:val="24"/>
          <w:szCs w:val="24"/>
          <w:highlight w:val="none"/>
          <w:lang w:val="en-US" w:eastAsia="zh-CN"/>
        </w:rPr>
        <w:t>活性炭柜、</w:t>
      </w:r>
      <w:r>
        <w:rPr>
          <w:rFonts w:hint="eastAsia" w:ascii="宋体" w:hAnsi="宋体" w:eastAsia="宋体" w:cs="宋体"/>
          <w:color w:val="auto"/>
          <w:sz w:val="24"/>
          <w:szCs w:val="24"/>
          <w:highlight w:val="none"/>
        </w:rPr>
        <w:t>管道、阀门、接口处进行定期检查，</w:t>
      </w:r>
      <w:r>
        <w:rPr>
          <w:rFonts w:hint="eastAsia" w:ascii="宋体" w:eastAsia="宋体" w:cs="宋体"/>
          <w:color w:val="auto"/>
          <w:sz w:val="24"/>
          <w:szCs w:val="24"/>
          <w:highlight w:val="none"/>
          <w:lang w:val="en-US" w:eastAsia="zh-CN"/>
        </w:rPr>
        <w:t>确保</w:t>
      </w:r>
      <w:r>
        <w:rPr>
          <w:rFonts w:hint="eastAsia" w:ascii="宋体" w:hAnsi="宋体" w:eastAsia="宋体" w:cs="宋体"/>
          <w:color w:val="auto"/>
          <w:sz w:val="24"/>
          <w:szCs w:val="24"/>
          <w:highlight w:val="none"/>
          <w:lang w:val="en-US" w:eastAsia="zh-CN"/>
        </w:rPr>
        <w:t>废气处理</w:t>
      </w:r>
      <w:r>
        <w:rPr>
          <w:rFonts w:hint="eastAsia" w:ascii="宋体" w:hAnsi="宋体" w:eastAsia="宋体" w:cs="宋体"/>
          <w:color w:val="auto"/>
          <w:sz w:val="24"/>
          <w:szCs w:val="24"/>
          <w:highlight w:val="none"/>
        </w:rPr>
        <w:t>装置正常运行。</w:t>
      </w:r>
      <w:r>
        <w:rPr>
          <w:rFonts w:hint="eastAsia" w:ascii="宋体" w:eastAsia="宋体" w:cs="宋体"/>
          <w:color w:val="auto"/>
          <w:sz w:val="24"/>
          <w:szCs w:val="24"/>
          <w:highlight w:val="none"/>
          <w:lang w:val="en-US" w:eastAsia="zh-CN"/>
        </w:rPr>
        <w:t>特别关</w:t>
      </w:r>
      <w:r>
        <w:rPr>
          <w:rFonts w:hint="default" w:ascii="Times New Roman" w:hAnsi="Times New Roman" w:eastAsia="宋体" w:cs="Times New Roman"/>
          <w:color w:val="auto"/>
          <w:sz w:val="24"/>
          <w:szCs w:val="24"/>
          <w:highlight w:val="none"/>
          <w:lang w:val="en-US" w:eastAsia="zh-CN"/>
        </w:rPr>
        <w:t>注活性炭柜。</w:t>
      </w:r>
      <w:r>
        <w:rPr>
          <w:rFonts w:hint="eastAsia" w:ascii="宋体" w:eastAsia="宋体" w:cs="宋体"/>
          <w:color w:val="auto"/>
          <w:sz w:val="24"/>
          <w:szCs w:val="24"/>
          <w:highlight w:val="none"/>
          <w:lang w:val="en-US" w:eastAsia="zh-CN"/>
        </w:rPr>
        <w:t>活性炭柜需控制活性炭柜温度，避免引起活性炭自燃现象。及时更换吸附饱和的活性炭。</w:t>
      </w:r>
    </w:p>
    <w:p w14:paraId="2EF654CD">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定期排查并消除可能导致事故的诱因，加强安全管理，将非正常工况排放的几率减到最小，采取措施杜绝风险事故的发生。</w:t>
      </w:r>
    </w:p>
    <w:p w14:paraId="74D1A85F">
      <w:pPr>
        <w:pStyle w:val="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若废气处理装置发生故障，应立即开启紧急停车系统，从源头控制废气的产生</w:t>
      </w:r>
      <w:r>
        <w:rPr>
          <w:rFonts w:hint="default" w:ascii="Times New Roman" w:hAnsi="Times New Roman" w:cs="Times New Roman" w:eastAsiaTheme="minorEastAsia"/>
          <w:bCs/>
          <w:color w:val="auto"/>
          <w:kern w:val="0"/>
          <w:sz w:val="24"/>
          <w:szCs w:val="24"/>
          <w:highlight w:val="none"/>
        </w:rPr>
        <w:t>。</w:t>
      </w:r>
      <w:bookmarkEnd w:id="145"/>
    </w:p>
    <w:p w14:paraId="0F3154B9">
      <w:pPr>
        <w:pStyle w:val="7"/>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default" w:ascii="Times New Roman" w:hAnsi="Times New Roman" w:cs="Times New Roman" w:eastAsiaTheme="minorEastAsia"/>
          <w:b/>
          <w:bCs/>
          <w:color w:val="auto"/>
          <w:sz w:val="24"/>
          <w:szCs w:val="24"/>
          <w:highlight w:val="none"/>
        </w:rPr>
      </w:pPr>
      <w:r>
        <w:rPr>
          <w:rFonts w:hint="default" w:ascii="Times New Roman" w:hAnsi="Times New Roman" w:cs="Times New Roman" w:eastAsiaTheme="minorEastAsia"/>
          <w:b/>
          <w:bCs/>
          <w:color w:val="auto"/>
          <w:sz w:val="24"/>
          <w:szCs w:val="24"/>
          <w:highlight w:val="none"/>
        </w:rPr>
        <w:t>3、废水治理设施预防措施</w:t>
      </w:r>
    </w:p>
    <w:p w14:paraId="1ECED27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rPr>
      </w:pPr>
      <w:bookmarkStart w:id="146" w:name="_Hlk5874287"/>
      <w:r>
        <w:rPr>
          <w:rFonts w:hint="default" w:ascii="Times New Roman" w:hAnsi="Times New Roman" w:cs="Times New Roman" w:eastAsiaTheme="minorEastAsia"/>
          <w:color w:val="auto"/>
          <w:sz w:val="24"/>
          <w:szCs w:val="24"/>
          <w:highlight w:val="none"/>
        </w:rPr>
        <w:t>（1）</w:t>
      </w:r>
      <w:r>
        <w:rPr>
          <w:rFonts w:hint="eastAsia" w:ascii="宋体" w:hAnsi="宋体" w:eastAsia="宋体" w:cs="宋体"/>
          <w:color w:val="auto"/>
          <w:sz w:val="24"/>
          <w:szCs w:val="24"/>
          <w:highlight w:val="none"/>
        </w:rPr>
        <w:t>定期对水泵等设备进行检查，以保证设备的正常运行；</w:t>
      </w:r>
      <w:r>
        <w:rPr>
          <w:rFonts w:hint="eastAsia" w:ascii="宋体" w:eastAsia="宋体" w:cs="宋体"/>
          <w:color w:val="auto"/>
          <w:sz w:val="24"/>
          <w:szCs w:val="24"/>
          <w:highlight w:val="none"/>
          <w:lang w:val="en-US" w:eastAsia="zh-CN"/>
        </w:rPr>
        <w:t>水处理一体机</w:t>
      </w:r>
      <w:r>
        <w:rPr>
          <w:rFonts w:hint="eastAsia" w:ascii="宋体" w:hAnsi="宋体" w:eastAsia="宋体" w:cs="宋体"/>
          <w:color w:val="auto"/>
          <w:sz w:val="24"/>
          <w:szCs w:val="24"/>
          <w:highlight w:val="none"/>
        </w:rPr>
        <w:t>配套备用水泵等。</w:t>
      </w:r>
    </w:p>
    <w:p w14:paraId="6BFE9379">
      <w:pPr>
        <w:keepNext w:val="0"/>
        <w:keepLines w:val="0"/>
        <w:pageBreakBefore w:val="0"/>
        <w:widowControl w:val="0"/>
        <w:kinsoku/>
        <w:wordWrap/>
        <w:overflowPunct/>
        <w:topLinePunct w:val="0"/>
        <w:autoSpaceDE/>
        <w:autoSpaceDN/>
        <w:bidi w:val="0"/>
        <w:adjustRightInd w:val="0"/>
        <w:snapToGrid w:val="0"/>
        <w:spacing w:line="500" w:lineRule="exact"/>
        <w:ind w:firstLine="484" w:firstLineChars="200"/>
        <w:textAlignment w:val="auto"/>
        <w:rPr>
          <w:rFonts w:hint="eastAsia"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pacing w:val="1"/>
          <w:kern w:val="0"/>
          <w:sz w:val="24"/>
          <w:szCs w:val="24"/>
          <w:highlight w:val="none"/>
        </w:rPr>
        <w:t>（2）</w:t>
      </w:r>
      <w:r>
        <w:rPr>
          <w:rFonts w:hint="eastAsia" w:ascii="Times New Roman" w:hAnsi="Times New Roman" w:cs="Times New Roman" w:eastAsiaTheme="minorEastAsia"/>
          <w:color w:val="auto"/>
          <w:sz w:val="24"/>
          <w:szCs w:val="24"/>
          <w:highlight w:val="none"/>
        </w:rPr>
        <w:t>公司已设立事故应急池，发生事故可及时采取有效措施，减少对周围水体影响。</w:t>
      </w:r>
    </w:p>
    <w:p w14:paraId="4E30D09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对设备加强管理，认真做好设备、管道、阀门的检查维护工作，对存在安全隐患的设备、管道、阀门及时进行修理或更换</w:t>
      </w:r>
      <w:r>
        <w:rPr>
          <w:rFonts w:hint="default" w:ascii="Times New Roman" w:hAnsi="Times New Roman" w:cs="Times New Roman" w:eastAsiaTheme="minorEastAsia"/>
          <w:bCs/>
          <w:color w:val="auto"/>
          <w:kern w:val="0"/>
          <w:sz w:val="24"/>
          <w:szCs w:val="24"/>
          <w:highlight w:val="none"/>
        </w:rPr>
        <w:t>。</w:t>
      </w:r>
      <w:bookmarkEnd w:id="146"/>
    </w:p>
    <w:p w14:paraId="3B69CB48">
      <w:pPr>
        <w:pStyle w:val="7"/>
        <w:pageBreakBefore w:val="0"/>
        <w:kinsoku/>
        <w:overflowPunct/>
        <w:bidi w:val="0"/>
        <w:spacing w:line="500" w:lineRule="exact"/>
        <w:ind w:firstLine="561" w:firstLineChars="0"/>
        <w:jc w:val="both"/>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
          <w:bCs/>
          <w:color w:val="auto"/>
          <w:sz w:val="24"/>
          <w:szCs w:val="24"/>
          <w:highlight w:val="none"/>
        </w:rPr>
        <w:t>4、火灾预防措施</w:t>
      </w:r>
    </w:p>
    <w:p w14:paraId="5EA99495">
      <w:pPr>
        <w:pStyle w:val="7"/>
        <w:pageBreakBefore w:val="0"/>
        <w:kinsoku/>
        <w:overflowPunct/>
        <w:bidi w:val="0"/>
        <w:spacing w:line="500" w:lineRule="exact"/>
        <w:ind w:firstLine="561" w:firstLineChars="0"/>
        <w:jc w:val="both"/>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（1）全厂配备一定数量的灭火器</w:t>
      </w:r>
      <w:r>
        <w:rPr>
          <w:rFonts w:hint="eastAsia" w:cs="Times New Roman"/>
          <w:bCs/>
          <w:color w:val="auto"/>
          <w:sz w:val="24"/>
          <w:szCs w:val="24"/>
          <w:highlight w:val="none"/>
          <w:lang w:eastAsia="zh-CN"/>
        </w:rPr>
        <w:t>、</w:t>
      </w:r>
      <w:r>
        <w:rPr>
          <w:rFonts w:hint="eastAsia" w:cs="Times New Roman"/>
          <w:bCs/>
          <w:color w:val="auto"/>
          <w:sz w:val="24"/>
          <w:szCs w:val="24"/>
          <w:highlight w:val="none"/>
          <w:lang w:val="en-US" w:eastAsia="zh-CN"/>
        </w:rPr>
        <w:t>砂包</w:t>
      </w:r>
      <w:r>
        <w:rPr>
          <w:rFonts w:hint="default" w:ascii="Times New Roman" w:hAnsi="Times New Roman" w:cs="Times New Roman" w:eastAsiaTheme="minorEastAsia"/>
          <w:bCs/>
          <w:color w:val="auto"/>
          <w:sz w:val="24"/>
          <w:szCs w:val="24"/>
          <w:highlight w:val="none"/>
        </w:rPr>
        <w:t>；</w:t>
      </w:r>
    </w:p>
    <w:p w14:paraId="650FE06C">
      <w:pPr>
        <w:pStyle w:val="7"/>
        <w:pageBreakBefore w:val="0"/>
        <w:kinsoku/>
        <w:overflowPunct/>
        <w:bidi w:val="0"/>
        <w:spacing w:line="500" w:lineRule="exact"/>
        <w:ind w:firstLine="561" w:firstLineChars="0"/>
        <w:jc w:val="both"/>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（2）加强员工使用灭火器材的安全培训，确保人人会熟练使用灭火器材；</w:t>
      </w:r>
    </w:p>
    <w:p w14:paraId="7E1B9BEC">
      <w:pPr>
        <w:pStyle w:val="7"/>
        <w:pageBreakBefore w:val="0"/>
        <w:kinsoku/>
        <w:overflowPunct/>
        <w:bidi w:val="0"/>
        <w:spacing w:line="500" w:lineRule="exact"/>
        <w:ind w:firstLine="561" w:firstLineChars="0"/>
        <w:jc w:val="both"/>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（3）坚持日常巡检，特别是老旧电线等易发生火灾部位；</w:t>
      </w:r>
    </w:p>
    <w:p w14:paraId="24E69EF9">
      <w:pPr>
        <w:pStyle w:val="7"/>
        <w:pageBreakBefore w:val="0"/>
        <w:kinsoku/>
        <w:overflowPunct/>
        <w:bidi w:val="0"/>
        <w:spacing w:line="500" w:lineRule="exact"/>
        <w:ind w:firstLine="561" w:firstLineChars="0"/>
        <w:jc w:val="both"/>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（4）加强管理，避免明火。</w:t>
      </w:r>
      <w:bookmarkStart w:id="147" w:name="_Toc418512795"/>
      <w:bookmarkStart w:id="148" w:name="_Toc428886415"/>
      <w:bookmarkStart w:id="149" w:name="_Toc413601746"/>
    </w:p>
    <w:p w14:paraId="027EA5B1">
      <w:pPr>
        <w:pStyle w:val="7"/>
        <w:pageBreakBefore w:val="0"/>
        <w:kinsoku/>
        <w:overflowPunct/>
        <w:bidi w:val="0"/>
        <w:spacing w:line="500" w:lineRule="exact"/>
        <w:ind w:firstLine="561" w:firstLineChars="0"/>
        <w:jc w:val="both"/>
        <w:rPr>
          <w:rFonts w:hint="default" w:ascii="Times New Roman" w:hAnsi="Times New Roman" w:cs="Times New Roman" w:eastAsiaTheme="minorEastAsia"/>
          <w:bCs/>
          <w:color w:val="auto"/>
          <w:sz w:val="24"/>
          <w:szCs w:val="24"/>
          <w:highlight w:val="none"/>
        </w:rPr>
      </w:pPr>
      <w:r>
        <w:rPr>
          <w:rFonts w:hint="eastAsia" w:cs="Times New Roman"/>
          <w:b/>
          <w:bCs/>
          <w:color w:val="auto"/>
          <w:sz w:val="24"/>
          <w:szCs w:val="24"/>
          <w:highlight w:val="none"/>
          <w:lang w:val="en-US" w:eastAsia="zh-CN"/>
        </w:rPr>
        <w:t>5</w:t>
      </w:r>
      <w:r>
        <w:rPr>
          <w:rFonts w:hint="default" w:ascii="Times New Roman" w:hAnsi="Times New Roman" w:cs="Times New Roman" w:eastAsiaTheme="minorEastAsia"/>
          <w:b/>
          <w:bCs/>
          <w:color w:val="auto"/>
          <w:sz w:val="24"/>
          <w:szCs w:val="24"/>
          <w:highlight w:val="none"/>
        </w:rPr>
        <w:t>、</w:t>
      </w:r>
      <w:r>
        <w:rPr>
          <w:rFonts w:hint="eastAsia" w:cs="Times New Roman"/>
          <w:b/>
          <w:bCs/>
          <w:color w:val="auto"/>
          <w:sz w:val="24"/>
          <w:szCs w:val="24"/>
          <w:highlight w:val="none"/>
          <w:lang w:val="en-US" w:eastAsia="zh-CN"/>
        </w:rPr>
        <w:t>人员安全预防</w:t>
      </w:r>
      <w:r>
        <w:rPr>
          <w:rFonts w:hint="default" w:ascii="Times New Roman" w:hAnsi="Times New Roman" w:cs="Times New Roman" w:eastAsiaTheme="minorEastAsia"/>
          <w:b/>
          <w:bCs/>
          <w:color w:val="auto"/>
          <w:sz w:val="24"/>
          <w:szCs w:val="24"/>
          <w:highlight w:val="none"/>
        </w:rPr>
        <w:t>措施</w:t>
      </w:r>
    </w:p>
    <w:p w14:paraId="33055467">
      <w:pPr>
        <w:pStyle w:val="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w:t>
      </w:r>
      <w:r>
        <w:rPr>
          <w:rFonts w:hint="eastAsia" w:cs="Times New Roman"/>
          <w:bCs/>
          <w:color w:val="auto"/>
          <w:sz w:val="24"/>
          <w:szCs w:val="24"/>
          <w:highlight w:val="none"/>
          <w:lang w:val="en-US" w:eastAsia="zh-CN"/>
        </w:rPr>
        <w:t>1</w:t>
      </w:r>
      <w:r>
        <w:rPr>
          <w:rFonts w:hint="default" w:ascii="Times New Roman" w:hAnsi="Times New Roman" w:cs="Times New Roman" w:eastAsiaTheme="minorEastAsia"/>
          <w:bCs/>
          <w:color w:val="auto"/>
          <w:sz w:val="24"/>
          <w:szCs w:val="24"/>
          <w:highlight w:val="none"/>
        </w:rPr>
        <w:t>）制定生产设施、污染防治设施操作规程，落实环境防控设施运维责任，确保安全运行、达标排放。</w:t>
      </w:r>
    </w:p>
    <w:p w14:paraId="2EF125B1">
      <w:pPr>
        <w:pStyle w:val="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w:t>
      </w:r>
      <w:r>
        <w:rPr>
          <w:rFonts w:hint="eastAsia" w:cs="Times New Roman"/>
          <w:bCs/>
          <w:color w:val="auto"/>
          <w:sz w:val="24"/>
          <w:szCs w:val="24"/>
          <w:highlight w:val="none"/>
          <w:lang w:val="en-US" w:eastAsia="zh-CN"/>
        </w:rPr>
        <w:t>2</w:t>
      </w:r>
      <w:r>
        <w:rPr>
          <w:rFonts w:hint="default" w:ascii="Times New Roman" w:hAnsi="Times New Roman" w:cs="Times New Roman" w:eastAsiaTheme="minorEastAsia"/>
          <w:bCs/>
          <w:color w:val="auto"/>
          <w:sz w:val="24"/>
          <w:szCs w:val="24"/>
          <w:highlight w:val="none"/>
        </w:rPr>
        <w:t>）制定岗位安全环保责任制，重视从业人员的操作和应急技能教育培训，组织应急演练，加强应急装备的维护。</w:t>
      </w:r>
    </w:p>
    <w:p w14:paraId="6360E9FE">
      <w:pPr>
        <w:pStyle w:val="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w:t>
      </w:r>
      <w:r>
        <w:rPr>
          <w:rFonts w:hint="eastAsia" w:cs="Times New Roman"/>
          <w:bCs/>
          <w:color w:val="auto"/>
          <w:sz w:val="24"/>
          <w:szCs w:val="24"/>
          <w:highlight w:val="none"/>
          <w:lang w:val="en-US" w:eastAsia="zh-CN"/>
        </w:rPr>
        <w:t>3</w:t>
      </w:r>
      <w:r>
        <w:rPr>
          <w:rFonts w:hint="default" w:ascii="Times New Roman" w:hAnsi="Times New Roman" w:cs="Times New Roman" w:eastAsiaTheme="minorEastAsia"/>
          <w:bCs/>
          <w:color w:val="auto"/>
          <w:sz w:val="24"/>
          <w:szCs w:val="24"/>
          <w:highlight w:val="none"/>
        </w:rPr>
        <w:t>）建立消防安全管理机制，动火作业必须经批准。火种不得带入禁烟场所。</w:t>
      </w:r>
    </w:p>
    <w:p w14:paraId="0A88BB9B">
      <w:pPr>
        <w:pStyle w:val="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w:t>
      </w:r>
      <w:r>
        <w:rPr>
          <w:rFonts w:hint="eastAsia" w:cs="Times New Roman"/>
          <w:bCs/>
          <w:color w:val="auto"/>
          <w:sz w:val="24"/>
          <w:szCs w:val="24"/>
          <w:highlight w:val="none"/>
          <w:lang w:val="en-US" w:eastAsia="zh-CN"/>
        </w:rPr>
        <w:t>4</w:t>
      </w:r>
      <w:r>
        <w:rPr>
          <w:rFonts w:hint="default" w:ascii="Times New Roman" w:hAnsi="Times New Roman" w:cs="Times New Roman" w:eastAsiaTheme="minorEastAsia"/>
          <w:bCs/>
          <w:color w:val="auto"/>
          <w:sz w:val="24"/>
          <w:szCs w:val="24"/>
          <w:highlight w:val="none"/>
        </w:rPr>
        <w:t>）规范技术操作规程，防止因操作不当而引起的物件打击、摩擦、静电起火。保全、保养、检修设备，必须采取防火措施。</w:t>
      </w:r>
    </w:p>
    <w:p w14:paraId="0835E356">
      <w:pPr>
        <w:pStyle w:val="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w:t>
      </w:r>
      <w:r>
        <w:rPr>
          <w:rFonts w:hint="eastAsia" w:cs="Times New Roman"/>
          <w:bCs/>
          <w:color w:val="auto"/>
          <w:sz w:val="24"/>
          <w:szCs w:val="24"/>
          <w:highlight w:val="none"/>
          <w:lang w:val="en-US" w:eastAsia="zh-CN"/>
        </w:rPr>
        <w:t>5</w:t>
      </w:r>
      <w:r>
        <w:rPr>
          <w:rFonts w:hint="default" w:ascii="Times New Roman" w:hAnsi="Times New Roman" w:cs="Times New Roman" w:eastAsiaTheme="minorEastAsia"/>
          <w:bCs/>
          <w:color w:val="auto"/>
          <w:sz w:val="24"/>
          <w:szCs w:val="24"/>
          <w:highlight w:val="none"/>
        </w:rPr>
        <w:t>）加强电气设备或线路的绝缘检查、电气连接部位的点检维护，采用防尘、防爆型电气设备等。</w:t>
      </w:r>
    </w:p>
    <w:p w14:paraId="68F0E3D9">
      <w:pPr>
        <w:pStyle w:val="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w:t>
      </w:r>
      <w:r>
        <w:rPr>
          <w:rFonts w:hint="eastAsia" w:cs="Times New Roman"/>
          <w:bCs/>
          <w:color w:val="auto"/>
          <w:sz w:val="24"/>
          <w:szCs w:val="24"/>
          <w:highlight w:val="none"/>
          <w:lang w:val="en-US" w:eastAsia="zh-CN"/>
        </w:rPr>
        <w:t>6</w:t>
      </w:r>
      <w:r>
        <w:rPr>
          <w:rFonts w:hint="default" w:ascii="Times New Roman" w:hAnsi="Times New Roman" w:cs="Times New Roman" w:eastAsiaTheme="minorEastAsia"/>
          <w:bCs/>
          <w:color w:val="auto"/>
          <w:sz w:val="24"/>
          <w:szCs w:val="24"/>
          <w:highlight w:val="none"/>
        </w:rPr>
        <w:t>）定期进行消防疏散演习，使员工在平时工作中树立正确的逃生理念，掌握正确的逃生方法。</w:t>
      </w:r>
    </w:p>
    <w:p w14:paraId="02EF21E0">
      <w:pPr>
        <w:pStyle w:val="7"/>
        <w:pageBreakBefore w:val="0"/>
        <w:kinsoku/>
        <w:overflowPunct/>
        <w:bidi w:val="0"/>
        <w:spacing w:line="500" w:lineRule="exact"/>
        <w:ind w:firstLine="561" w:firstLineChars="0"/>
        <w:jc w:val="both"/>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w:t>
      </w:r>
      <w:r>
        <w:rPr>
          <w:rFonts w:hint="eastAsia" w:cs="Times New Roman"/>
          <w:bCs/>
          <w:color w:val="auto"/>
          <w:sz w:val="24"/>
          <w:szCs w:val="24"/>
          <w:highlight w:val="none"/>
          <w:lang w:val="en-US" w:eastAsia="zh-CN"/>
        </w:rPr>
        <w:t>7</w:t>
      </w:r>
      <w:r>
        <w:rPr>
          <w:rFonts w:hint="default" w:ascii="Times New Roman" w:hAnsi="Times New Roman" w:cs="Times New Roman" w:eastAsiaTheme="minorEastAsia"/>
          <w:bCs/>
          <w:color w:val="auto"/>
          <w:sz w:val="24"/>
          <w:szCs w:val="24"/>
          <w:highlight w:val="none"/>
        </w:rPr>
        <w:t>）组建应急救援队伍，人员要定岗，各岗位人员要有备份，配备足够满足事故应急需要的物资、装备及个人防护用品，以满足事故应急需要。</w:t>
      </w:r>
    </w:p>
    <w:bookmarkEnd w:id="147"/>
    <w:bookmarkEnd w:id="148"/>
    <w:bookmarkEnd w:id="149"/>
    <w:p w14:paraId="45EEF79E">
      <w:pPr>
        <w:pStyle w:val="7"/>
        <w:pageBreakBefore w:val="0"/>
        <w:kinsoku/>
        <w:overflowPunct/>
        <w:bidi w:val="0"/>
        <w:spacing w:line="500" w:lineRule="exact"/>
        <w:ind w:firstLine="560" w:firstLineChars="0"/>
        <w:rPr>
          <w:rFonts w:hint="default" w:ascii="Times New Roman" w:hAnsi="Times New Roman" w:cs="Times New Roman" w:eastAsiaTheme="minorEastAsia"/>
          <w:b/>
          <w:bCs/>
          <w:color w:val="auto"/>
          <w:sz w:val="24"/>
          <w:szCs w:val="24"/>
          <w:highlight w:val="none"/>
        </w:rPr>
      </w:pPr>
      <w:r>
        <w:rPr>
          <w:rFonts w:hint="eastAsia" w:cs="Times New Roman"/>
          <w:b/>
          <w:bCs/>
          <w:color w:val="auto"/>
          <w:sz w:val="24"/>
          <w:szCs w:val="24"/>
          <w:highlight w:val="none"/>
          <w:lang w:val="en-US" w:eastAsia="zh-CN"/>
        </w:rPr>
        <w:t>6</w:t>
      </w:r>
      <w:r>
        <w:rPr>
          <w:rFonts w:hint="default" w:ascii="Times New Roman" w:hAnsi="Times New Roman" w:cs="Times New Roman" w:eastAsiaTheme="minorEastAsia"/>
          <w:b/>
          <w:bCs/>
          <w:color w:val="auto"/>
          <w:sz w:val="24"/>
          <w:szCs w:val="24"/>
          <w:highlight w:val="none"/>
        </w:rPr>
        <w:t>、全厂应急物资情况</w:t>
      </w:r>
    </w:p>
    <w:p w14:paraId="457125E4">
      <w:pPr>
        <w:pStyle w:val="11"/>
        <w:pageBreakBefore w:val="0"/>
        <w:kinsoku/>
        <w:overflowPunct/>
        <w:bidi w:val="0"/>
        <w:spacing w:line="500" w:lineRule="exact"/>
        <w:ind w:firstLine="560"/>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公司配备了一定数量的应急物资、应急装备，具体见表3-2和表3-3。</w:t>
      </w:r>
    </w:p>
    <w:p w14:paraId="3E96C9D4">
      <w:pPr>
        <w:pageBreakBefore w:val="0"/>
        <w:widowControl/>
        <w:kinsoku/>
        <w:overflowPunct/>
        <w:bidi w:val="0"/>
        <w:spacing w:line="500" w:lineRule="exact"/>
        <w:ind w:firstLine="200" w:firstLineChars="83"/>
        <w:jc w:val="center"/>
        <w:rPr>
          <w:rFonts w:hint="default" w:ascii="Times New Roman" w:hAnsi="Times New Roman" w:cs="Times New Roman" w:eastAsiaTheme="minorEastAsia"/>
          <w:b/>
          <w:color w:val="auto"/>
          <w:sz w:val="21"/>
          <w:szCs w:val="21"/>
          <w:highlight w:val="none"/>
        </w:rPr>
      </w:pPr>
      <w:r>
        <w:rPr>
          <w:rFonts w:hint="default" w:ascii="Times New Roman" w:hAnsi="Times New Roman" w:cs="Times New Roman" w:eastAsiaTheme="minorEastAsia"/>
          <w:b/>
          <w:color w:val="auto"/>
          <w:sz w:val="24"/>
          <w:szCs w:val="24"/>
          <w:highlight w:val="none"/>
        </w:rPr>
        <w:t xml:space="preserve">表3-2 </w:t>
      </w:r>
      <w:r>
        <w:rPr>
          <w:rFonts w:hint="eastAsia" w:ascii="Times New Roman" w:hAnsi="Times New Roman" w:cs="Times New Roman" w:eastAsiaTheme="minorEastAsia"/>
          <w:b/>
          <w:color w:val="auto"/>
          <w:sz w:val="24"/>
          <w:szCs w:val="24"/>
          <w:highlight w:val="none"/>
          <w:lang w:eastAsia="zh-CN"/>
        </w:rPr>
        <w:t>公司</w:t>
      </w:r>
      <w:r>
        <w:rPr>
          <w:rFonts w:hint="default" w:ascii="Times New Roman" w:hAnsi="Times New Roman" w:cs="Times New Roman" w:eastAsiaTheme="minorEastAsia"/>
          <w:b/>
          <w:color w:val="auto"/>
          <w:sz w:val="24"/>
          <w:szCs w:val="24"/>
          <w:highlight w:val="none"/>
        </w:rPr>
        <w:t>应急救援物资一览表</w:t>
      </w:r>
    </w:p>
    <w:tbl>
      <w:tblPr>
        <w:tblStyle w:val="34"/>
        <w:tblW w:w="8620"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Layout w:type="fixed"/>
        <w:tblCellMar>
          <w:top w:w="0" w:type="dxa"/>
          <w:left w:w="28" w:type="dxa"/>
          <w:bottom w:w="0" w:type="dxa"/>
          <w:right w:w="28" w:type="dxa"/>
        </w:tblCellMar>
      </w:tblPr>
      <w:tblGrid>
        <w:gridCol w:w="618"/>
        <w:gridCol w:w="2184"/>
        <w:gridCol w:w="891"/>
        <w:gridCol w:w="1377"/>
        <w:gridCol w:w="1086"/>
        <w:gridCol w:w="1232"/>
        <w:gridCol w:w="1232"/>
      </w:tblGrid>
      <w:tr w14:paraId="3A62CCC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28" w:type="dxa"/>
            <w:bottom w:w="0" w:type="dxa"/>
            <w:right w:w="28" w:type="dxa"/>
          </w:tblCellMar>
        </w:tblPrEx>
        <w:trPr>
          <w:trHeight w:val="340" w:hRule="atLeast"/>
          <w:jc w:val="center"/>
        </w:trPr>
        <w:tc>
          <w:tcPr>
            <w:tcW w:w="618" w:type="dxa"/>
            <w:tcBorders>
              <w:tl2br w:val="nil"/>
              <w:tr2bl w:val="nil"/>
            </w:tcBorders>
            <w:noWrap w:val="0"/>
            <w:vAlign w:val="center"/>
          </w:tcPr>
          <w:p w14:paraId="0A2A06C6">
            <w:pPr>
              <w:spacing w:line="240" w:lineRule="auto"/>
              <w:jc w:val="center"/>
              <w:rPr>
                <w:rFonts w:hint="default" w:ascii="Times New Roman" w:hAnsi="Times New Roman" w:eastAsia="宋体" w:cs="Times New Roman"/>
                <w:bCs/>
                <w:color w:val="auto"/>
                <w:sz w:val="21"/>
                <w:szCs w:val="21"/>
                <w:highlight w:val="none"/>
              </w:rPr>
            </w:pPr>
            <w:bookmarkStart w:id="150" w:name="_Hlk36388309"/>
            <w:r>
              <w:rPr>
                <w:rFonts w:hint="default" w:ascii="Times New Roman" w:hAnsi="Times New Roman" w:eastAsia="宋体" w:cs="Times New Roman"/>
                <w:bCs/>
                <w:color w:val="auto"/>
                <w:sz w:val="21"/>
                <w:szCs w:val="21"/>
                <w:highlight w:val="none"/>
              </w:rPr>
              <w:t>序号</w:t>
            </w:r>
          </w:p>
        </w:tc>
        <w:tc>
          <w:tcPr>
            <w:tcW w:w="2184" w:type="dxa"/>
            <w:tcBorders>
              <w:tl2br w:val="nil"/>
              <w:tr2bl w:val="nil"/>
            </w:tcBorders>
            <w:noWrap w:val="0"/>
            <w:vAlign w:val="center"/>
          </w:tcPr>
          <w:p w14:paraId="774C9154">
            <w:pPr>
              <w:spacing w:line="24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应急物资名称</w:t>
            </w:r>
          </w:p>
        </w:tc>
        <w:tc>
          <w:tcPr>
            <w:tcW w:w="891" w:type="dxa"/>
            <w:tcBorders>
              <w:tl2br w:val="nil"/>
              <w:tr2bl w:val="nil"/>
            </w:tcBorders>
            <w:noWrap w:val="0"/>
            <w:vAlign w:val="center"/>
          </w:tcPr>
          <w:p w14:paraId="34D9D2E3">
            <w:pPr>
              <w:spacing w:line="24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数量</w:t>
            </w:r>
          </w:p>
        </w:tc>
        <w:tc>
          <w:tcPr>
            <w:tcW w:w="1377" w:type="dxa"/>
            <w:tcBorders>
              <w:tl2br w:val="nil"/>
              <w:tr2bl w:val="nil"/>
            </w:tcBorders>
            <w:noWrap w:val="0"/>
            <w:vAlign w:val="center"/>
          </w:tcPr>
          <w:p w14:paraId="6878AF03">
            <w:pPr>
              <w:spacing w:line="24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存放位置</w:t>
            </w:r>
          </w:p>
        </w:tc>
        <w:tc>
          <w:tcPr>
            <w:tcW w:w="1086" w:type="dxa"/>
            <w:tcBorders>
              <w:tl2br w:val="nil"/>
              <w:tr2bl w:val="nil"/>
            </w:tcBorders>
            <w:noWrap w:val="0"/>
            <w:vAlign w:val="center"/>
          </w:tcPr>
          <w:p w14:paraId="0C02540A">
            <w:pPr>
              <w:spacing w:line="240" w:lineRule="auto"/>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型号</w:t>
            </w:r>
          </w:p>
        </w:tc>
        <w:tc>
          <w:tcPr>
            <w:tcW w:w="1232" w:type="dxa"/>
            <w:tcBorders>
              <w:tl2br w:val="nil"/>
              <w:tr2bl w:val="nil"/>
            </w:tcBorders>
            <w:noWrap w:val="0"/>
            <w:vAlign w:val="center"/>
          </w:tcPr>
          <w:p w14:paraId="0D935624">
            <w:pPr>
              <w:spacing w:line="240" w:lineRule="auto"/>
              <w:jc w:val="center"/>
              <w:rPr>
                <w:rFonts w:hint="default" w:ascii="Times New Roman" w:hAnsi="Times New Roman" w:eastAsia="宋体" w:cs="Times New Roman"/>
                <w:bCs/>
                <w:color w:val="auto"/>
                <w:sz w:val="21"/>
                <w:szCs w:val="21"/>
                <w:highlight w:val="none"/>
                <w:lang w:eastAsia="zh-CN"/>
              </w:rPr>
            </w:pPr>
            <w:r>
              <w:rPr>
                <w:rFonts w:hint="default" w:ascii="Times New Roman" w:hAnsi="Times New Roman" w:eastAsia="宋体" w:cs="Times New Roman"/>
                <w:bCs/>
                <w:color w:val="auto"/>
                <w:sz w:val="21"/>
                <w:szCs w:val="21"/>
                <w:highlight w:val="none"/>
                <w:lang w:val="en-US" w:eastAsia="zh-CN"/>
              </w:rPr>
              <w:t>管理员</w:t>
            </w:r>
          </w:p>
        </w:tc>
        <w:tc>
          <w:tcPr>
            <w:tcW w:w="1232" w:type="dxa"/>
            <w:tcBorders>
              <w:tl2br w:val="nil"/>
              <w:tr2bl w:val="nil"/>
            </w:tcBorders>
            <w:noWrap w:val="0"/>
            <w:vAlign w:val="center"/>
          </w:tcPr>
          <w:p w14:paraId="75A52748">
            <w:pPr>
              <w:spacing w:line="24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检查周期</w:t>
            </w:r>
          </w:p>
        </w:tc>
      </w:tr>
      <w:tr w14:paraId="011084F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28" w:type="dxa"/>
            <w:bottom w:w="0" w:type="dxa"/>
            <w:right w:w="28" w:type="dxa"/>
          </w:tblCellMar>
        </w:tblPrEx>
        <w:trPr>
          <w:trHeight w:val="340" w:hRule="atLeast"/>
          <w:jc w:val="center"/>
        </w:trPr>
        <w:tc>
          <w:tcPr>
            <w:tcW w:w="618" w:type="dxa"/>
            <w:tcBorders>
              <w:tl2br w:val="nil"/>
              <w:tr2bl w:val="nil"/>
            </w:tcBorders>
            <w:noWrap w:val="0"/>
            <w:vAlign w:val="center"/>
          </w:tcPr>
          <w:p w14:paraId="2A7C7A7F">
            <w:pPr>
              <w:spacing w:line="24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w:t>
            </w:r>
          </w:p>
        </w:tc>
        <w:tc>
          <w:tcPr>
            <w:tcW w:w="2184" w:type="dxa"/>
            <w:tcBorders>
              <w:tl2br w:val="nil"/>
              <w:tr2bl w:val="nil"/>
            </w:tcBorders>
            <w:noWrap w:val="0"/>
            <w:vAlign w:val="center"/>
          </w:tcPr>
          <w:p w14:paraId="63BE9C1C">
            <w:pPr>
              <w:pStyle w:val="91"/>
              <w:ind w:left="0" w:leftChars="0" w:right="0" w:rightChars="0" w:firstLine="0" w:firstLineChars="0"/>
              <w:jc w:val="center"/>
              <w:rPr>
                <w:rFonts w:hint="default" w:ascii="宋体" w:hAnsi="宋体" w:eastAsia="宋体" w:cs="宋体"/>
                <w:b w:val="0"/>
                <w:bCs w:val="0"/>
                <w:color w:val="auto"/>
                <w:spacing w:val="4"/>
                <w:kern w:val="2"/>
                <w:sz w:val="21"/>
                <w:szCs w:val="21"/>
                <w:highlight w:val="none"/>
                <w:lang w:val="zh-CN" w:eastAsia="zh-CN" w:bidi="zh-CN"/>
              </w:rPr>
            </w:pPr>
            <w:r>
              <w:rPr>
                <w:rFonts w:hint="default" w:eastAsia="宋体"/>
                <w:b w:val="0"/>
                <w:bCs w:val="0"/>
                <w:color w:val="auto"/>
                <w:kern w:val="2"/>
                <w:sz w:val="21"/>
                <w:szCs w:val="21"/>
                <w:highlight w:val="none"/>
              </w:rPr>
              <w:t>手提式磷酸铵盐灭火器</w:t>
            </w:r>
          </w:p>
        </w:tc>
        <w:tc>
          <w:tcPr>
            <w:tcW w:w="891" w:type="dxa"/>
            <w:tcBorders>
              <w:tl2br w:val="nil"/>
              <w:tr2bl w:val="nil"/>
            </w:tcBorders>
            <w:noWrap w:val="0"/>
            <w:vAlign w:val="center"/>
          </w:tcPr>
          <w:p w14:paraId="2CBC14A0">
            <w:pPr>
              <w:pStyle w:val="91"/>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en-US" w:eastAsia="zh-CN" w:bidi="ar"/>
              </w:rPr>
            </w:pPr>
            <w:r>
              <w:rPr>
                <w:rFonts w:hint="eastAsia" w:eastAsia="宋体" w:cs="Times New Roman"/>
                <w:bCs w:val="0"/>
                <w:i w:val="0"/>
                <w:color w:val="000000"/>
                <w:spacing w:val="0"/>
                <w:kern w:val="0"/>
                <w:sz w:val="21"/>
                <w:szCs w:val="21"/>
                <w:u w:val="none"/>
                <w:lang w:val="en-US" w:eastAsia="zh-CN" w:bidi="ar"/>
              </w:rPr>
              <w:t>24</w:t>
            </w:r>
            <w:r>
              <w:rPr>
                <w:rFonts w:hint="eastAsia" w:ascii="Times New Roman" w:hAnsi="Times New Roman" w:eastAsia="宋体" w:cs="Times New Roman"/>
                <w:bCs w:val="0"/>
                <w:i w:val="0"/>
                <w:color w:val="000000"/>
                <w:spacing w:val="0"/>
                <w:kern w:val="0"/>
                <w:sz w:val="21"/>
                <w:szCs w:val="21"/>
                <w:u w:val="none"/>
                <w:lang w:val="en-US" w:eastAsia="zh-CN" w:bidi="ar"/>
              </w:rPr>
              <w:t>只</w:t>
            </w:r>
          </w:p>
        </w:tc>
        <w:tc>
          <w:tcPr>
            <w:tcW w:w="1377" w:type="dxa"/>
            <w:tcBorders>
              <w:tl2br w:val="nil"/>
              <w:tr2bl w:val="nil"/>
            </w:tcBorders>
            <w:noWrap w:val="0"/>
            <w:vAlign w:val="center"/>
          </w:tcPr>
          <w:p w14:paraId="2ACFD497">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color w:val="auto"/>
                <w:sz w:val="21"/>
                <w:szCs w:val="21"/>
                <w:highlight w:val="none"/>
              </w:rPr>
            </w:pPr>
            <w:r>
              <w:rPr>
                <w:rFonts w:ascii="Times New Roman" w:hAnsi="Times New Roman" w:eastAsia="宋体"/>
                <w:color w:val="auto"/>
                <w:sz w:val="21"/>
                <w:highlight w:val="none"/>
              </w:rPr>
              <w:t>车间</w:t>
            </w:r>
          </w:p>
        </w:tc>
        <w:tc>
          <w:tcPr>
            <w:tcW w:w="1086" w:type="dxa"/>
            <w:tcBorders>
              <w:tl2br w:val="nil"/>
              <w:tr2bl w:val="nil"/>
            </w:tcBorders>
            <w:noWrap w:val="0"/>
            <w:vAlign w:val="center"/>
          </w:tcPr>
          <w:p w14:paraId="57681E40">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color w:val="auto"/>
                <w:sz w:val="21"/>
                <w:szCs w:val="21"/>
                <w:highlight w:val="none"/>
              </w:rPr>
            </w:pPr>
            <w:r>
              <w:rPr>
                <w:rFonts w:ascii="Times New Roman" w:hAnsi="Times New Roman" w:eastAsia="宋体"/>
                <w:color w:val="auto"/>
                <w:w w:val="99"/>
                <w:sz w:val="21"/>
                <w:highlight w:val="none"/>
              </w:rPr>
              <w:t>/</w:t>
            </w:r>
          </w:p>
        </w:tc>
        <w:tc>
          <w:tcPr>
            <w:tcW w:w="1232" w:type="dxa"/>
            <w:tcBorders>
              <w:tl2br w:val="nil"/>
              <w:tr2bl w:val="nil"/>
            </w:tcBorders>
            <w:noWrap w:val="0"/>
            <w:vAlign w:val="center"/>
          </w:tcPr>
          <w:p w14:paraId="41F3465B">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瞿建福</w:t>
            </w:r>
          </w:p>
        </w:tc>
        <w:tc>
          <w:tcPr>
            <w:tcW w:w="1232" w:type="dxa"/>
            <w:tcBorders>
              <w:tl2br w:val="nil"/>
              <w:tr2bl w:val="nil"/>
            </w:tcBorders>
            <w:noWrap w:val="0"/>
            <w:vAlign w:val="center"/>
          </w:tcPr>
          <w:p w14:paraId="37E8EE84">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color w:val="auto"/>
                <w:kern w:val="2"/>
                <w:sz w:val="21"/>
                <w:szCs w:val="21"/>
                <w:highlight w:val="none"/>
                <w:lang w:val="zh-CN" w:eastAsia="zh-CN" w:bidi="ar-SA"/>
              </w:rPr>
            </w:pPr>
            <w:r>
              <w:rPr>
                <w:rFonts w:hint="eastAsia" w:ascii="Times New Roman" w:hAnsi="Times New Roman" w:eastAsia="宋体" w:cs="Times New Roman"/>
                <w:bCs/>
                <w:color w:val="auto"/>
                <w:kern w:val="2"/>
                <w:sz w:val="21"/>
                <w:szCs w:val="21"/>
                <w:highlight w:val="none"/>
                <w:lang w:val="en-US" w:eastAsia="zh-CN" w:bidi="ar-SA"/>
              </w:rPr>
              <w:t>每月/应急处置结束后</w:t>
            </w:r>
          </w:p>
        </w:tc>
      </w:tr>
      <w:tr w14:paraId="7CBF069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28" w:type="dxa"/>
            <w:bottom w:w="0" w:type="dxa"/>
            <w:right w:w="28" w:type="dxa"/>
          </w:tblCellMar>
        </w:tblPrEx>
        <w:trPr>
          <w:trHeight w:val="340" w:hRule="atLeast"/>
          <w:jc w:val="center"/>
        </w:trPr>
        <w:tc>
          <w:tcPr>
            <w:tcW w:w="618" w:type="dxa"/>
            <w:tcBorders>
              <w:tl2br w:val="nil"/>
              <w:tr2bl w:val="nil"/>
            </w:tcBorders>
            <w:noWrap w:val="0"/>
            <w:vAlign w:val="center"/>
          </w:tcPr>
          <w:p w14:paraId="73E39D4C">
            <w:pPr>
              <w:spacing w:line="24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2</w:t>
            </w:r>
          </w:p>
        </w:tc>
        <w:tc>
          <w:tcPr>
            <w:tcW w:w="2184" w:type="dxa"/>
            <w:tcBorders>
              <w:tl2br w:val="nil"/>
              <w:tr2bl w:val="nil"/>
            </w:tcBorders>
            <w:noWrap w:val="0"/>
            <w:vAlign w:val="center"/>
          </w:tcPr>
          <w:p w14:paraId="7794003E">
            <w:pPr>
              <w:pStyle w:val="91"/>
              <w:ind w:left="0" w:leftChars="0" w:right="0" w:rightChars="0" w:firstLine="0" w:firstLineChars="0"/>
              <w:jc w:val="center"/>
              <w:rPr>
                <w:rFonts w:hint="default" w:ascii="宋体" w:hAnsi="宋体" w:eastAsia="宋体" w:cs="宋体"/>
                <w:b w:val="0"/>
                <w:bCs w:val="0"/>
                <w:color w:val="auto"/>
                <w:spacing w:val="4"/>
                <w:kern w:val="2"/>
                <w:sz w:val="21"/>
                <w:szCs w:val="21"/>
                <w:highlight w:val="none"/>
                <w:lang w:val="zh-CN" w:eastAsia="zh-CN" w:bidi="zh-CN"/>
              </w:rPr>
            </w:pPr>
            <w:r>
              <w:rPr>
                <w:rFonts w:hint="default" w:eastAsia="宋体"/>
                <w:b w:val="0"/>
                <w:bCs w:val="0"/>
                <w:color w:val="auto"/>
                <w:kern w:val="2"/>
                <w:sz w:val="21"/>
                <w:szCs w:val="21"/>
                <w:highlight w:val="none"/>
              </w:rPr>
              <w:t>消防水带</w:t>
            </w:r>
          </w:p>
        </w:tc>
        <w:tc>
          <w:tcPr>
            <w:tcW w:w="891" w:type="dxa"/>
            <w:tcBorders>
              <w:tl2br w:val="nil"/>
              <w:tr2bl w:val="nil"/>
            </w:tcBorders>
            <w:noWrap w:val="0"/>
            <w:vAlign w:val="center"/>
          </w:tcPr>
          <w:p w14:paraId="714C3334">
            <w:pPr>
              <w:pStyle w:val="91"/>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en-US" w:eastAsia="zh-CN" w:bidi="ar"/>
              </w:rPr>
            </w:pPr>
            <w:r>
              <w:rPr>
                <w:rFonts w:hint="eastAsia" w:eastAsia="宋体" w:cs="Times New Roman"/>
                <w:bCs w:val="0"/>
                <w:i w:val="0"/>
                <w:color w:val="000000"/>
                <w:spacing w:val="0"/>
                <w:kern w:val="0"/>
                <w:sz w:val="21"/>
                <w:szCs w:val="21"/>
                <w:u w:val="none"/>
                <w:lang w:val="en-US" w:eastAsia="zh-CN" w:bidi="ar"/>
              </w:rPr>
              <w:t>12</w:t>
            </w:r>
            <w:r>
              <w:rPr>
                <w:rFonts w:hint="eastAsia" w:ascii="Times New Roman" w:hAnsi="Times New Roman" w:eastAsia="宋体" w:cs="Times New Roman"/>
                <w:bCs w:val="0"/>
                <w:i w:val="0"/>
                <w:color w:val="000000"/>
                <w:spacing w:val="0"/>
                <w:kern w:val="0"/>
                <w:sz w:val="21"/>
                <w:szCs w:val="21"/>
                <w:u w:val="none"/>
                <w:lang w:val="en-US" w:eastAsia="zh-CN" w:bidi="ar"/>
              </w:rPr>
              <w:t>只</w:t>
            </w:r>
          </w:p>
        </w:tc>
        <w:tc>
          <w:tcPr>
            <w:tcW w:w="1377" w:type="dxa"/>
            <w:tcBorders>
              <w:tl2br w:val="nil"/>
              <w:tr2bl w:val="nil"/>
            </w:tcBorders>
            <w:noWrap w:val="0"/>
            <w:vAlign w:val="center"/>
          </w:tcPr>
          <w:p w14:paraId="513B1485">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color w:val="auto"/>
                <w:sz w:val="21"/>
                <w:szCs w:val="21"/>
                <w:highlight w:val="none"/>
              </w:rPr>
            </w:pPr>
            <w:r>
              <w:rPr>
                <w:rFonts w:ascii="Times New Roman" w:hAnsi="Times New Roman" w:eastAsia="宋体"/>
                <w:color w:val="auto"/>
                <w:sz w:val="21"/>
                <w:highlight w:val="none"/>
              </w:rPr>
              <w:t>车间</w:t>
            </w:r>
          </w:p>
        </w:tc>
        <w:tc>
          <w:tcPr>
            <w:tcW w:w="1086" w:type="dxa"/>
            <w:tcBorders>
              <w:tl2br w:val="nil"/>
              <w:tr2bl w:val="nil"/>
            </w:tcBorders>
            <w:noWrap w:val="0"/>
            <w:vAlign w:val="center"/>
          </w:tcPr>
          <w:p w14:paraId="4333C077">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color w:val="auto"/>
                <w:sz w:val="21"/>
                <w:szCs w:val="21"/>
                <w:highlight w:val="none"/>
              </w:rPr>
            </w:pPr>
            <w:r>
              <w:rPr>
                <w:rFonts w:ascii="Times New Roman" w:hAnsi="Times New Roman" w:eastAsia="宋体"/>
                <w:color w:val="auto"/>
                <w:w w:val="99"/>
                <w:sz w:val="21"/>
                <w:highlight w:val="none"/>
              </w:rPr>
              <w:t>/</w:t>
            </w:r>
          </w:p>
        </w:tc>
        <w:tc>
          <w:tcPr>
            <w:tcW w:w="1232" w:type="dxa"/>
            <w:tcBorders>
              <w:tl2br w:val="nil"/>
              <w:tr2bl w:val="nil"/>
            </w:tcBorders>
            <w:noWrap w:val="0"/>
            <w:vAlign w:val="center"/>
          </w:tcPr>
          <w:p w14:paraId="03BC3FEE">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color w:val="auto"/>
                <w:sz w:val="21"/>
                <w:szCs w:val="21"/>
                <w:highlight w:val="none"/>
              </w:rPr>
            </w:pPr>
            <w:r>
              <w:rPr>
                <w:rFonts w:hint="eastAsia" w:ascii="Times New Roman" w:hAnsi="Times New Roman" w:eastAsia="宋体" w:cs="Times New Roman"/>
                <w:bCs/>
                <w:color w:val="auto"/>
                <w:sz w:val="21"/>
                <w:szCs w:val="21"/>
                <w:highlight w:val="none"/>
                <w:lang w:val="en-US" w:eastAsia="zh-CN"/>
              </w:rPr>
              <w:t>瞿建福</w:t>
            </w:r>
          </w:p>
        </w:tc>
        <w:tc>
          <w:tcPr>
            <w:tcW w:w="1232" w:type="dxa"/>
            <w:tcBorders>
              <w:tl2br w:val="nil"/>
              <w:tr2bl w:val="nil"/>
            </w:tcBorders>
            <w:noWrap w:val="0"/>
            <w:vAlign w:val="center"/>
          </w:tcPr>
          <w:p w14:paraId="2054319D">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eastAsia="宋体" w:cs="Times New Roman"/>
                <w:bCs/>
                <w:color w:val="auto"/>
                <w:kern w:val="2"/>
                <w:sz w:val="21"/>
                <w:szCs w:val="21"/>
                <w:highlight w:val="none"/>
                <w:lang w:val="zh-CN" w:eastAsia="zh-CN" w:bidi="ar-SA"/>
              </w:rPr>
              <w:t>每月</w:t>
            </w:r>
            <w:r>
              <w:rPr>
                <w:rFonts w:hint="eastAsia" w:ascii="Times New Roman" w:hAnsi="Times New Roman" w:eastAsia="宋体" w:cs="Times New Roman"/>
                <w:bCs/>
                <w:color w:val="auto"/>
                <w:kern w:val="2"/>
                <w:sz w:val="21"/>
                <w:szCs w:val="21"/>
                <w:highlight w:val="none"/>
                <w:lang w:val="en-US" w:eastAsia="zh-CN" w:bidi="ar-SA"/>
              </w:rPr>
              <w:t>/应急处置结束后</w:t>
            </w:r>
          </w:p>
        </w:tc>
      </w:tr>
      <w:tr w14:paraId="539F4B7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28" w:type="dxa"/>
            <w:bottom w:w="0" w:type="dxa"/>
            <w:right w:w="28" w:type="dxa"/>
          </w:tblCellMar>
        </w:tblPrEx>
        <w:trPr>
          <w:trHeight w:val="340" w:hRule="atLeast"/>
          <w:jc w:val="center"/>
        </w:trPr>
        <w:tc>
          <w:tcPr>
            <w:tcW w:w="618" w:type="dxa"/>
            <w:tcBorders>
              <w:tl2br w:val="nil"/>
              <w:tr2bl w:val="nil"/>
            </w:tcBorders>
            <w:noWrap w:val="0"/>
            <w:vAlign w:val="center"/>
          </w:tcPr>
          <w:p w14:paraId="1BD62B3E">
            <w:pPr>
              <w:spacing w:line="24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3</w:t>
            </w:r>
          </w:p>
        </w:tc>
        <w:tc>
          <w:tcPr>
            <w:tcW w:w="2184" w:type="dxa"/>
            <w:tcBorders>
              <w:tl2br w:val="nil"/>
              <w:tr2bl w:val="nil"/>
            </w:tcBorders>
            <w:noWrap w:val="0"/>
            <w:vAlign w:val="center"/>
          </w:tcPr>
          <w:p w14:paraId="3931BAFC">
            <w:pPr>
              <w:pStyle w:val="91"/>
              <w:ind w:left="0" w:leftChars="0" w:right="0" w:rightChars="0" w:firstLine="0" w:firstLineChars="0"/>
              <w:jc w:val="center"/>
              <w:rPr>
                <w:rFonts w:hint="default" w:ascii="宋体" w:hAnsi="宋体" w:eastAsia="宋体" w:cs="宋体"/>
                <w:b w:val="0"/>
                <w:bCs w:val="0"/>
                <w:color w:val="auto"/>
                <w:spacing w:val="4"/>
                <w:kern w:val="2"/>
                <w:sz w:val="21"/>
                <w:szCs w:val="21"/>
                <w:highlight w:val="none"/>
                <w:lang w:val="zh-CN" w:eastAsia="zh-CN" w:bidi="zh-CN"/>
              </w:rPr>
            </w:pPr>
            <w:r>
              <w:rPr>
                <w:rFonts w:hint="default" w:eastAsia="宋体"/>
                <w:b w:val="0"/>
                <w:bCs w:val="0"/>
                <w:color w:val="auto"/>
                <w:kern w:val="2"/>
                <w:sz w:val="21"/>
                <w:szCs w:val="21"/>
                <w:highlight w:val="none"/>
              </w:rPr>
              <w:t>应急照明、出口灯</w:t>
            </w:r>
          </w:p>
        </w:tc>
        <w:tc>
          <w:tcPr>
            <w:tcW w:w="891" w:type="dxa"/>
            <w:tcBorders>
              <w:tl2br w:val="nil"/>
              <w:tr2bl w:val="nil"/>
            </w:tcBorders>
            <w:noWrap w:val="0"/>
            <w:vAlign w:val="center"/>
          </w:tcPr>
          <w:p w14:paraId="3E3A2E42">
            <w:pPr>
              <w:pStyle w:val="91"/>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en-US" w:eastAsia="zh-CN" w:bidi="ar"/>
              </w:rPr>
            </w:pPr>
            <w:r>
              <w:rPr>
                <w:rFonts w:hint="eastAsia" w:eastAsia="宋体" w:cs="Times New Roman"/>
                <w:bCs w:val="0"/>
                <w:i w:val="0"/>
                <w:color w:val="000000"/>
                <w:spacing w:val="0"/>
                <w:kern w:val="0"/>
                <w:sz w:val="21"/>
                <w:szCs w:val="21"/>
                <w:u w:val="none"/>
                <w:lang w:val="en-US" w:eastAsia="zh-CN" w:bidi="ar"/>
              </w:rPr>
              <w:t>2</w:t>
            </w:r>
            <w:r>
              <w:rPr>
                <w:rFonts w:hint="eastAsia" w:ascii="Times New Roman" w:hAnsi="Times New Roman" w:eastAsia="宋体" w:cs="Times New Roman"/>
                <w:bCs w:val="0"/>
                <w:i w:val="0"/>
                <w:color w:val="000000"/>
                <w:spacing w:val="0"/>
                <w:kern w:val="0"/>
                <w:sz w:val="21"/>
                <w:szCs w:val="21"/>
                <w:u w:val="none"/>
                <w:lang w:val="en-US" w:eastAsia="zh-CN" w:bidi="ar"/>
              </w:rPr>
              <w:t>只</w:t>
            </w:r>
          </w:p>
        </w:tc>
        <w:tc>
          <w:tcPr>
            <w:tcW w:w="1377" w:type="dxa"/>
            <w:tcBorders>
              <w:tl2br w:val="nil"/>
              <w:tr2bl w:val="nil"/>
            </w:tcBorders>
            <w:noWrap w:val="0"/>
            <w:vAlign w:val="center"/>
          </w:tcPr>
          <w:p w14:paraId="767E4D68">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color w:val="auto"/>
                <w:sz w:val="21"/>
                <w:szCs w:val="21"/>
                <w:highlight w:val="none"/>
              </w:rPr>
            </w:pPr>
            <w:r>
              <w:rPr>
                <w:rFonts w:ascii="Times New Roman" w:hAnsi="Times New Roman" w:eastAsia="宋体"/>
                <w:color w:val="auto"/>
                <w:sz w:val="21"/>
                <w:highlight w:val="none"/>
              </w:rPr>
              <w:t>车间</w:t>
            </w:r>
          </w:p>
        </w:tc>
        <w:tc>
          <w:tcPr>
            <w:tcW w:w="1086" w:type="dxa"/>
            <w:tcBorders>
              <w:tl2br w:val="nil"/>
              <w:tr2bl w:val="nil"/>
            </w:tcBorders>
            <w:noWrap w:val="0"/>
            <w:vAlign w:val="center"/>
          </w:tcPr>
          <w:p w14:paraId="4569651D">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color w:val="auto"/>
                <w:sz w:val="21"/>
                <w:szCs w:val="21"/>
                <w:highlight w:val="none"/>
              </w:rPr>
            </w:pPr>
            <w:r>
              <w:rPr>
                <w:rFonts w:ascii="Times New Roman" w:hAnsi="Times New Roman" w:eastAsia="宋体"/>
                <w:color w:val="auto"/>
                <w:w w:val="99"/>
                <w:sz w:val="21"/>
                <w:highlight w:val="none"/>
              </w:rPr>
              <w:t>/</w:t>
            </w:r>
          </w:p>
        </w:tc>
        <w:tc>
          <w:tcPr>
            <w:tcW w:w="1232" w:type="dxa"/>
            <w:tcBorders>
              <w:tl2br w:val="nil"/>
              <w:tr2bl w:val="nil"/>
            </w:tcBorders>
            <w:noWrap w:val="0"/>
            <w:vAlign w:val="center"/>
          </w:tcPr>
          <w:p w14:paraId="561B8214">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宋体" w:hAnsi="宋体" w:eastAsia="宋体" w:cs="宋体"/>
                <w:bCs/>
                <w:color w:val="auto"/>
                <w:sz w:val="21"/>
                <w:szCs w:val="21"/>
                <w:highlight w:val="none"/>
              </w:rPr>
            </w:pPr>
            <w:r>
              <w:rPr>
                <w:rFonts w:hint="eastAsia" w:ascii="Times New Roman" w:hAnsi="Times New Roman" w:eastAsia="宋体" w:cs="Times New Roman"/>
                <w:bCs/>
                <w:color w:val="auto"/>
                <w:sz w:val="21"/>
                <w:szCs w:val="21"/>
                <w:highlight w:val="none"/>
                <w:lang w:val="en-US" w:eastAsia="zh-CN"/>
              </w:rPr>
              <w:t>瞿建福</w:t>
            </w:r>
          </w:p>
        </w:tc>
        <w:tc>
          <w:tcPr>
            <w:tcW w:w="1232" w:type="dxa"/>
            <w:tcBorders>
              <w:tl2br w:val="nil"/>
              <w:tr2bl w:val="nil"/>
            </w:tcBorders>
            <w:noWrap w:val="0"/>
            <w:vAlign w:val="center"/>
          </w:tcPr>
          <w:p w14:paraId="2249A89B">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eastAsia="宋体" w:cs="Times New Roman"/>
                <w:bCs/>
                <w:color w:val="auto"/>
                <w:kern w:val="2"/>
                <w:sz w:val="21"/>
                <w:szCs w:val="21"/>
                <w:highlight w:val="none"/>
                <w:lang w:val="zh-CN" w:eastAsia="zh-CN" w:bidi="ar-SA"/>
              </w:rPr>
              <w:t>每月</w:t>
            </w:r>
            <w:r>
              <w:rPr>
                <w:rFonts w:hint="eastAsia" w:ascii="Times New Roman" w:hAnsi="Times New Roman" w:eastAsia="宋体" w:cs="Times New Roman"/>
                <w:bCs/>
                <w:color w:val="auto"/>
                <w:kern w:val="2"/>
                <w:sz w:val="21"/>
                <w:szCs w:val="21"/>
                <w:highlight w:val="none"/>
                <w:lang w:val="en-US" w:eastAsia="zh-CN" w:bidi="ar-SA"/>
              </w:rPr>
              <w:t>/应急处置结束后</w:t>
            </w:r>
          </w:p>
        </w:tc>
      </w:tr>
      <w:tr w14:paraId="442B7B9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28" w:type="dxa"/>
            <w:bottom w:w="0" w:type="dxa"/>
            <w:right w:w="28" w:type="dxa"/>
          </w:tblCellMar>
        </w:tblPrEx>
        <w:trPr>
          <w:trHeight w:val="340" w:hRule="atLeast"/>
          <w:jc w:val="center"/>
        </w:trPr>
        <w:tc>
          <w:tcPr>
            <w:tcW w:w="618" w:type="dxa"/>
            <w:tcBorders>
              <w:tl2br w:val="nil"/>
              <w:tr2bl w:val="nil"/>
            </w:tcBorders>
            <w:noWrap w:val="0"/>
            <w:vAlign w:val="center"/>
          </w:tcPr>
          <w:p w14:paraId="6FD6641C">
            <w:pPr>
              <w:spacing w:line="24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4</w:t>
            </w:r>
          </w:p>
        </w:tc>
        <w:tc>
          <w:tcPr>
            <w:tcW w:w="2184" w:type="dxa"/>
            <w:tcBorders>
              <w:tl2br w:val="nil"/>
              <w:tr2bl w:val="nil"/>
            </w:tcBorders>
            <w:noWrap w:val="0"/>
            <w:vAlign w:val="center"/>
          </w:tcPr>
          <w:p w14:paraId="1DCC9D44">
            <w:pPr>
              <w:pStyle w:val="91"/>
              <w:ind w:left="0" w:leftChars="0" w:right="0" w:rightChars="0" w:firstLine="0" w:firstLineChars="0"/>
              <w:jc w:val="center"/>
              <w:rPr>
                <w:rFonts w:hint="default" w:ascii="宋体" w:hAnsi="宋体" w:eastAsia="宋体" w:cs="宋体"/>
                <w:b w:val="0"/>
                <w:bCs w:val="0"/>
                <w:color w:val="auto"/>
                <w:spacing w:val="4"/>
                <w:kern w:val="2"/>
                <w:sz w:val="21"/>
                <w:szCs w:val="21"/>
                <w:highlight w:val="none"/>
                <w:lang w:val="zh-CN" w:eastAsia="zh-CN" w:bidi="zh-CN"/>
              </w:rPr>
            </w:pPr>
            <w:r>
              <w:rPr>
                <w:rFonts w:hint="default" w:eastAsia="宋体"/>
                <w:b w:val="0"/>
                <w:bCs w:val="0"/>
                <w:color w:val="auto"/>
                <w:kern w:val="2"/>
                <w:sz w:val="21"/>
                <w:szCs w:val="21"/>
                <w:highlight w:val="none"/>
              </w:rPr>
              <w:t>铁铲</w:t>
            </w:r>
          </w:p>
        </w:tc>
        <w:tc>
          <w:tcPr>
            <w:tcW w:w="891" w:type="dxa"/>
            <w:tcBorders>
              <w:tl2br w:val="nil"/>
              <w:tr2bl w:val="nil"/>
            </w:tcBorders>
            <w:noWrap w:val="0"/>
            <w:vAlign w:val="center"/>
          </w:tcPr>
          <w:p w14:paraId="256C1ED6">
            <w:pPr>
              <w:pStyle w:val="91"/>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en-US" w:eastAsia="zh-CN" w:bidi="ar"/>
              </w:rPr>
            </w:pPr>
            <w:r>
              <w:rPr>
                <w:rFonts w:hint="eastAsia" w:eastAsia="宋体" w:cs="Times New Roman"/>
                <w:bCs w:val="0"/>
                <w:i w:val="0"/>
                <w:color w:val="000000"/>
                <w:spacing w:val="0"/>
                <w:kern w:val="0"/>
                <w:sz w:val="21"/>
                <w:szCs w:val="21"/>
                <w:u w:val="none"/>
                <w:lang w:val="en-US" w:eastAsia="zh-CN" w:bidi="ar"/>
              </w:rPr>
              <w:t>2</w:t>
            </w:r>
            <w:r>
              <w:rPr>
                <w:rFonts w:hint="eastAsia" w:ascii="Times New Roman" w:hAnsi="Times New Roman" w:eastAsia="宋体" w:cs="Times New Roman"/>
                <w:bCs w:val="0"/>
                <w:i w:val="0"/>
                <w:color w:val="000000"/>
                <w:spacing w:val="0"/>
                <w:kern w:val="0"/>
                <w:sz w:val="21"/>
                <w:szCs w:val="21"/>
                <w:u w:val="none"/>
                <w:lang w:val="en-US" w:eastAsia="zh-CN" w:bidi="ar"/>
              </w:rPr>
              <w:t>只</w:t>
            </w:r>
          </w:p>
        </w:tc>
        <w:tc>
          <w:tcPr>
            <w:tcW w:w="1377" w:type="dxa"/>
            <w:tcBorders>
              <w:tl2br w:val="nil"/>
              <w:tr2bl w:val="nil"/>
            </w:tcBorders>
            <w:noWrap w:val="0"/>
            <w:vAlign w:val="center"/>
          </w:tcPr>
          <w:p w14:paraId="4F0C7622">
            <w:pPr>
              <w:ind w:left="0" w:leftChars="0" w:right="0" w:rightChars="0" w:firstLine="0" w:firstLineChars="0"/>
              <w:jc w:val="center"/>
              <w:rPr>
                <w:rFonts w:hint="default" w:ascii="Times New Roman" w:hAnsi="Times New Roman" w:eastAsia="宋体" w:cs="Times New Roman"/>
                <w:bCs/>
                <w:color w:val="auto"/>
                <w:sz w:val="21"/>
                <w:szCs w:val="21"/>
                <w:highlight w:val="none"/>
              </w:rPr>
            </w:pPr>
            <w:r>
              <w:rPr>
                <w:rFonts w:ascii="Times New Roman" w:hAnsi="Times New Roman" w:eastAsia="宋体"/>
                <w:color w:val="auto"/>
                <w:sz w:val="21"/>
                <w:highlight w:val="none"/>
              </w:rPr>
              <w:t>车间</w:t>
            </w:r>
          </w:p>
        </w:tc>
        <w:tc>
          <w:tcPr>
            <w:tcW w:w="1086" w:type="dxa"/>
            <w:tcBorders>
              <w:tl2br w:val="nil"/>
              <w:tr2bl w:val="nil"/>
            </w:tcBorders>
            <w:noWrap w:val="0"/>
            <w:vAlign w:val="center"/>
          </w:tcPr>
          <w:p w14:paraId="20FF0941">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ascii="Times New Roman" w:hAnsi="Times New Roman" w:eastAsia="宋体"/>
                <w:b/>
                <w:color w:val="auto"/>
                <w:sz w:val="21"/>
                <w:highlight w:val="none"/>
              </w:rPr>
            </w:pPr>
          </w:p>
          <w:p w14:paraId="0AD2D2E4">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color w:val="auto"/>
                <w:sz w:val="21"/>
                <w:szCs w:val="21"/>
                <w:highlight w:val="none"/>
              </w:rPr>
            </w:pPr>
            <w:r>
              <w:rPr>
                <w:rFonts w:ascii="Times New Roman" w:hAnsi="Times New Roman" w:eastAsia="宋体"/>
                <w:color w:val="auto"/>
                <w:w w:val="99"/>
                <w:sz w:val="21"/>
                <w:highlight w:val="none"/>
              </w:rPr>
              <w:t>/</w:t>
            </w:r>
          </w:p>
        </w:tc>
        <w:tc>
          <w:tcPr>
            <w:tcW w:w="1232" w:type="dxa"/>
            <w:tcBorders>
              <w:tl2br w:val="nil"/>
              <w:tr2bl w:val="nil"/>
            </w:tcBorders>
            <w:noWrap w:val="0"/>
            <w:vAlign w:val="center"/>
          </w:tcPr>
          <w:p w14:paraId="32D290DA">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宋体" w:hAnsi="宋体" w:eastAsia="宋体" w:cs="宋体"/>
                <w:bCs/>
                <w:color w:val="auto"/>
                <w:sz w:val="21"/>
                <w:szCs w:val="21"/>
                <w:highlight w:val="none"/>
              </w:rPr>
            </w:pPr>
            <w:r>
              <w:rPr>
                <w:rFonts w:hint="eastAsia" w:ascii="Times New Roman" w:hAnsi="Times New Roman" w:eastAsia="宋体" w:cs="Times New Roman"/>
                <w:bCs/>
                <w:color w:val="auto"/>
                <w:sz w:val="21"/>
                <w:szCs w:val="21"/>
                <w:highlight w:val="none"/>
                <w:lang w:val="en-US" w:eastAsia="zh-CN"/>
              </w:rPr>
              <w:t>瞿建福</w:t>
            </w:r>
          </w:p>
        </w:tc>
        <w:tc>
          <w:tcPr>
            <w:tcW w:w="1232" w:type="dxa"/>
            <w:tcBorders>
              <w:tl2br w:val="nil"/>
              <w:tr2bl w:val="nil"/>
            </w:tcBorders>
            <w:noWrap w:val="0"/>
            <w:vAlign w:val="center"/>
          </w:tcPr>
          <w:p w14:paraId="745B6E8A">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eastAsia="宋体" w:cs="Times New Roman"/>
                <w:bCs/>
                <w:color w:val="auto"/>
                <w:kern w:val="2"/>
                <w:sz w:val="21"/>
                <w:szCs w:val="21"/>
                <w:highlight w:val="none"/>
                <w:lang w:val="zh-CN" w:eastAsia="zh-CN" w:bidi="ar-SA"/>
              </w:rPr>
              <w:t>每月</w:t>
            </w:r>
            <w:r>
              <w:rPr>
                <w:rFonts w:hint="eastAsia" w:ascii="Times New Roman" w:hAnsi="Times New Roman" w:eastAsia="宋体" w:cs="Times New Roman"/>
                <w:bCs/>
                <w:color w:val="auto"/>
                <w:kern w:val="2"/>
                <w:sz w:val="21"/>
                <w:szCs w:val="21"/>
                <w:highlight w:val="none"/>
                <w:lang w:val="en-US" w:eastAsia="zh-CN" w:bidi="ar-SA"/>
              </w:rPr>
              <w:t>/应急处置结束后</w:t>
            </w:r>
          </w:p>
        </w:tc>
      </w:tr>
      <w:tr w14:paraId="3AD7A47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28" w:type="dxa"/>
            <w:bottom w:w="0" w:type="dxa"/>
            <w:right w:w="28" w:type="dxa"/>
          </w:tblCellMar>
        </w:tblPrEx>
        <w:trPr>
          <w:trHeight w:val="340" w:hRule="atLeast"/>
          <w:jc w:val="center"/>
        </w:trPr>
        <w:tc>
          <w:tcPr>
            <w:tcW w:w="618" w:type="dxa"/>
            <w:tcBorders>
              <w:tl2br w:val="nil"/>
              <w:tr2bl w:val="nil"/>
            </w:tcBorders>
            <w:noWrap w:val="0"/>
            <w:vAlign w:val="center"/>
          </w:tcPr>
          <w:p w14:paraId="0824A355">
            <w:pPr>
              <w:spacing w:line="24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5</w:t>
            </w:r>
          </w:p>
        </w:tc>
        <w:tc>
          <w:tcPr>
            <w:tcW w:w="2184" w:type="dxa"/>
            <w:tcBorders>
              <w:tl2br w:val="nil"/>
              <w:tr2bl w:val="nil"/>
            </w:tcBorders>
            <w:noWrap w:val="0"/>
            <w:vAlign w:val="center"/>
          </w:tcPr>
          <w:p w14:paraId="47954534">
            <w:pPr>
              <w:pStyle w:val="91"/>
              <w:ind w:left="0" w:leftChars="0" w:right="0" w:rightChars="0" w:firstLine="0" w:firstLineChars="0"/>
              <w:jc w:val="center"/>
              <w:rPr>
                <w:rFonts w:hint="default" w:ascii="宋体" w:hAnsi="宋体" w:eastAsia="宋体" w:cs="宋体"/>
                <w:b w:val="0"/>
                <w:bCs w:val="0"/>
                <w:color w:val="auto"/>
                <w:spacing w:val="4"/>
                <w:kern w:val="2"/>
                <w:sz w:val="21"/>
                <w:szCs w:val="21"/>
                <w:highlight w:val="none"/>
                <w:lang w:val="zh-CN" w:eastAsia="zh-CN" w:bidi="zh-CN"/>
              </w:rPr>
            </w:pPr>
            <w:r>
              <w:rPr>
                <w:rFonts w:hint="eastAsia" w:eastAsia="宋体"/>
                <w:b w:val="0"/>
                <w:bCs w:val="0"/>
                <w:color w:val="auto"/>
                <w:kern w:val="2"/>
                <w:sz w:val="21"/>
                <w:szCs w:val="21"/>
                <w:highlight w:val="none"/>
                <w:lang w:val="en-US" w:eastAsia="zh-CN"/>
              </w:rPr>
              <w:t>消防服</w:t>
            </w:r>
          </w:p>
        </w:tc>
        <w:tc>
          <w:tcPr>
            <w:tcW w:w="891" w:type="dxa"/>
            <w:tcBorders>
              <w:tl2br w:val="nil"/>
              <w:tr2bl w:val="nil"/>
            </w:tcBorders>
            <w:noWrap w:val="0"/>
            <w:vAlign w:val="center"/>
          </w:tcPr>
          <w:p w14:paraId="232135D4">
            <w:pPr>
              <w:pStyle w:val="91"/>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en-US" w:eastAsia="zh-CN" w:bidi="ar"/>
              </w:rPr>
            </w:pPr>
            <w:r>
              <w:rPr>
                <w:rFonts w:hint="eastAsia" w:eastAsia="宋体" w:cs="Times New Roman"/>
                <w:bCs w:val="0"/>
                <w:i w:val="0"/>
                <w:color w:val="000000"/>
                <w:spacing w:val="0"/>
                <w:kern w:val="0"/>
                <w:sz w:val="21"/>
                <w:szCs w:val="21"/>
                <w:u w:val="none"/>
                <w:lang w:val="en-US" w:eastAsia="zh-CN" w:bidi="ar"/>
              </w:rPr>
              <w:t>4</w:t>
            </w:r>
            <w:r>
              <w:rPr>
                <w:rFonts w:hint="eastAsia" w:ascii="Times New Roman" w:hAnsi="Times New Roman" w:eastAsia="宋体" w:cs="Times New Roman"/>
                <w:bCs w:val="0"/>
                <w:i w:val="0"/>
                <w:color w:val="000000"/>
                <w:spacing w:val="0"/>
                <w:kern w:val="0"/>
                <w:sz w:val="21"/>
                <w:szCs w:val="21"/>
                <w:u w:val="none"/>
                <w:lang w:val="en-US" w:eastAsia="zh-CN" w:bidi="ar"/>
              </w:rPr>
              <w:t>套</w:t>
            </w:r>
          </w:p>
        </w:tc>
        <w:tc>
          <w:tcPr>
            <w:tcW w:w="1377" w:type="dxa"/>
            <w:tcBorders>
              <w:tl2br w:val="nil"/>
              <w:tr2bl w:val="nil"/>
            </w:tcBorders>
            <w:noWrap w:val="0"/>
            <w:vAlign w:val="center"/>
          </w:tcPr>
          <w:p w14:paraId="134D5A5F">
            <w:pPr>
              <w:ind w:left="0" w:leftChars="0" w:right="0" w:rightChars="0" w:firstLine="0" w:firstLineChars="0"/>
              <w:jc w:val="center"/>
              <w:rPr>
                <w:rFonts w:hint="default" w:ascii="Times New Roman" w:hAnsi="Times New Roman" w:eastAsia="宋体" w:cs="Times New Roman"/>
                <w:bCs/>
                <w:color w:val="auto"/>
                <w:sz w:val="21"/>
                <w:szCs w:val="21"/>
                <w:highlight w:val="none"/>
              </w:rPr>
            </w:pPr>
            <w:r>
              <w:rPr>
                <w:rFonts w:ascii="Times New Roman" w:hAnsi="Times New Roman" w:eastAsia="宋体"/>
                <w:color w:val="auto"/>
                <w:sz w:val="21"/>
                <w:highlight w:val="none"/>
              </w:rPr>
              <w:t>车间</w:t>
            </w:r>
          </w:p>
        </w:tc>
        <w:tc>
          <w:tcPr>
            <w:tcW w:w="1086" w:type="dxa"/>
            <w:tcBorders>
              <w:tl2br w:val="nil"/>
              <w:tr2bl w:val="nil"/>
            </w:tcBorders>
            <w:noWrap w:val="0"/>
            <w:vAlign w:val="center"/>
          </w:tcPr>
          <w:p w14:paraId="70C93DDD">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ascii="Times New Roman" w:hAnsi="Times New Roman" w:eastAsia="宋体"/>
                <w:b/>
                <w:color w:val="auto"/>
                <w:sz w:val="21"/>
                <w:highlight w:val="none"/>
              </w:rPr>
            </w:pPr>
          </w:p>
          <w:p w14:paraId="164B5D6B">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color w:val="auto"/>
                <w:sz w:val="21"/>
                <w:szCs w:val="21"/>
                <w:highlight w:val="none"/>
              </w:rPr>
            </w:pPr>
            <w:r>
              <w:rPr>
                <w:rFonts w:ascii="Times New Roman" w:hAnsi="Times New Roman" w:eastAsia="宋体"/>
                <w:color w:val="auto"/>
                <w:w w:val="99"/>
                <w:sz w:val="21"/>
                <w:highlight w:val="none"/>
              </w:rPr>
              <w:t>/</w:t>
            </w:r>
          </w:p>
        </w:tc>
        <w:tc>
          <w:tcPr>
            <w:tcW w:w="1232" w:type="dxa"/>
            <w:tcBorders>
              <w:tl2br w:val="nil"/>
              <w:tr2bl w:val="nil"/>
            </w:tcBorders>
            <w:noWrap w:val="0"/>
            <w:vAlign w:val="center"/>
          </w:tcPr>
          <w:p w14:paraId="3A5B5074">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宋体" w:hAnsi="宋体" w:eastAsia="宋体" w:cs="宋体"/>
                <w:bCs/>
                <w:color w:val="auto"/>
                <w:sz w:val="21"/>
                <w:szCs w:val="21"/>
                <w:highlight w:val="none"/>
              </w:rPr>
            </w:pPr>
            <w:r>
              <w:rPr>
                <w:rFonts w:hint="eastAsia" w:ascii="Times New Roman" w:hAnsi="Times New Roman" w:eastAsia="宋体" w:cs="Times New Roman"/>
                <w:bCs/>
                <w:color w:val="auto"/>
                <w:sz w:val="21"/>
                <w:szCs w:val="21"/>
                <w:highlight w:val="none"/>
                <w:lang w:val="en-US" w:eastAsia="zh-CN"/>
              </w:rPr>
              <w:t>瞿建福</w:t>
            </w:r>
          </w:p>
        </w:tc>
        <w:tc>
          <w:tcPr>
            <w:tcW w:w="1232" w:type="dxa"/>
            <w:tcBorders>
              <w:tl2br w:val="nil"/>
              <w:tr2bl w:val="nil"/>
            </w:tcBorders>
            <w:noWrap w:val="0"/>
            <w:vAlign w:val="center"/>
          </w:tcPr>
          <w:p w14:paraId="2983651F">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eastAsia="宋体" w:cs="Times New Roman"/>
                <w:bCs/>
                <w:color w:val="auto"/>
                <w:kern w:val="2"/>
                <w:sz w:val="21"/>
                <w:szCs w:val="21"/>
                <w:highlight w:val="none"/>
                <w:lang w:val="zh-CN" w:eastAsia="zh-CN" w:bidi="ar-SA"/>
              </w:rPr>
              <w:t>每月</w:t>
            </w:r>
            <w:r>
              <w:rPr>
                <w:rFonts w:hint="eastAsia" w:ascii="Times New Roman" w:hAnsi="Times New Roman" w:eastAsia="宋体" w:cs="Times New Roman"/>
                <w:bCs/>
                <w:color w:val="auto"/>
                <w:kern w:val="2"/>
                <w:sz w:val="21"/>
                <w:szCs w:val="21"/>
                <w:highlight w:val="none"/>
                <w:lang w:val="en-US" w:eastAsia="zh-CN" w:bidi="ar-SA"/>
              </w:rPr>
              <w:t>/应急处置结束后</w:t>
            </w:r>
          </w:p>
        </w:tc>
      </w:tr>
      <w:tr w14:paraId="55A1485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28" w:type="dxa"/>
            <w:bottom w:w="0" w:type="dxa"/>
            <w:right w:w="28" w:type="dxa"/>
          </w:tblCellMar>
        </w:tblPrEx>
        <w:trPr>
          <w:trHeight w:val="340" w:hRule="atLeast"/>
          <w:jc w:val="center"/>
        </w:trPr>
        <w:tc>
          <w:tcPr>
            <w:tcW w:w="618" w:type="dxa"/>
            <w:tcBorders>
              <w:tl2br w:val="nil"/>
              <w:tr2bl w:val="nil"/>
            </w:tcBorders>
            <w:noWrap w:val="0"/>
            <w:vAlign w:val="center"/>
          </w:tcPr>
          <w:p w14:paraId="5BEC81F1">
            <w:pPr>
              <w:spacing w:line="24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6</w:t>
            </w:r>
          </w:p>
        </w:tc>
        <w:tc>
          <w:tcPr>
            <w:tcW w:w="2184" w:type="dxa"/>
            <w:tcBorders>
              <w:tl2br w:val="nil"/>
              <w:tr2bl w:val="nil"/>
            </w:tcBorders>
            <w:noWrap w:val="0"/>
            <w:vAlign w:val="center"/>
          </w:tcPr>
          <w:p w14:paraId="6E27B380">
            <w:pPr>
              <w:pStyle w:val="91"/>
              <w:ind w:left="0" w:leftChars="0" w:right="0" w:rightChars="0" w:firstLine="0" w:firstLineChars="0"/>
              <w:jc w:val="center"/>
              <w:rPr>
                <w:rFonts w:hint="default" w:ascii="宋体" w:hAnsi="宋体" w:eastAsia="宋体" w:cs="宋体"/>
                <w:b w:val="0"/>
                <w:bCs w:val="0"/>
                <w:color w:val="auto"/>
                <w:spacing w:val="4"/>
                <w:kern w:val="2"/>
                <w:sz w:val="21"/>
                <w:szCs w:val="21"/>
                <w:highlight w:val="none"/>
                <w:lang w:val="zh-CN" w:eastAsia="zh-CN" w:bidi="zh-CN"/>
              </w:rPr>
            </w:pPr>
            <w:r>
              <w:rPr>
                <w:rFonts w:hint="default" w:eastAsia="宋体"/>
                <w:b w:val="0"/>
                <w:bCs w:val="0"/>
                <w:color w:val="auto"/>
                <w:kern w:val="2"/>
                <w:sz w:val="21"/>
                <w:szCs w:val="21"/>
                <w:highlight w:val="none"/>
              </w:rPr>
              <w:t>安全帽</w:t>
            </w:r>
          </w:p>
        </w:tc>
        <w:tc>
          <w:tcPr>
            <w:tcW w:w="891" w:type="dxa"/>
            <w:tcBorders>
              <w:tl2br w:val="nil"/>
              <w:tr2bl w:val="nil"/>
            </w:tcBorders>
            <w:noWrap w:val="0"/>
            <w:vAlign w:val="center"/>
          </w:tcPr>
          <w:p w14:paraId="3FAAC0F7">
            <w:pPr>
              <w:pStyle w:val="91"/>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en-US" w:eastAsia="zh-CN" w:bidi="ar"/>
              </w:rPr>
            </w:pPr>
            <w:r>
              <w:rPr>
                <w:rFonts w:hint="eastAsia" w:eastAsia="宋体" w:cs="Times New Roman"/>
                <w:bCs w:val="0"/>
                <w:i w:val="0"/>
                <w:color w:val="000000"/>
                <w:spacing w:val="0"/>
                <w:kern w:val="0"/>
                <w:sz w:val="21"/>
                <w:szCs w:val="21"/>
                <w:u w:val="none"/>
                <w:lang w:val="en-US" w:eastAsia="zh-CN" w:bidi="ar"/>
              </w:rPr>
              <w:t>4</w:t>
            </w:r>
            <w:r>
              <w:rPr>
                <w:rFonts w:hint="eastAsia" w:ascii="Times New Roman" w:hAnsi="Times New Roman" w:eastAsia="宋体" w:cs="Times New Roman"/>
                <w:bCs w:val="0"/>
                <w:i w:val="0"/>
                <w:color w:val="000000"/>
                <w:spacing w:val="0"/>
                <w:kern w:val="0"/>
                <w:sz w:val="21"/>
                <w:szCs w:val="21"/>
                <w:u w:val="none"/>
                <w:lang w:val="en-US" w:eastAsia="zh-CN" w:bidi="ar"/>
              </w:rPr>
              <w:t>个</w:t>
            </w:r>
          </w:p>
        </w:tc>
        <w:tc>
          <w:tcPr>
            <w:tcW w:w="1377" w:type="dxa"/>
            <w:tcBorders>
              <w:tl2br w:val="nil"/>
              <w:tr2bl w:val="nil"/>
            </w:tcBorders>
            <w:noWrap w:val="0"/>
            <w:vAlign w:val="center"/>
          </w:tcPr>
          <w:p w14:paraId="6CDF40A9">
            <w:pPr>
              <w:ind w:left="0" w:leftChars="0" w:right="0" w:rightChars="0" w:firstLine="0" w:firstLineChars="0"/>
              <w:jc w:val="center"/>
              <w:rPr>
                <w:rFonts w:hint="default" w:ascii="Times New Roman" w:hAnsi="Times New Roman" w:eastAsia="宋体" w:cs="Times New Roman"/>
                <w:bCs/>
                <w:color w:val="auto"/>
                <w:sz w:val="21"/>
                <w:szCs w:val="21"/>
                <w:highlight w:val="none"/>
              </w:rPr>
            </w:pPr>
            <w:r>
              <w:rPr>
                <w:rFonts w:ascii="Times New Roman" w:hAnsi="Times New Roman" w:eastAsia="宋体"/>
                <w:color w:val="auto"/>
                <w:sz w:val="21"/>
                <w:highlight w:val="none"/>
              </w:rPr>
              <w:t>车间</w:t>
            </w:r>
          </w:p>
        </w:tc>
        <w:tc>
          <w:tcPr>
            <w:tcW w:w="1086" w:type="dxa"/>
            <w:tcBorders>
              <w:tl2br w:val="nil"/>
              <w:tr2bl w:val="nil"/>
            </w:tcBorders>
            <w:noWrap w:val="0"/>
            <w:vAlign w:val="center"/>
          </w:tcPr>
          <w:p w14:paraId="5979E3FF">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ascii="Times New Roman" w:hAnsi="Times New Roman" w:eastAsia="宋体"/>
                <w:b/>
                <w:color w:val="auto"/>
                <w:sz w:val="21"/>
                <w:highlight w:val="none"/>
              </w:rPr>
            </w:pPr>
          </w:p>
          <w:p w14:paraId="216291C5">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color w:val="auto"/>
                <w:sz w:val="21"/>
                <w:szCs w:val="21"/>
                <w:highlight w:val="none"/>
              </w:rPr>
            </w:pPr>
            <w:r>
              <w:rPr>
                <w:rFonts w:ascii="Times New Roman" w:hAnsi="Times New Roman" w:eastAsia="宋体"/>
                <w:color w:val="auto"/>
                <w:w w:val="99"/>
                <w:sz w:val="21"/>
                <w:highlight w:val="none"/>
              </w:rPr>
              <w:t>/</w:t>
            </w:r>
          </w:p>
        </w:tc>
        <w:tc>
          <w:tcPr>
            <w:tcW w:w="1232" w:type="dxa"/>
            <w:tcBorders>
              <w:tl2br w:val="nil"/>
              <w:tr2bl w:val="nil"/>
            </w:tcBorders>
            <w:noWrap w:val="0"/>
            <w:vAlign w:val="center"/>
          </w:tcPr>
          <w:p w14:paraId="5BA5CCDE">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宋体" w:hAnsi="宋体" w:eastAsia="宋体" w:cs="宋体"/>
                <w:bCs/>
                <w:color w:val="auto"/>
                <w:sz w:val="21"/>
                <w:szCs w:val="21"/>
                <w:highlight w:val="none"/>
              </w:rPr>
            </w:pPr>
            <w:r>
              <w:rPr>
                <w:rFonts w:hint="eastAsia" w:ascii="Times New Roman" w:hAnsi="Times New Roman" w:eastAsia="宋体" w:cs="Times New Roman"/>
                <w:bCs/>
                <w:color w:val="auto"/>
                <w:sz w:val="21"/>
                <w:szCs w:val="21"/>
                <w:highlight w:val="none"/>
                <w:lang w:val="en-US" w:eastAsia="zh-CN"/>
              </w:rPr>
              <w:t>瞿建福</w:t>
            </w:r>
          </w:p>
        </w:tc>
        <w:tc>
          <w:tcPr>
            <w:tcW w:w="1232" w:type="dxa"/>
            <w:tcBorders>
              <w:tl2br w:val="nil"/>
              <w:tr2bl w:val="nil"/>
            </w:tcBorders>
            <w:noWrap w:val="0"/>
            <w:vAlign w:val="center"/>
          </w:tcPr>
          <w:p w14:paraId="30FFF350">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eastAsia="宋体" w:cs="Times New Roman"/>
                <w:bCs/>
                <w:color w:val="auto"/>
                <w:kern w:val="2"/>
                <w:sz w:val="21"/>
                <w:szCs w:val="21"/>
                <w:highlight w:val="none"/>
                <w:lang w:val="zh-CN" w:eastAsia="zh-CN" w:bidi="ar-SA"/>
              </w:rPr>
              <w:t>每月</w:t>
            </w:r>
            <w:r>
              <w:rPr>
                <w:rFonts w:hint="eastAsia" w:ascii="Times New Roman" w:hAnsi="Times New Roman" w:eastAsia="宋体" w:cs="Times New Roman"/>
                <w:bCs/>
                <w:color w:val="auto"/>
                <w:kern w:val="2"/>
                <w:sz w:val="21"/>
                <w:szCs w:val="21"/>
                <w:highlight w:val="none"/>
                <w:lang w:val="en-US" w:eastAsia="zh-CN" w:bidi="ar-SA"/>
              </w:rPr>
              <w:t>/应急处置结束后</w:t>
            </w:r>
          </w:p>
        </w:tc>
      </w:tr>
      <w:tr w14:paraId="3D1EAE0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28" w:type="dxa"/>
            <w:bottom w:w="0" w:type="dxa"/>
            <w:right w:w="28" w:type="dxa"/>
          </w:tblCellMar>
        </w:tblPrEx>
        <w:trPr>
          <w:trHeight w:val="340" w:hRule="atLeast"/>
          <w:jc w:val="center"/>
        </w:trPr>
        <w:tc>
          <w:tcPr>
            <w:tcW w:w="618" w:type="dxa"/>
            <w:tcBorders>
              <w:tl2br w:val="nil"/>
              <w:tr2bl w:val="nil"/>
            </w:tcBorders>
            <w:noWrap w:val="0"/>
            <w:vAlign w:val="center"/>
          </w:tcPr>
          <w:p w14:paraId="7EFA4F31">
            <w:pPr>
              <w:spacing w:line="24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7</w:t>
            </w:r>
          </w:p>
        </w:tc>
        <w:tc>
          <w:tcPr>
            <w:tcW w:w="2184" w:type="dxa"/>
            <w:tcBorders>
              <w:tl2br w:val="nil"/>
              <w:tr2bl w:val="nil"/>
            </w:tcBorders>
            <w:noWrap w:val="0"/>
            <w:vAlign w:val="center"/>
          </w:tcPr>
          <w:p w14:paraId="4E05B692">
            <w:pPr>
              <w:pStyle w:val="91"/>
              <w:ind w:left="0" w:leftChars="0" w:right="0" w:rightChars="0" w:firstLine="0" w:firstLineChars="0"/>
              <w:jc w:val="center"/>
              <w:rPr>
                <w:rFonts w:hint="default" w:ascii="宋体" w:hAnsi="宋体" w:eastAsia="宋体" w:cs="宋体"/>
                <w:b w:val="0"/>
                <w:bCs w:val="0"/>
                <w:color w:val="auto"/>
                <w:spacing w:val="4"/>
                <w:kern w:val="2"/>
                <w:sz w:val="21"/>
                <w:szCs w:val="21"/>
                <w:highlight w:val="none"/>
                <w:lang w:val="zh-CN" w:eastAsia="zh-CN" w:bidi="zh-CN"/>
              </w:rPr>
            </w:pPr>
            <w:r>
              <w:rPr>
                <w:rFonts w:hint="default" w:eastAsia="宋体"/>
                <w:b w:val="0"/>
                <w:bCs w:val="0"/>
                <w:color w:val="auto"/>
                <w:kern w:val="2"/>
                <w:sz w:val="21"/>
                <w:szCs w:val="21"/>
                <w:highlight w:val="none"/>
              </w:rPr>
              <w:t>应急潜水泵</w:t>
            </w:r>
          </w:p>
        </w:tc>
        <w:tc>
          <w:tcPr>
            <w:tcW w:w="891" w:type="dxa"/>
            <w:tcBorders>
              <w:tl2br w:val="nil"/>
              <w:tr2bl w:val="nil"/>
            </w:tcBorders>
            <w:noWrap w:val="0"/>
            <w:vAlign w:val="center"/>
          </w:tcPr>
          <w:p w14:paraId="0E92F686">
            <w:pPr>
              <w:pStyle w:val="91"/>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en-US" w:eastAsia="zh-CN" w:bidi="ar"/>
              </w:rPr>
            </w:pPr>
            <w:r>
              <w:rPr>
                <w:rFonts w:hint="eastAsia" w:eastAsia="宋体" w:cs="Times New Roman"/>
                <w:bCs w:val="0"/>
                <w:i w:val="0"/>
                <w:color w:val="000000"/>
                <w:spacing w:val="0"/>
                <w:kern w:val="0"/>
                <w:sz w:val="21"/>
                <w:szCs w:val="21"/>
                <w:u w:val="none"/>
                <w:lang w:val="en-US" w:eastAsia="zh-CN" w:bidi="ar"/>
              </w:rPr>
              <w:t>1</w:t>
            </w:r>
            <w:r>
              <w:rPr>
                <w:rFonts w:hint="eastAsia" w:ascii="Times New Roman" w:hAnsi="Times New Roman" w:eastAsia="宋体" w:cs="Times New Roman"/>
                <w:bCs w:val="0"/>
                <w:i w:val="0"/>
                <w:color w:val="000000"/>
                <w:spacing w:val="0"/>
                <w:kern w:val="0"/>
                <w:sz w:val="21"/>
                <w:szCs w:val="21"/>
                <w:u w:val="none"/>
                <w:lang w:val="en-US" w:eastAsia="zh-CN" w:bidi="ar"/>
              </w:rPr>
              <w:t>个</w:t>
            </w:r>
          </w:p>
        </w:tc>
        <w:tc>
          <w:tcPr>
            <w:tcW w:w="1377" w:type="dxa"/>
            <w:tcBorders>
              <w:tl2br w:val="nil"/>
              <w:tr2bl w:val="nil"/>
            </w:tcBorders>
            <w:noWrap w:val="0"/>
            <w:vAlign w:val="center"/>
          </w:tcPr>
          <w:p w14:paraId="75610585">
            <w:pPr>
              <w:ind w:left="0" w:leftChars="0" w:right="0" w:rightChars="0" w:firstLine="0" w:firstLineChars="0"/>
              <w:jc w:val="center"/>
              <w:rPr>
                <w:rFonts w:hint="default" w:ascii="Times New Roman" w:hAnsi="Times New Roman" w:eastAsia="宋体" w:cs="Times New Roman"/>
                <w:bCs/>
                <w:color w:val="auto"/>
                <w:sz w:val="21"/>
                <w:szCs w:val="21"/>
                <w:highlight w:val="none"/>
              </w:rPr>
            </w:pPr>
            <w:r>
              <w:rPr>
                <w:rFonts w:ascii="Times New Roman" w:hAnsi="Times New Roman" w:eastAsia="宋体"/>
                <w:color w:val="auto"/>
                <w:sz w:val="21"/>
                <w:highlight w:val="none"/>
              </w:rPr>
              <w:t>车间</w:t>
            </w:r>
          </w:p>
        </w:tc>
        <w:tc>
          <w:tcPr>
            <w:tcW w:w="1086" w:type="dxa"/>
            <w:tcBorders>
              <w:tl2br w:val="nil"/>
              <w:tr2bl w:val="nil"/>
            </w:tcBorders>
            <w:noWrap w:val="0"/>
            <w:vAlign w:val="center"/>
          </w:tcPr>
          <w:p w14:paraId="4BD9CEA2">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ascii="Times New Roman" w:hAnsi="Times New Roman" w:eastAsia="宋体"/>
                <w:b/>
                <w:color w:val="auto"/>
                <w:sz w:val="21"/>
                <w:highlight w:val="none"/>
              </w:rPr>
            </w:pPr>
          </w:p>
          <w:p w14:paraId="368C2121">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color w:val="auto"/>
                <w:sz w:val="21"/>
                <w:szCs w:val="21"/>
                <w:highlight w:val="none"/>
                <w:lang w:eastAsia="zh-CN"/>
              </w:rPr>
            </w:pPr>
            <w:r>
              <w:rPr>
                <w:rFonts w:ascii="Times New Roman" w:hAnsi="Times New Roman" w:eastAsia="宋体"/>
                <w:color w:val="auto"/>
                <w:w w:val="99"/>
                <w:sz w:val="21"/>
                <w:highlight w:val="none"/>
              </w:rPr>
              <w:t>/</w:t>
            </w:r>
          </w:p>
        </w:tc>
        <w:tc>
          <w:tcPr>
            <w:tcW w:w="1232" w:type="dxa"/>
            <w:tcBorders>
              <w:tl2br w:val="nil"/>
              <w:tr2bl w:val="nil"/>
            </w:tcBorders>
            <w:noWrap w:val="0"/>
            <w:vAlign w:val="center"/>
          </w:tcPr>
          <w:p w14:paraId="0132F5BB">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宋体" w:hAnsi="宋体" w:eastAsia="宋体" w:cs="宋体"/>
                <w:bCs/>
                <w:color w:val="auto"/>
                <w:sz w:val="21"/>
                <w:szCs w:val="21"/>
                <w:highlight w:val="none"/>
                <w:lang w:eastAsia="zh-CN"/>
              </w:rPr>
            </w:pPr>
            <w:r>
              <w:rPr>
                <w:rFonts w:hint="eastAsia" w:ascii="Times New Roman" w:hAnsi="Times New Roman" w:eastAsia="宋体" w:cs="Times New Roman"/>
                <w:bCs/>
                <w:color w:val="auto"/>
                <w:sz w:val="21"/>
                <w:szCs w:val="21"/>
                <w:highlight w:val="none"/>
                <w:lang w:val="en-US" w:eastAsia="zh-CN"/>
              </w:rPr>
              <w:t>瞿建福</w:t>
            </w:r>
          </w:p>
        </w:tc>
        <w:tc>
          <w:tcPr>
            <w:tcW w:w="1232" w:type="dxa"/>
            <w:tcBorders>
              <w:tl2br w:val="nil"/>
              <w:tr2bl w:val="nil"/>
            </w:tcBorders>
            <w:noWrap w:val="0"/>
            <w:vAlign w:val="center"/>
          </w:tcPr>
          <w:p w14:paraId="2D90A3BC">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eastAsia="宋体" w:cs="Times New Roman"/>
                <w:bCs/>
                <w:color w:val="auto"/>
                <w:kern w:val="2"/>
                <w:sz w:val="21"/>
                <w:szCs w:val="21"/>
                <w:highlight w:val="none"/>
                <w:lang w:val="zh-CN" w:eastAsia="zh-CN" w:bidi="ar-SA"/>
              </w:rPr>
              <w:t>每月</w:t>
            </w:r>
            <w:r>
              <w:rPr>
                <w:rFonts w:hint="eastAsia" w:ascii="Times New Roman" w:hAnsi="Times New Roman" w:eastAsia="宋体" w:cs="Times New Roman"/>
                <w:bCs/>
                <w:color w:val="auto"/>
                <w:kern w:val="2"/>
                <w:sz w:val="21"/>
                <w:szCs w:val="21"/>
                <w:highlight w:val="none"/>
                <w:lang w:val="en-US" w:eastAsia="zh-CN" w:bidi="ar-SA"/>
              </w:rPr>
              <w:t>/应急处置结束后</w:t>
            </w:r>
          </w:p>
        </w:tc>
      </w:tr>
      <w:tr w14:paraId="7199810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28" w:type="dxa"/>
            <w:bottom w:w="0" w:type="dxa"/>
            <w:right w:w="28" w:type="dxa"/>
          </w:tblCellMar>
        </w:tblPrEx>
        <w:trPr>
          <w:trHeight w:val="340" w:hRule="atLeast"/>
          <w:jc w:val="center"/>
        </w:trPr>
        <w:tc>
          <w:tcPr>
            <w:tcW w:w="618" w:type="dxa"/>
            <w:tcBorders>
              <w:tl2br w:val="nil"/>
              <w:tr2bl w:val="nil"/>
            </w:tcBorders>
            <w:noWrap w:val="0"/>
            <w:vAlign w:val="center"/>
          </w:tcPr>
          <w:p w14:paraId="5DE45DCA">
            <w:pPr>
              <w:spacing w:line="24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8</w:t>
            </w:r>
          </w:p>
        </w:tc>
        <w:tc>
          <w:tcPr>
            <w:tcW w:w="2184" w:type="dxa"/>
            <w:tcBorders>
              <w:tl2br w:val="nil"/>
              <w:tr2bl w:val="nil"/>
            </w:tcBorders>
            <w:noWrap w:val="0"/>
            <w:vAlign w:val="center"/>
          </w:tcPr>
          <w:p w14:paraId="399FAFFA">
            <w:pPr>
              <w:pStyle w:val="91"/>
              <w:ind w:left="0" w:leftChars="0" w:right="0" w:rightChars="0" w:firstLine="0" w:firstLineChars="0"/>
              <w:jc w:val="center"/>
              <w:rPr>
                <w:rFonts w:hint="default" w:ascii="宋体" w:hAnsi="宋体" w:eastAsia="宋体" w:cs="宋体"/>
                <w:b w:val="0"/>
                <w:bCs w:val="0"/>
                <w:color w:val="auto"/>
                <w:spacing w:val="4"/>
                <w:kern w:val="2"/>
                <w:sz w:val="21"/>
                <w:szCs w:val="21"/>
                <w:highlight w:val="none"/>
                <w:lang w:val="zh-CN" w:eastAsia="zh-CN" w:bidi="zh-CN"/>
              </w:rPr>
            </w:pPr>
            <w:r>
              <w:rPr>
                <w:rFonts w:hint="default" w:eastAsia="宋体"/>
                <w:b w:val="0"/>
                <w:bCs w:val="0"/>
                <w:color w:val="auto"/>
                <w:kern w:val="2"/>
                <w:sz w:val="21"/>
                <w:szCs w:val="21"/>
                <w:highlight w:val="none"/>
              </w:rPr>
              <w:t>急救药箱</w:t>
            </w:r>
          </w:p>
        </w:tc>
        <w:tc>
          <w:tcPr>
            <w:tcW w:w="891" w:type="dxa"/>
            <w:tcBorders>
              <w:tl2br w:val="nil"/>
              <w:tr2bl w:val="nil"/>
            </w:tcBorders>
            <w:noWrap w:val="0"/>
            <w:vAlign w:val="center"/>
          </w:tcPr>
          <w:p w14:paraId="0DC4C7B4">
            <w:pPr>
              <w:pStyle w:val="91"/>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en-US" w:eastAsia="zh-CN" w:bidi="ar"/>
              </w:rPr>
            </w:pPr>
            <w:r>
              <w:rPr>
                <w:rFonts w:hint="eastAsia" w:eastAsia="宋体" w:cs="Times New Roman"/>
                <w:bCs w:val="0"/>
                <w:i w:val="0"/>
                <w:color w:val="000000"/>
                <w:spacing w:val="0"/>
                <w:kern w:val="0"/>
                <w:sz w:val="21"/>
                <w:szCs w:val="21"/>
                <w:u w:val="none"/>
                <w:lang w:val="en-US" w:eastAsia="zh-CN" w:bidi="ar"/>
              </w:rPr>
              <w:t>2</w:t>
            </w:r>
            <w:r>
              <w:rPr>
                <w:rFonts w:hint="eastAsia" w:ascii="Times New Roman" w:hAnsi="Times New Roman" w:eastAsia="宋体" w:cs="Times New Roman"/>
                <w:bCs w:val="0"/>
                <w:i w:val="0"/>
                <w:color w:val="000000"/>
                <w:spacing w:val="0"/>
                <w:kern w:val="0"/>
                <w:sz w:val="21"/>
                <w:szCs w:val="21"/>
                <w:u w:val="none"/>
                <w:lang w:val="en-US" w:eastAsia="zh-CN" w:bidi="ar"/>
              </w:rPr>
              <w:t>个</w:t>
            </w:r>
          </w:p>
        </w:tc>
        <w:tc>
          <w:tcPr>
            <w:tcW w:w="1377" w:type="dxa"/>
            <w:tcBorders>
              <w:tl2br w:val="nil"/>
              <w:tr2bl w:val="nil"/>
            </w:tcBorders>
            <w:noWrap w:val="0"/>
            <w:vAlign w:val="center"/>
          </w:tcPr>
          <w:p w14:paraId="7F9F2198">
            <w:pPr>
              <w:ind w:left="0" w:leftChars="0" w:right="0" w:rightChars="0" w:firstLine="0" w:firstLineChars="0"/>
              <w:jc w:val="center"/>
              <w:rPr>
                <w:rFonts w:hint="default" w:ascii="Times New Roman" w:hAnsi="Times New Roman" w:eastAsia="宋体" w:cs="Times New Roman"/>
                <w:bCs/>
                <w:color w:val="auto"/>
                <w:sz w:val="21"/>
                <w:szCs w:val="21"/>
                <w:highlight w:val="none"/>
              </w:rPr>
            </w:pPr>
            <w:r>
              <w:rPr>
                <w:rFonts w:ascii="Times New Roman" w:hAnsi="Times New Roman" w:eastAsia="宋体"/>
                <w:color w:val="auto"/>
                <w:sz w:val="21"/>
                <w:highlight w:val="none"/>
              </w:rPr>
              <w:t>车间</w:t>
            </w:r>
          </w:p>
        </w:tc>
        <w:tc>
          <w:tcPr>
            <w:tcW w:w="1086" w:type="dxa"/>
            <w:tcBorders>
              <w:tl2br w:val="nil"/>
              <w:tr2bl w:val="nil"/>
            </w:tcBorders>
            <w:noWrap w:val="0"/>
            <w:vAlign w:val="center"/>
          </w:tcPr>
          <w:p w14:paraId="4E287C92">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ascii="Times New Roman" w:hAnsi="Times New Roman" w:eastAsia="宋体"/>
                <w:b/>
                <w:color w:val="auto"/>
                <w:sz w:val="21"/>
                <w:highlight w:val="none"/>
              </w:rPr>
            </w:pPr>
          </w:p>
          <w:p w14:paraId="2FF0C23C">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color w:val="auto"/>
                <w:sz w:val="21"/>
                <w:szCs w:val="21"/>
                <w:highlight w:val="none"/>
              </w:rPr>
            </w:pPr>
            <w:r>
              <w:rPr>
                <w:rFonts w:ascii="Times New Roman" w:hAnsi="Times New Roman" w:eastAsia="宋体"/>
                <w:color w:val="auto"/>
                <w:w w:val="99"/>
                <w:sz w:val="21"/>
                <w:highlight w:val="none"/>
              </w:rPr>
              <w:t>/</w:t>
            </w:r>
          </w:p>
        </w:tc>
        <w:tc>
          <w:tcPr>
            <w:tcW w:w="1232" w:type="dxa"/>
            <w:tcBorders>
              <w:tl2br w:val="nil"/>
              <w:tr2bl w:val="nil"/>
            </w:tcBorders>
            <w:noWrap w:val="0"/>
            <w:vAlign w:val="center"/>
          </w:tcPr>
          <w:p w14:paraId="616ABC32">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宋体" w:hAnsi="宋体" w:eastAsia="宋体" w:cs="宋体"/>
                <w:bCs/>
                <w:color w:val="auto"/>
                <w:sz w:val="21"/>
                <w:szCs w:val="21"/>
                <w:highlight w:val="none"/>
              </w:rPr>
            </w:pPr>
            <w:r>
              <w:rPr>
                <w:rFonts w:hint="eastAsia" w:ascii="Times New Roman" w:hAnsi="Times New Roman" w:eastAsia="宋体" w:cs="Times New Roman"/>
                <w:bCs/>
                <w:color w:val="auto"/>
                <w:sz w:val="21"/>
                <w:szCs w:val="21"/>
                <w:highlight w:val="none"/>
                <w:lang w:val="en-US" w:eastAsia="zh-CN"/>
              </w:rPr>
              <w:t>瞿建福</w:t>
            </w:r>
          </w:p>
        </w:tc>
        <w:tc>
          <w:tcPr>
            <w:tcW w:w="1232" w:type="dxa"/>
            <w:tcBorders>
              <w:tl2br w:val="nil"/>
              <w:tr2bl w:val="nil"/>
            </w:tcBorders>
            <w:noWrap w:val="0"/>
            <w:vAlign w:val="center"/>
          </w:tcPr>
          <w:p w14:paraId="6680A0D6">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eastAsia="宋体" w:cs="Times New Roman"/>
                <w:bCs/>
                <w:color w:val="auto"/>
                <w:kern w:val="2"/>
                <w:sz w:val="21"/>
                <w:szCs w:val="21"/>
                <w:highlight w:val="none"/>
                <w:lang w:val="zh-CN" w:eastAsia="zh-CN" w:bidi="ar-SA"/>
              </w:rPr>
              <w:t>每月</w:t>
            </w:r>
            <w:r>
              <w:rPr>
                <w:rFonts w:hint="eastAsia" w:ascii="Times New Roman" w:hAnsi="Times New Roman" w:eastAsia="宋体" w:cs="Times New Roman"/>
                <w:bCs/>
                <w:color w:val="auto"/>
                <w:kern w:val="2"/>
                <w:sz w:val="21"/>
                <w:szCs w:val="21"/>
                <w:highlight w:val="none"/>
                <w:lang w:val="en-US" w:eastAsia="zh-CN" w:bidi="ar-SA"/>
              </w:rPr>
              <w:t>/应急处置结束后</w:t>
            </w:r>
          </w:p>
        </w:tc>
      </w:tr>
      <w:tr w14:paraId="4B63102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28" w:type="dxa"/>
            <w:bottom w:w="0" w:type="dxa"/>
            <w:right w:w="28" w:type="dxa"/>
          </w:tblCellMar>
        </w:tblPrEx>
        <w:trPr>
          <w:trHeight w:val="340" w:hRule="atLeast"/>
          <w:jc w:val="center"/>
        </w:trPr>
        <w:tc>
          <w:tcPr>
            <w:tcW w:w="618" w:type="dxa"/>
            <w:tcBorders>
              <w:tl2br w:val="nil"/>
              <w:tr2bl w:val="nil"/>
            </w:tcBorders>
            <w:noWrap w:val="0"/>
            <w:vAlign w:val="center"/>
          </w:tcPr>
          <w:p w14:paraId="6AC5414B">
            <w:pPr>
              <w:spacing w:line="24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9</w:t>
            </w:r>
          </w:p>
        </w:tc>
        <w:tc>
          <w:tcPr>
            <w:tcW w:w="2184" w:type="dxa"/>
            <w:tcBorders>
              <w:tl2br w:val="nil"/>
              <w:tr2bl w:val="nil"/>
            </w:tcBorders>
            <w:noWrap w:val="0"/>
            <w:vAlign w:val="center"/>
          </w:tcPr>
          <w:p w14:paraId="314CD41C">
            <w:pPr>
              <w:pStyle w:val="91"/>
              <w:ind w:left="0" w:leftChars="0" w:right="0" w:rightChars="0" w:firstLine="0" w:firstLineChars="0"/>
              <w:jc w:val="center"/>
              <w:rPr>
                <w:rFonts w:hint="default" w:ascii="宋体" w:hAnsi="宋体" w:eastAsia="宋体" w:cs="宋体"/>
                <w:b w:val="0"/>
                <w:bCs w:val="0"/>
                <w:color w:val="auto"/>
                <w:spacing w:val="4"/>
                <w:kern w:val="2"/>
                <w:sz w:val="21"/>
                <w:szCs w:val="21"/>
                <w:highlight w:val="none"/>
                <w:lang w:val="zh-CN" w:eastAsia="zh-CN" w:bidi="zh-CN"/>
              </w:rPr>
            </w:pPr>
            <w:r>
              <w:rPr>
                <w:rFonts w:hint="default" w:eastAsia="宋体"/>
                <w:b w:val="0"/>
                <w:bCs w:val="0"/>
                <w:color w:val="auto"/>
                <w:kern w:val="2"/>
                <w:sz w:val="21"/>
                <w:szCs w:val="21"/>
                <w:highlight w:val="none"/>
              </w:rPr>
              <w:t>纱布</w:t>
            </w:r>
          </w:p>
        </w:tc>
        <w:tc>
          <w:tcPr>
            <w:tcW w:w="891" w:type="dxa"/>
            <w:tcBorders>
              <w:tl2br w:val="nil"/>
              <w:tr2bl w:val="nil"/>
            </w:tcBorders>
            <w:noWrap w:val="0"/>
            <w:vAlign w:val="center"/>
          </w:tcPr>
          <w:p w14:paraId="4E406577">
            <w:pPr>
              <w:pStyle w:val="91"/>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en-US" w:eastAsia="zh-CN" w:bidi="ar"/>
              </w:rPr>
            </w:pPr>
            <w:r>
              <w:rPr>
                <w:rFonts w:hint="eastAsia" w:ascii="Times New Roman" w:hAnsi="Times New Roman" w:eastAsia="宋体" w:cs="Times New Roman"/>
                <w:bCs w:val="0"/>
                <w:i w:val="0"/>
                <w:color w:val="000000"/>
                <w:spacing w:val="0"/>
                <w:kern w:val="0"/>
                <w:sz w:val="21"/>
                <w:szCs w:val="21"/>
                <w:u w:val="none"/>
                <w:lang w:val="en-US" w:eastAsia="zh-CN" w:bidi="ar"/>
              </w:rPr>
              <w:t>10卷</w:t>
            </w:r>
          </w:p>
        </w:tc>
        <w:tc>
          <w:tcPr>
            <w:tcW w:w="1377" w:type="dxa"/>
            <w:tcBorders>
              <w:tl2br w:val="nil"/>
              <w:tr2bl w:val="nil"/>
            </w:tcBorders>
            <w:noWrap w:val="0"/>
            <w:vAlign w:val="center"/>
          </w:tcPr>
          <w:p w14:paraId="1C35EE03">
            <w:pPr>
              <w:ind w:left="0" w:leftChars="0" w:right="0" w:rightChars="0" w:firstLine="0" w:firstLineChars="0"/>
              <w:jc w:val="center"/>
              <w:rPr>
                <w:rFonts w:hint="default" w:ascii="Times New Roman" w:hAnsi="Times New Roman" w:eastAsia="宋体" w:cs="Times New Roman"/>
                <w:bCs/>
                <w:color w:val="auto"/>
                <w:sz w:val="21"/>
                <w:szCs w:val="21"/>
                <w:highlight w:val="none"/>
              </w:rPr>
            </w:pPr>
            <w:r>
              <w:rPr>
                <w:rFonts w:ascii="Times New Roman" w:hAnsi="Times New Roman" w:eastAsia="宋体"/>
                <w:color w:val="auto"/>
                <w:sz w:val="21"/>
                <w:highlight w:val="none"/>
              </w:rPr>
              <w:t>车间</w:t>
            </w:r>
          </w:p>
        </w:tc>
        <w:tc>
          <w:tcPr>
            <w:tcW w:w="1086" w:type="dxa"/>
            <w:tcBorders>
              <w:tl2br w:val="nil"/>
              <w:tr2bl w:val="nil"/>
            </w:tcBorders>
            <w:noWrap w:val="0"/>
            <w:vAlign w:val="center"/>
          </w:tcPr>
          <w:p w14:paraId="1D23B4E4">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ascii="Times New Roman" w:hAnsi="Times New Roman" w:eastAsia="宋体"/>
                <w:b/>
                <w:color w:val="auto"/>
                <w:sz w:val="21"/>
                <w:highlight w:val="none"/>
              </w:rPr>
            </w:pPr>
          </w:p>
          <w:p w14:paraId="23FBB4D8">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color w:val="auto"/>
                <w:sz w:val="21"/>
                <w:szCs w:val="21"/>
                <w:highlight w:val="none"/>
              </w:rPr>
            </w:pPr>
            <w:r>
              <w:rPr>
                <w:rFonts w:ascii="Times New Roman" w:hAnsi="Times New Roman" w:eastAsia="宋体"/>
                <w:color w:val="auto"/>
                <w:w w:val="99"/>
                <w:sz w:val="21"/>
                <w:highlight w:val="none"/>
              </w:rPr>
              <w:t>/</w:t>
            </w:r>
          </w:p>
        </w:tc>
        <w:tc>
          <w:tcPr>
            <w:tcW w:w="1232" w:type="dxa"/>
            <w:tcBorders>
              <w:tl2br w:val="nil"/>
              <w:tr2bl w:val="nil"/>
            </w:tcBorders>
            <w:noWrap w:val="0"/>
            <w:vAlign w:val="center"/>
          </w:tcPr>
          <w:p w14:paraId="3A163C64">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宋体" w:hAnsi="宋体" w:eastAsia="宋体" w:cs="宋体"/>
                <w:bCs/>
                <w:color w:val="auto"/>
                <w:sz w:val="21"/>
                <w:szCs w:val="21"/>
                <w:highlight w:val="none"/>
              </w:rPr>
            </w:pPr>
            <w:r>
              <w:rPr>
                <w:rFonts w:hint="eastAsia" w:ascii="Times New Roman" w:hAnsi="Times New Roman" w:eastAsia="宋体" w:cs="Times New Roman"/>
                <w:bCs/>
                <w:color w:val="auto"/>
                <w:sz w:val="21"/>
                <w:szCs w:val="21"/>
                <w:highlight w:val="none"/>
                <w:lang w:val="en-US" w:eastAsia="zh-CN"/>
              </w:rPr>
              <w:t>瞿建福</w:t>
            </w:r>
          </w:p>
        </w:tc>
        <w:tc>
          <w:tcPr>
            <w:tcW w:w="1232" w:type="dxa"/>
            <w:tcBorders>
              <w:tl2br w:val="nil"/>
              <w:tr2bl w:val="nil"/>
            </w:tcBorders>
            <w:noWrap w:val="0"/>
            <w:vAlign w:val="center"/>
          </w:tcPr>
          <w:p w14:paraId="12DA27BC">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eastAsia="宋体" w:cs="Times New Roman"/>
                <w:bCs/>
                <w:color w:val="auto"/>
                <w:kern w:val="2"/>
                <w:sz w:val="21"/>
                <w:szCs w:val="21"/>
                <w:highlight w:val="none"/>
                <w:lang w:val="zh-CN" w:eastAsia="zh-CN" w:bidi="ar-SA"/>
              </w:rPr>
              <w:t>每月</w:t>
            </w:r>
            <w:r>
              <w:rPr>
                <w:rFonts w:hint="eastAsia" w:ascii="Times New Roman" w:hAnsi="Times New Roman" w:eastAsia="宋体" w:cs="Times New Roman"/>
                <w:bCs/>
                <w:color w:val="auto"/>
                <w:kern w:val="2"/>
                <w:sz w:val="21"/>
                <w:szCs w:val="21"/>
                <w:highlight w:val="none"/>
                <w:lang w:val="en-US" w:eastAsia="zh-CN" w:bidi="ar-SA"/>
              </w:rPr>
              <w:t>/应急处置结束后</w:t>
            </w:r>
          </w:p>
        </w:tc>
      </w:tr>
      <w:tr w14:paraId="6DE8CC0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28" w:type="dxa"/>
            <w:bottom w:w="0" w:type="dxa"/>
            <w:right w:w="28" w:type="dxa"/>
          </w:tblCellMar>
        </w:tblPrEx>
        <w:trPr>
          <w:trHeight w:val="340" w:hRule="atLeast"/>
          <w:jc w:val="center"/>
        </w:trPr>
        <w:tc>
          <w:tcPr>
            <w:tcW w:w="618" w:type="dxa"/>
            <w:tcBorders>
              <w:tl2br w:val="nil"/>
              <w:tr2bl w:val="nil"/>
            </w:tcBorders>
            <w:noWrap w:val="0"/>
            <w:vAlign w:val="center"/>
          </w:tcPr>
          <w:p w14:paraId="5202BA73">
            <w:pPr>
              <w:spacing w:line="24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10</w:t>
            </w:r>
          </w:p>
        </w:tc>
        <w:tc>
          <w:tcPr>
            <w:tcW w:w="2184" w:type="dxa"/>
            <w:tcBorders>
              <w:tl2br w:val="nil"/>
              <w:tr2bl w:val="nil"/>
            </w:tcBorders>
            <w:noWrap w:val="0"/>
            <w:vAlign w:val="center"/>
          </w:tcPr>
          <w:p w14:paraId="623ACD6C">
            <w:pPr>
              <w:pStyle w:val="91"/>
              <w:ind w:left="0" w:leftChars="0" w:right="0" w:rightChars="0" w:firstLine="0" w:firstLineChars="0"/>
              <w:jc w:val="center"/>
              <w:rPr>
                <w:rFonts w:hint="default" w:ascii="宋体" w:hAnsi="宋体" w:eastAsia="宋体" w:cs="宋体"/>
                <w:b w:val="0"/>
                <w:bCs w:val="0"/>
                <w:color w:val="auto"/>
                <w:spacing w:val="4"/>
                <w:kern w:val="2"/>
                <w:sz w:val="21"/>
                <w:szCs w:val="21"/>
                <w:highlight w:val="none"/>
                <w:lang w:val="zh-CN" w:eastAsia="zh-CN" w:bidi="zh-CN"/>
              </w:rPr>
            </w:pPr>
            <w:r>
              <w:rPr>
                <w:rFonts w:hint="default" w:eastAsia="宋体"/>
                <w:b w:val="0"/>
                <w:bCs w:val="0"/>
                <w:color w:val="auto"/>
                <w:kern w:val="2"/>
                <w:sz w:val="21"/>
                <w:szCs w:val="21"/>
                <w:highlight w:val="none"/>
              </w:rPr>
              <w:t>绷带</w:t>
            </w:r>
          </w:p>
        </w:tc>
        <w:tc>
          <w:tcPr>
            <w:tcW w:w="891" w:type="dxa"/>
            <w:tcBorders>
              <w:tl2br w:val="nil"/>
              <w:tr2bl w:val="nil"/>
            </w:tcBorders>
            <w:noWrap w:val="0"/>
            <w:vAlign w:val="center"/>
          </w:tcPr>
          <w:p w14:paraId="0E495E7E">
            <w:pPr>
              <w:pStyle w:val="91"/>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en-US" w:eastAsia="zh-CN" w:bidi="ar"/>
              </w:rPr>
            </w:pPr>
            <w:r>
              <w:rPr>
                <w:rFonts w:hint="eastAsia" w:ascii="Times New Roman" w:hAnsi="Times New Roman" w:eastAsia="宋体" w:cs="Times New Roman"/>
                <w:bCs w:val="0"/>
                <w:i w:val="0"/>
                <w:color w:val="000000"/>
                <w:spacing w:val="0"/>
                <w:kern w:val="0"/>
                <w:sz w:val="21"/>
                <w:szCs w:val="21"/>
                <w:u w:val="none"/>
                <w:lang w:val="en-US" w:eastAsia="zh-CN" w:bidi="ar"/>
              </w:rPr>
              <w:t>10卷</w:t>
            </w:r>
          </w:p>
        </w:tc>
        <w:tc>
          <w:tcPr>
            <w:tcW w:w="1377" w:type="dxa"/>
            <w:tcBorders>
              <w:tl2br w:val="nil"/>
              <w:tr2bl w:val="nil"/>
            </w:tcBorders>
            <w:noWrap w:val="0"/>
            <w:vAlign w:val="center"/>
          </w:tcPr>
          <w:p w14:paraId="3865E6C7">
            <w:pPr>
              <w:ind w:left="0" w:leftChars="0" w:right="0" w:rightChars="0" w:firstLine="0" w:firstLineChars="0"/>
              <w:jc w:val="center"/>
              <w:rPr>
                <w:rFonts w:hint="default" w:ascii="Times New Roman" w:hAnsi="Times New Roman" w:eastAsia="宋体" w:cs="Times New Roman"/>
                <w:bCs/>
                <w:color w:val="auto"/>
                <w:sz w:val="21"/>
                <w:szCs w:val="21"/>
                <w:highlight w:val="none"/>
              </w:rPr>
            </w:pPr>
            <w:r>
              <w:rPr>
                <w:rFonts w:ascii="Times New Roman" w:hAnsi="Times New Roman" w:eastAsia="宋体"/>
                <w:color w:val="auto"/>
                <w:sz w:val="21"/>
                <w:highlight w:val="none"/>
              </w:rPr>
              <w:t>车间</w:t>
            </w:r>
          </w:p>
        </w:tc>
        <w:tc>
          <w:tcPr>
            <w:tcW w:w="1086" w:type="dxa"/>
            <w:tcBorders>
              <w:tl2br w:val="nil"/>
              <w:tr2bl w:val="nil"/>
            </w:tcBorders>
            <w:noWrap w:val="0"/>
            <w:vAlign w:val="center"/>
          </w:tcPr>
          <w:p w14:paraId="75F10C38">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ascii="Times New Roman" w:hAnsi="Times New Roman" w:eastAsia="宋体"/>
                <w:b/>
                <w:color w:val="auto"/>
                <w:sz w:val="21"/>
                <w:highlight w:val="none"/>
              </w:rPr>
            </w:pPr>
          </w:p>
          <w:p w14:paraId="331CE11B">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color w:val="auto"/>
                <w:sz w:val="21"/>
                <w:szCs w:val="21"/>
                <w:highlight w:val="none"/>
              </w:rPr>
            </w:pPr>
            <w:r>
              <w:rPr>
                <w:rFonts w:ascii="Times New Roman" w:hAnsi="Times New Roman" w:eastAsia="宋体"/>
                <w:color w:val="auto"/>
                <w:w w:val="99"/>
                <w:sz w:val="21"/>
                <w:highlight w:val="none"/>
              </w:rPr>
              <w:t>/</w:t>
            </w:r>
          </w:p>
        </w:tc>
        <w:tc>
          <w:tcPr>
            <w:tcW w:w="1232" w:type="dxa"/>
            <w:tcBorders>
              <w:tl2br w:val="nil"/>
              <w:tr2bl w:val="nil"/>
            </w:tcBorders>
            <w:noWrap w:val="0"/>
            <w:vAlign w:val="center"/>
          </w:tcPr>
          <w:p w14:paraId="5CD676AB">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宋体" w:hAnsi="宋体" w:eastAsia="宋体" w:cs="宋体"/>
                <w:bCs/>
                <w:color w:val="auto"/>
                <w:sz w:val="21"/>
                <w:szCs w:val="21"/>
                <w:highlight w:val="none"/>
              </w:rPr>
            </w:pPr>
            <w:r>
              <w:rPr>
                <w:rFonts w:hint="eastAsia" w:ascii="Times New Roman" w:hAnsi="Times New Roman" w:eastAsia="宋体" w:cs="Times New Roman"/>
                <w:bCs/>
                <w:color w:val="auto"/>
                <w:sz w:val="21"/>
                <w:szCs w:val="21"/>
                <w:highlight w:val="none"/>
                <w:lang w:val="en-US" w:eastAsia="zh-CN"/>
              </w:rPr>
              <w:t>瞿建福</w:t>
            </w:r>
          </w:p>
        </w:tc>
        <w:tc>
          <w:tcPr>
            <w:tcW w:w="1232" w:type="dxa"/>
            <w:tcBorders>
              <w:tl2br w:val="nil"/>
              <w:tr2bl w:val="nil"/>
            </w:tcBorders>
            <w:noWrap w:val="0"/>
            <w:vAlign w:val="center"/>
          </w:tcPr>
          <w:p w14:paraId="17AE851A">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eastAsia="宋体" w:cs="Times New Roman"/>
                <w:bCs/>
                <w:color w:val="auto"/>
                <w:kern w:val="2"/>
                <w:sz w:val="21"/>
                <w:szCs w:val="21"/>
                <w:highlight w:val="none"/>
                <w:lang w:val="zh-CN" w:eastAsia="zh-CN" w:bidi="ar-SA"/>
              </w:rPr>
              <w:t>每月</w:t>
            </w:r>
            <w:r>
              <w:rPr>
                <w:rFonts w:hint="eastAsia" w:ascii="Times New Roman" w:hAnsi="Times New Roman" w:eastAsia="宋体" w:cs="Times New Roman"/>
                <w:bCs/>
                <w:color w:val="auto"/>
                <w:kern w:val="2"/>
                <w:sz w:val="21"/>
                <w:szCs w:val="21"/>
                <w:highlight w:val="none"/>
                <w:lang w:val="en-US" w:eastAsia="zh-CN" w:bidi="ar-SA"/>
              </w:rPr>
              <w:t>/应急处置结束后</w:t>
            </w:r>
          </w:p>
        </w:tc>
      </w:tr>
      <w:tr w14:paraId="5757FCA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28" w:type="dxa"/>
            <w:bottom w:w="0" w:type="dxa"/>
            <w:right w:w="28" w:type="dxa"/>
          </w:tblCellMar>
        </w:tblPrEx>
        <w:trPr>
          <w:trHeight w:val="340" w:hRule="atLeast"/>
          <w:jc w:val="center"/>
        </w:trPr>
        <w:tc>
          <w:tcPr>
            <w:tcW w:w="618" w:type="dxa"/>
            <w:tcBorders>
              <w:tl2br w:val="nil"/>
              <w:tr2bl w:val="nil"/>
            </w:tcBorders>
            <w:noWrap w:val="0"/>
            <w:vAlign w:val="center"/>
          </w:tcPr>
          <w:p w14:paraId="48B2544D">
            <w:pPr>
              <w:spacing w:line="24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11</w:t>
            </w:r>
          </w:p>
        </w:tc>
        <w:tc>
          <w:tcPr>
            <w:tcW w:w="2184" w:type="dxa"/>
            <w:tcBorders>
              <w:tl2br w:val="nil"/>
              <w:tr2bl w:val="nil"/>
            </w:tcBorders>
            <w:noWrap w:val="0"/>
            <w:vAlign w:val="center"/>
          </w:tcPr>
          <w:p w14:paraId="1EFA97CB">
            <w:pPr>
              <w:pStyle w:val="91"/>
              <w:ind w:left="0" w:leftChars="0" w:right="0" w:rightChars="0" w:firstLine="0" w:firstLineChars="0"/>
              <w:jc w:val="center"/>
              <w:rPr>
                <w:rFonts w:hint="default" w:ascii="宋体" w:hAnsi="宋体" w:eastAsia="宋体" w:cs="宋体"/>
                <w:b w:val="0"/>
                <w:bCs w:val="0"/>
                <w:color w:val="auto"/>
                <w:spacing w:val="4"/>
                <w:kern w:val="2"/>
                <w:sz w:val="21"/>
                <w:szCs w:val="21"/>
                <w:highlight w:val="none"/>
                <w:lang w:val="en-US" w:eastAsia="zh-CN" w:bidi="zh-CN"/>
              </w:rPr>
            </w:pPr>
            <w:r>
              <w:rPr>
                <w:rFonts w:hint="eastAsia" w:eastAsia="宋体"/>
                <w:b w:val="0"/>
                <w:bCs w:val="0"/>
                <w:color w:val="auto"/>
                <w:kern w:val="2"/>
                <w:sz w:val="21"/>
                <w:szCs w:val="21"/>
                <w:highlight w:val="none"/>
                <w:lang w:val="en-US" w:eastAsia="zh-CN"/>
              </w:rPr>
              <w:t>创口贴</w:t>
            </w:r>
          </w:p>
        </w:tc>
        <w:tc>
          <w:tcPr>
            <w:tcW w:w="891" w:type="dxa"/>
            <w:tcBorders>
              <w:tl2br w:val="nil"/>
              <w:tr2bl w:val="nil"/>
            </w:tcBorders>
            <w:noWrap w:val="0"/>
            <w:vAlign w:val="center"/>
          </w:tcPr>
          <w:p w14:paraId="6D216FD3">
            <w:pPr>
              <w:pStyle w:val="91"/>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en-US" w:eastAsia="zh-CN" w:bidi="ar"/>
              </w:rPr>
            </w:pPr>
            <w:r>
              <w:rPr>
                <w:rFonts w:hint="eastAsia" w:ascii="Times New Roman" w:hAnsi="Times New Roman" w:eastAsia="宋体" w:cs="Times New Roman"/>
                <w:bCs w:val="0"/>
                <w:i w:val="0"/>
                <w:color w:val="000000"/>
                <w:spacing w:val="0"/>
                <w:kern w:val="0"/>
                <w:sz w:val="21"/>
                <w:szCs w:val="21"/>
                <w:u w:val="none"/>
                <w:lang w:val="en-US" w:eastAsia="zh-CN" w:bidi="ar"/>
              </w:rPr>
              <w:t>50</w:t>
            </w:r>
            <w:r>
              <w:rPr>
                <w:rFonts w:hint="eastAsia" w:eastAsia="宋体" w:cs="Times New Roman"/>
                <w:bCs w:val="0"/>
                <w:i w:val="0"/>
                <w:color w:val="000000"/>
                <w:spacing w:val="0"/>
                <w:kern w:val="0"/>
                <w:sz w:val="21"/>
                <w:szCs w:val="21"/>
                <w:u w:val="none"/>
                <w:lang w:val="en-US" w:eastAsia="zh-CN" w:bidi="ar"/>
              </w:rPr>
              <w:t>0个</w:t>
            </w:r>
          </w:p>
        </w:tc>
        <w:tc>
          <w:tcPr>
            <w:tcW w:w="1377" w:type="dxa"/>
            <w:tcBorders>
              <w:tl2br w:val="nil"/>
              <w:tr2bl w:val="nil"/>
            </w:tcBorders>
            <w:noWrap w:val="0"/>
            <w:vAlign w:val="center"/>
          </w:tcPr>
          <w:p w14:paraId="170F0DBC">
            <w:pPr>
              <w:ind w:left="0" w:leftChars="0" w:right="0" w:rightChars="0" w:firstLine="0" w:firstLineChars="0"/>
              <w:jc w:val="center"/>
              <w:rPr>
                <w:rFonts w:hint="default" w:ascii="Times New Roman" w:hAnsi="Times New Roman" w:eastAsia="宋体" w:cs="Times New Roman"/>
                <w:bCs/>
                <w:color w:val="auto"/>
                <w:sz w:val="21"/>
                <w:szCs w:val="21"/>
                <w:highlight w:val="none"/>
              </w:rPr>
            </w:pPr>
            <w:r>
              <w:rPr>
                <w:rFonts w:ascii="Times New Roman" w:hAnsi="Times New Roman" w:eastAsia="宋体"/>
                <w:color w:val="auto"/>
                <w:sz w:val="21"/>
                <w:highlight w:val="none"/>
              </w:rPr>
              <w:t>车间</w:t>
            </w:r>
          </w:p>
        </w:tc>
        <w:tc>
          <w:tcPr>
            <w:tcW w:w="1086" w:type="dxa"/>
            <w:tcBorders>
              <w:tl2br w:val="nil"/>
              <w:tr2bl w:val="nil"/>
            </w:tcBorders>
            <w:noWrap w:val="0"/>
            <w:vAlign w:val="center"/>
          </w:tcPr>
          <w:p w14:paraId="4BCACB8B">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ascii="Times New Roman" w:hAnsi="Times New Roman" w:eastAsia="宋体"/>
                <w:b/>
                <w:color w:val="auto"/>
                <w:sz w:val="21"/>
                <w:highlight w:val="none"/>
              </w:rPr>
            </w:pPr>
          </w:p>
          <w:p w14:paraId="3B549701">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color w:val="auto"/>
                <w:sz w:val="21"/>
                <w:szCs w:val="21"/>
                <w:highlight w:val="none"/>
              </w:rPr>
            </w:pPr>
            <w:r>
              <w:rPr>
                <w:rFonts w:ascii="Times New Roman" w:hAnsi="Times New Roman" w:eastAsia="宋体"/>
                <w:color w:val="auto"/>
                <w:w w:val="99"/>
                <w:sz w:val="21"/>
                <w:highlight w:val="none"/>
              </w:rPr>
              <w:t>/</w:t>
            </w:r>
          </w:p>
        </w:tc>
        <w:tc>
          <w:tcPr>
            <w:tcW w:w="1232" w:type="dxa"/>
            <w:tcBorders>
              <w:tl2br w:val="nil"/>
              <w:tr2bl w:val="nil"/>
            </w:tcBorders>
            <w:noWrap w:val="0"/>
            <w:vAlign w:val="center"/>
          </w:tcPr>
          <w:p w14:paraId="35D4DCD3">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宋体" w:hAnsi="宋体" w:eastAsia="宋体" w:cs="宋体"/>
                <w:bCs/>
                <w:color w:val="auto"/>
                <w:sz w:val="21"/>
                <w:szCs w:val="21"/>
                <w:highlight w:val="none"/>
              </w:rPr>
            </w:pPr>
            <w:r>
              <w:rPr>
                <w:rFonts w:hint="eastAsia" w:ascii="Times New Roman" w:hAnsi="Times New Roman" w:eastAsia="宋体" w:cs="Times New Roman"/>
                <w:bCs/>
                <w:color w:val="auto"/>
                <w:sz w:val="21"/>
                <w:szCs w:val="21"/>
                <w:highlight w:val="none"/>
                <w:lang w:val="en-US" w:eastAsia="zh-CN"/>
              </w:rPr>
              <w:t>瞿建福</w:t>
            </w:r>
          </w:p>
        </w:tc>
        <w:tc>
          <w:tcPr>
            <w:tcW w:w="1232" w:type="dxa"/>
            <w:tcBorders>
              <w:tl2br w:val="nil"/>
              <w:tr2bl w:val="nil"/>
            </w:tcBorders>
            <w:noWrap w:val="0"/>
            <w:vAlign w:val="center"/>
          </w:tcPr>
          <w:p w14:paraId="3861FC66">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eastAsia="宋体" w:cs="Times New Roman"/>
                <w:bCs/>
                <w:color w:val="auto"/>
                <w:kern w:val="2"/>
                <w:sz w:val="21"/>
                <w:szCs w:val="21"/>
                <w:highlight w:val="none"/>
                <w:lang w:val="zh-CN" w:eastAsia="zh-CN" w:bidi="ar-SA"/>
              </w:rPr>
              <w:t>每月</w:t>
            </w:r>
            <w:r>
              <w:rPr>
                <w:rFonts w:hint="eastAsia" w:ascii="Times New Roman" w:hAnsi="Times New Roman" w:eastAsia="宋体" w:cs="Times New Roman"/>
                <w:bCs/>
                <w:color w:val="auto"/>
                <w:kern w:val="2"/>
                <w:sz w:val="21"/>
                <w:szCs w:val="21"/>
                <w:highlight w:val="none"/>
                <w:lang w:val="en-US" w:eastAsia="zh-CN" w:bidi="ar-SA"/>
              </w:rPr>
              <w:t>/应急处置结束后</w:t>
            </w:r>
          </w:p>
        </w:tc>
      </w:tr>
      <w:tr w14:paraId="1870106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28" w:type="dxa"/>
            <w:bottom w:w="0" w:type="dxa"/>
            <w:right w:w="28" w:type="dxa"/>
          </w:tblCellMar>
        </w:tblPrEx>
        <w:trPr>
          <w:trHeight w:val="340" w:hRule="atLeast"/>
          <w:jc w:val="center"/>
        </w:trPr>
        <w:tc>
          <w:tcPr>
            <w:tcW w:w="618" w:type="dxa"/>
            <w:tcBorders>
              <w:tl2br w:val="nil"/>
              <w:tr2bl w:val="nil"/>
            </w:tcBorders>
            <w:noWrap w:val="0"/>
            <w:vAlign w:val="center"/>
          </w:tcPr>
          <w:p w14:paraId="6C68DAB3">
            <w:pPr>
              <w:spacing w:line="24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12</w:t>
            </w:r>
          </w:p>
        </w:tc>
        <w:tc>
          <w:tcPr>
            <w:tcW w:w="2184" w:type="dxa"/>
            <w:tcBorders>
              <w:tl2br w:val="nil"/>
              <w:tr2bl w:val="nil"/>
            </w:tcBorders>
            <w:noWrap w:val="0"/>
            <w:vAlign w:val="center"/>
          </w:tcPr>
          <w:p w14:paraId="2728D6B6">
            <w:pPr>
              <w:pStyle w:val="91"/>
              <w:ind w:left="0" w:leftChars="0" w:right="0" w:rightChars="0" w:firstLine="0" w:firstLineChars="0"/>
              <w:jc w:val="center"/>
              <w:rPr>
                <w:rFonts w:hint="default" w:ascii="宋体" w:hAnsi="宋体" w:eastAsia="宋体" w:cs="宋体"/>
                <w:b w:val="0"/>
                <w:bCs w:val="0"/>
                <w:color w:val="auto"/>
                <w:spacing w:val="4"/>
                <w:kern w:val="2"/>
                <w:sz w:val="21"/>
                <w:szCs w:val="21"/>
                <w:highlight w:val="none"/>
                <w:lang w:val="en-US" w:eastAsia="zh-CN" w:bidi="zh-CN"/>
              </w:rPr>
            </w:pPr>
            <w:r>
              <w:rPr>
                <w:rFonts w:hint="eastAsia" w:eastAsia="宋体"/>
                <w:b w:val="0"/>
                <w:bCs w:val="0"/>
                <w:color w:val="auto"/>
                <w:kern w:val="2"/>
                <w:sz w:val="21"/>
                <w:szCs w:val="21"/>
                <w:highlight w:val="none"/>
                <w:lang w:val="en-US" w:eastAsia="zh-CN"/>
              </w:rPr>
              <w:t>烫伤膏</w:t>
            </w:r>
          </w:p>
        </w:tc>
        <w:tc>
          <w:tcPr>
            <w:tcW w:w="891" w:type="dxa"/>
            <w:tcBorders>
              <w:tl2br w:val="nil"/>
              <w:tr2bl w:val="nil"/>
            </w:tcBorders>
            <w:noWrap w:val="0"/>
            <w:vAlign w:val="center"/>
          </w:tcPr>
          <w:p w14:paraId="70146BBF">
            <w:pPr>
              <w:pStyle w:val="91"/>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en-US" w:eastAsia="zh-CN" w:bidi="ar"/>
              </w:rPr>
            </w:pPr>
            <w:r>
              <w:rPr>
                <w:rFonts w:hint="eastAsia" w:eastAsia="宋体" w:cs="Times New Roman"/>
                <w:bCs w:val="0"/>
                <w:i w:val="0"/>
                <w:color w:val="000000"/>
                <w:spacing w:val="0"/>
                <w:kern w:val="0"/>
                <w:sz w:val="21"/>
                <w:szCs w:val="21"/>
                <w:u w:val="none"/>
                <w:lang w:val="en-US" w:eastAsia="zh-CN" w:bidi="ar"/>
              </w:rPr>
              <w:t>5</w:t>
            </w:r>
            <w:r>
              <w:rPr>
                <w:rFonts w:hint="eastAsia" w:ascii="Times New Roman" w:hAnsi="Times New Roman" w:eastAsia="宋体" w:cs="Times New Roman"/>
                <w:bCs w:val="0"/>
                <w:i w:val="0"/>
                <w:color w:val="000000"/>
                <w:spacing w:val="0"/>
                <w:kern w:val="0"/>
                <w:sz w:val="21"/>
                <w:szCs w:val="21"/>
                <w:u w:val="none"/>
                <w:lang w:val="en-US" w:eastAsia="zh-CN" w:bidi="ar"/>
              </w:rPr>
              <w:t>盒</w:t>
            </w:r>
          </w:p>
        </w:tc>
        <w:tc>
          <w:tcPr>
            <w:tcW w:w="1377" w:type="dxa"/>
            <w:tcBorders>
              <w:tl2br w:val="nil"/>
              <w:tr2bl w:val="nil"/>
            </w:tcBorders>
            <w:noWrap w:val="0"/>
            <w:vAlign w:val="center"/>
          </w:tcPr>
          <w:p w14:paraId="0D679617">
            <w:pPr>
              <w:ind w:left="0" w:leftChars="0" w:right="0" w:rightChars="0" w:firstLine="0" w:firstLineChars="0"/>
              <w:jc w:val="center"/>
              <w:rPr>
                <w:rFonts w:hint="default" w:ascii="Times New Roman" w:hAnsi="Times New Roman" w:eastAsia="宋体" w:cs="Times New Roman"/>
                <w:bCs/>
                <w:color w:val="auto"/>
                <w:sz w:val="21"/>
                <w:szCs w:val="21"/>
                <w:highlight w:val="none"/>
              </w:rPr>
            </w:pPr>
            <w:r>
              <w:rPr>
                <w:rFonts w:ascii="Times New Roman" w:hAnsi="Times New Roman" w:eastAsia="宋体"/>
                <w:color w:val="auto"/>
                <w:sz w:val="21"/>
                <w:highlight w:val="none"/>
              </w:rPr>
              <w:t>车间</w:t>
            </w:r>
          </w:p>
        </w:tc>
        <w:tc>
          <w:tcPr>
            <w:tcW w:w="1086" w:type="dxa"/>
            <w:tcBorders>
              <w:tl2br w:val="nil"/>
              <w:tr2bl w:val="nil"/>
            </w:tcBorders>
            <w:noWrap w:val="0"/>
            <w:vAlign w:val="center"/>
          </w:tcPr>
          <w:p w14:paraId="5ACDEC4B">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ascii="Times New Roman" w:hAnsi="Times New Roman" w:eastAsia="宋体"/>
                <w:b/>
                <w:color w:val="auto"/>
                <w:sz w:val="21"/>
                <w:highlight w:val="none"/>
              </w:rPr>
            </w:pPr>
          </w:p>
          <w:p w14:paraId="2E31FB31">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color w:val="auto"/>
                <w:sz w:val="21"/>
                <w:szCs w:val="21"/>
                <w:highlight w:val="none"/>
              </w:rPr>
            </w:pPr>
            <w:r>
              <w:rPr>
                <w:rFonts w:ascii="Times New Roman" w:hAnsi="Times New Roman" w:eastAsia="宋体"/>
                <w:color w:val="auto"/>
                <w:w w:val="99"/>
                <w:sz w:val="21"/>
                <w:highlight w:val="none"/>
              </w:rPr>
              <w:t>/</w:t>
            </w:r>
          </w:p>
        </w:tc>
        <w:tc>
          <w:tcPr>
            <w:tcW w:w="1232" w:type="dxa"/>
            <w:tcBorders>
              <w:tl2br w:val="nil"/>
              <w:tr2bl w:val="nil"/>
            </w:tcBorders>
            <w:noWrap w:val="0"/>
            <w:vAlign w:val="center"/>
          </w:tcPr>
          <w:p w14:paraId="08621B01">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宋体" w:hAnsi="宋体" w:eastAsia="宋体" w:cs="宋体"/>
                <w:bCs/>
                <w:color w:val="auto"/>
                <w:sz w:val="21"/>
                <w:szCs w:val="21"/>
                <w:highlight w:val="none"/>
              </w:rPr>
            </w:pPr>
            <w:r>
              <w:rPr>
                <w:rFonts w:hint="eastAsia" w:ascii="Times New Roman" w:hAnsi="Times New Roman" w:eastAsia="宋体" w:cs="Times New Roman"/>
                <w:bCs/>
                <w:color w:val="auto"/>
                <w:sz w:val="21"/>
                <w:szCs w:val="21"/>
                <w:highlight w:val="none"/>
                <w:lang w:val="en-US" w:eastAsia="zh-CN"/>
              </w:rPr>
              <w:t>瞿建福</w:t>
            </w:r>
          </w:p>
        </w:tc>
        <w:tc>
          <w:tcPr>
            <w:tcW w:w="1232" w:type="dxa"/>
            <w:tcBorders>
              <w:tl2br w:val="nil"/>
              <w:tr2bl w:val="nil"/>
            </w:tcBorders>
            <w:noWrap w:val="0"/>
            <w:vAlign w:val="center"/>
          </w:tcPr>
          <w:p w14:paraId="72A38A44">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eastAsia="宋体" w:cs="Times New Roman"/>
                <w:bCs/>
                <w:color w:val="auto"/>
                <w:kern w:val="2"/>
                <w:sz w:val="21"/>
                <w:szCs w:val="21"/>
                <w:highlight w:val="none"/>
                <w:lang w:val="zh-CN" w:eastAsia="zh-CN" w:bidi="ar-SA"/>
              </w:rPr>
              <w:t>每月</w:t>
            </w:r>
            <w:r>
              <w:rPr>
                <w:rFonts w:hint="eastAsia" w:ascii="Times New Roman" w:hAnsi="Times New Roman" w:eastAsia="宋体" w:cs="Times New Roman"/>
                <w:bCs/>
                <w:color w:val="auto"/>
                <w:kern w:val="2"/>
                <w:sz w:val="21"/>
                <w:szCs w:val="21"/>
                <w:highlight w:val="none"/>
                <w:lang w:val="en-US" w:eastAsia="zh-CN" w:bidi="ar-SA"/>
              </w:rPr>
              <w:t>/应急处置结束后</w:t>
            </w:r>
          </w:p>
        </w:tc>
      </w:tr>
      <w:tr w14:paraId="064F546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28" w:type="dxa"/>
            <w:bottom w:w="0" w:type="dxa"/>
            <w:right w:w="28" w:type="dxa"/>
          </w:tblCellMar>
        </w:tblPrEx>
        <w:trPr>
          <w:trHeight w:val="340" w:hRule="atLeast"/>
          <w:jc w:val="center"/>
        </w:trPr>
        <w:tc>
          <w:tcPr>
            <w:tcW w:w="618" w:type="dxa"/>
            <w:tcBorders>
              <w:tl2br w:val="nil"/>
              <w:tr2bl w:val="nil"/>
            </w:tcBorders>
            <w:noWrap w:val="0"/>
            <w:vAlign w:val="center"/>
          </w:tcPr>
          <w:p w14:paraId="0F9CC65E">
            <w:pPr>
              <w:spacing w:line="24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13</w:t>
            </w:r>
          </w:p>
        </w:tc>
        <w:tc>
          <w:tcPr>
            <w:tcW w:w="2184" w:type="dxa"/>
            <w:tcBorders>
              <w:tl2br w:val="nil"/>
              <w:tr2bl w:val="nil"/>
            </w:tcBorders>
            <w:noWrap w:val="0"/>
            <w:vAlign w:val="center"/>
          </w:tcPr>
          <w:p w14:paraId="50B14DCF">
            <w:pPr>
              <w:pStyle w:val="91"/>
              <w:ind w:left="0" w:leftChars="0" w:right="0" w:rightChars="0" w:firstLine="0" w:firstLineChars="0"/>
              <w:jc w:val="center"/>
              <w:rPr>
                <w:rFonts w:hint="default" w:ascii="宋体" w:hAnsi="宋体" w:eastAsia="宋体" w:cs="宋体"/>
                <w:b w:val="0"/>
                <w:bCs w:val="0"/>
                <w:color w:val="auto"/>
                <w:spacing w:val="4"/>
                <w:kern w:val="2"/>
                <w:sz w:val="21"/>
                <w:szCs w:val="21"/>
                <w:highlight w:val="none"/>
                <w:lang w:val="en-US" w:eastAsia="zh-CN" w:bidi="zh-CN"/>
              </w:rPr>
            </w:pPr>
            <w:r>
              <w:rPr>
                <w:rFonts w:hint="eastAsia" w:eastAsia="宋体"/>
                <w:b w:val="0"/>
                <w:bCs w:val="0"/>
                <w:color w:val="auto"/>
                <w:kern w:val="2"/>
                <w:sz w:val="21"/>
                <w:szCs w:val="21"/>
                <w:highlight w:val="none"/>
                <w:lang w:val="en-US" w:eastAsia="zh-CN"/>
              </w:rPr>
              <w:t>藿香正气水</w:t>
            </w:r>
          </w:p>
        </w:tc>
        <w:tc>
          <w:tcPr>
            <w:tcW w:w="891" w:type="dxa"/>
            <w:tcBorders>
              <w:tl2br w:val="nil"/>
              <w:tr2bl w:val="nil"/>
            </w:tcBorders>
            <w:noWrap w:val="0"/>
            <w:vAlign w:val="center"/>
          </w:tcPr>
          <w:p w14:paraId="4F85F01F">
            <w:pPr>
              <w:pStyle w:val="91"/>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en-US" w:eastAsia="zh-CN" w:bidi="ar"/>
              </w:rPr>
            </w:pPr>
            <w:r>
              <w:rPr>
                <w:rFonts w:hint="eastAsia" w:eastAsia="宋体" w:cs="Times New Roman"/>
                <w:bCs w:val="0"/>
                <w:i w:val="0"/>
                <w:color w:val="000000"/>
                <w:spacing w:val="0"/>
                <w:kern w:val="0"/>
                <w:sz w:val="21"/>
                <w:szCs w:val="21"/>
                <w:u w:val="none"/>
                <w:lang w:val="en-US" w:eastAsia="zh-CN" w:bidi="ar"/>
              </w:rPr>
              <w:t>10</w:t>
            </w:r>
            <w:r>
              <w:rPr>
                <w:rFonts w:hint="eastAsia" w:ascii="Times New Roman" w:hAnsi="Times New Roman" w:eastAsia="宋体" w:cs="Times New Roman"/>
                <w:bCs w:val="0"/>
                <w:i w:val="0"/>
                <w:color w:val="000000"/>
                <w:spacing w:val="0"/>
                <w:kern w:val="0"/>
                <w:sz w:val="21"/>
                <w:szCs w:val="21"/>
                <w:u w:val="none"/>
                <w:lang w:val="en-US" w:eastAsia="zh-CN" w:bidi="ar"/>
              </w:rPr>
              <w:t>盒</w:t>
            </w:r>
          </w:p>
        </w:tc>
        <w:tc>
          <w:tcPr>
            <w:tcW w:w="1377" w:type="dxa"/>
            <w:tcBorders>
              <w:tl2br w:val="nil"/>
              <w:tr2bl w:val="nil"/>
            </w:tcBorders>
            <w:noWrap w:val="0"/>
            <w:vAlign w:val="center"/>
          </w:tcPr>
          <w:p w14:paraId="5D2BFB32">
            <w:pPr>
              <w:ind w:left="0" w:leftChars="0" w:right="0" w:rightChars="0" w:firstLine="0" w:firstLineChars="0"/>
              <w:jc w:val="center"/>
              <w:rPr>
                <w:rFonts w:hint="default" w:ascii="Times New Roman" w:hAnsi="Times New Roman" w:eastAsia="宋体" w:cs="Times New Roman"/>
                <w:bCs/>
                <w:color w:val="auto"/>
                <w:sz w:val="21"/>
                <w:szCs w:val="21"/>
                <w:highlight w:val="none"/>
              </w:rPr>
            </w:pPr>
            <w:r>
              <w:rPr>
                <w:rFonts w:ascii="Times New Roman" w:hAnsi="Times New Roman" w:eastAsia="宋体"/>
                <w:color w:val="auto"/>
                <w:sz w:val="21"/>
                <w:highlight w:val="none"/>
              </w:rPr>
              <w:t>车间</w:t>
            </w:r>
          </w:p>
        </w:tc>
        <w:tc>
          <w:tcPr>
            <w:tcW w:w="1086" w:type="dxa"/>
            <w:tcBorders>
              <w:tl2br w:val="nil"/>
              <w:tr2bl w:val="nil"/>
            </w:tcBorders>
            <w:noWrap w:val="0"/>
            <w:vAlign w:val="center"/>
          </w:tcPr>
          <w:p w14:paraId="0C26A33F">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ascii="Times New Roman" w:hAnsi="Times New Roman" w:eastAsia="宋体"/>
                <w:b/>
                <w:color w:val="auto"/>
                <w:sz w:val="21"/>
                <w:highlight w:val="none"/>
              </w:rPr>
            </w:pPr>
          </w:p>
          <w:p w14:paraId="76A2ABF0">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color w:val="auto"/>
                <w:sz w:val="21"/>
                <w:szCs w:val="21"/>
                <w:highlight w:val="none"/>
              </w:rPr>
            </w:pPr>
            <w:r>
              <w:rPr>
                <w:rFonts w:ascii="Times New Roman" w:hAnsi="Times New Roman" w:eastAsia="宋体"/>
                <w:color w:val="auto"/>
                <w:w w:val="99"/>
                <w:sz w:val="21"/>
                <w:highlight w:val="none"/>
              </w:rPr>
              <w:t>/</w:t>
            </w:r>
          </w:p>
        </w:tc>
        <w:tc>
          <w:tcPr>
            <w:tcW w:w="1232" w:type="dxa"/>
            <w:tcBorders>
              <w:tl2br w:val="nil"/>
              <w:tr2bl w:val="nil"/>
            </w:tcBorders>
            <w:noWrap w:val="0"/>
            <w:vAlign w:val="center"/>
          </w:tcPr>
          <w:p w14:paraId="30A88548">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宋体" w:hAnsi="宋体" w:eastAsia="宋体" w:cs="宋体"/>
                <w:bCs/>
                <w:color w:val="auto"/>
                <w:sz w:val="21"/>
                <w:szCs w:val="21"/>
                <w:highlight w:val="none"/>
              </w:rPr>
            </w:pPr>
            <w:r>
              <w:rPr>
                <w:rFonts w:hint="eastAsia" w:ascii="Times New Roman" w:hAnsi="Times New Roman" w:eastAsia="宋体" w:cs="Times New Roman"/>
                <w:bCs/>
                <w:color w:val="auto"/>
                <w:sz w:val="21"/>
                <w:szCs w:val="21"/>
                <w:highlight w:val="none"/>
                <w:lang w:val="en-US" w:eastAsia="zh-CN"/>
              </w:rPr>
              <w:t>瞿建福</w:t>
            </w:r>
          </w:p>
        </w:tc>
        <w:tc>
          <w:tcPr>
            <w:tcW w:w="1232" w:type="dxa"/>
            <w:tcBorders>
              <w:tl2br w:val="nil"/>
              <w:tr2bl w:val="nil"/>
            </w:tcBorders>
            <w:noWrap w:val="0"/>
            <w:vAlign w:val="center"/>
          </w:tcPr>
          <w:p w14:paraId="545E9C0A">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eastAsia="宋体" w:cs="Times New Roman"/>
                <w:bCs/>
                <w:color w:val="auto"/>
                <w:kern w:val="2"/>
                <w:sz w:val="21"/>
                <w:szCs w:val="21"/>
                <w:highlight w:val="none"/>
                <w:lang w:val="zh-CN" w:eastAsia="zh-CN" w:bidi="ar-SA"/>
              </w:rPr>
              <w:t>每月</w:t>
            </w:r>
            <w:r>
              <w:rPr>
                <w:rFonts w:hint="eastAsia" w:ascii="Times New Roman" w:hAnsi="Times New Roman" w:eastAsia="宋体" w:cs="Times New Roman"/>
                <w:bCs/>
                <w:color w:val="auto"/>
                <w:kern w:val="2"/>
                <w:sz w:val="21"/>
                <w:szCs w:val="21"/>
                <w:highlight w:val="none"/>
                <w:lang w:val="en-US" w:eastAsia="zh-CN" w:bidi="ar-SA"/>
              </w:rPr>
              <w:t>/应急处置结束后</w:t>
            </w:r>
          </w:p>
        </w:tc>
      </w:tr>
      <w:tr w14:paraId="425CA52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28" w:type="dxa"/>
            <w:bottom w:w="0" w:type="dxa"/>
            <w:right w:w="28" w:type="dxa"/>
          </w:tblCellMar>
        </w:tblPrEx>
        <w:trPr>
          <w:trHeight w:val="340" w:hRule="atLeast"/>
          <w:jc w:val="center"/>
        </w:trPr>
        <w:tc>
          <w:tcPr>
            <w:tcW w:w="618" w:type="dxa"/>
            <w:tcBorders>
              <w:tl2br w:val="nil"/>
              <w:tr2bl w:val="nil"/>
            </w:tcBorders>
            <w:noWrap w:val="0"/>
            <w:vAlign w:val="center"/>
          </w:tcPr>
          <w:p w14:paraId="4C12B2B1">
            <w:pPr>
              <w:spacing w:line="24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14</w:t>
            </w:r>
          </w:p>
        </w:tc>
        <w:tc>
          <w:tcPr>
            <w:tcW w:w="2184" w:type="dxa"/>
            <w:tcBorders>
              <w:tl2br w:val="nil"/>
              <w:tr2bl w:val="nil"/>
            </w:tcBorders>
            <w:noWrap w:val="0"/>
            <w:vAlign w:val="center"/>
          </w:tcPr>
          <w:p w14:paraId="357A2C55">
            <w:pPr>
              <w:pStyle w:val="91"/>
              <w:ind w:left="0" w:leftChars="0" w:right="0" w:rightChars="0" w:firstLine="0" w:firstLineChars="0"/>
              <w:jc w:val="center"/>
              <w:rPr>
                <w:rFonts w:hint="default" w:ascii="宋体" w:hAnsi="宋体" w:eastAsia="宋体" w:cs="宋体"/>
                <w:b w:val="0"/>
                <w:bCs w:val="0"/>
                <w:color w:val="auto"/>
                <w:spacing w:val="4"/>
                <w:kern w:val="2"/>
                <w:sz w:val="21"/>
                <w:szCs w:val="21"/>
                <w:highlight w:val="none"/>
                <w:lang w:val="en-US" w:eastAsia="zh-CN" w:bidi="zh-CN"/>
              </w:rPr>
            </w:pPr>
            <w:r>
              <w:rPr>
                <w:rFonts w:hint="eastAsia" w:eastAsia="宋体"/>
                <w:b w:val="0"/>
                <w:bCs w:val="0"/>
                <w:color w:val="auto"/>
                <w:kern w:val="2"/>
                <w:sz w:val="21"/>
                <w:szCs w:val="21"/>
                <w:highlight w:val="none"/>
                <w:lang w:val="en-US" w:eastAsia="zh-CN"/>
              </w:rPr>
              <w:t>酒精</w:t>
            </w:r>
          </w:p>
        </w:tc>
        <w:tc>
          <w:tcPr>
            <w:tcW w:w="891" w:type="dxa"/>
            <w:tcBorders>
              <w:tl2br w:val="nil"/>
              <w:tr2bl w:val="nil"/>
            </w:tcBorders>
            <w:noWrap w:val="0"/>
            <w:vAlign w:val="center"/>
          </w:tcPr>
          <w:p w14:paraId="4C56E751">
            <w:pPr>
              <w:pStyle w:val="91"/>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en-US" w:eastAsia="zh-CN" w:bidi="ar"/>
              </w:rPr>
            </w:pPr>
            <w:r>
              <w:rPr>
                <w:rFonts w:hint="eastAsia" w:eastAsia="宋体" w:cs="Times New Roman"/>
                <w:bCs w:val="0"/>
                <w:i w:val="0"/>
                <w:color w:val="000000"/>
                <w:spacing w:val="0"/>
                <w:kern w:val="0"/>
                <w:sz w:val="21"/>
                <w:szCs w:val="21"/>
                <w:u w:val="none"/>
                <w:lang w:val="en-US" w:eastAsia="zh-CN" w:bidi="ar"/>
              </w:rPr>
              <w:t>5</w:t>
            </w:r>
            <w:r>
              <w:rPr>
                <w:rFonts w:hint="eastAsia" w:ascii="Times New Roman" w:hAnsi="Times New Roman" w:eastAsia="宋体" w:cs="Times New Roman"/>
                <w:bCs w:val="0"/>
                <w:i w:val="0"/>
                <w:color w:val="000000"/>
                <w:spacing w:val="0"/>
                <w:kern w:val="0"/>
                <w:sz w:val="21"/>
                <w:szCs w:val="21"/>
                <w:u w:val="none"/>
                <w:lang w:val="en-US" w:eastAsia="zh-CN" w:bidi="ar"/>
              </w:rPr>
              <w:t>瓶</w:t>
            </w:r>
          </w:p>
        </w:tc>
        <w:tc>
          <w:tcPr>
            <w:tcW w:w="1377" w:type="dxa"/>
            <w:tcBorders>
              <w:tl2br w:val="nil"/>
              <w:tr2bl w:val="nil"/>
            </w:tcBorders>
            <w:noWrap w:val="0"/>
            <w:vAlign w:val="center"/>
          </w:tcPr>
          <w:p w14:paraId="7466F011">
            <w:pPr>
              <w:ind w:left="0" w:leftChars="0" w:right="0" w:rightChars="0" w:firstLine="0" w:firstLineChars="0"/>
              <w:jc w:val="center"/>
              <w:rPr>
                <w:rFonts w:hint="default" w:ascii="Times New Roman" w:hAnsi="Times New Roman" w:eastAsia="宋体" w:cs="Times New Roman"/>
                <w:bCs/>
                <w:color w:val="auto"/>
                <w:sz w:val="21"/>
                <w:szCs w:val="21"/>
                <w:highlight w:val="none"/>
              </w:rPr>
            </w:pPr>
            <w:r>
              <w:rPr>
                <w:rFonts w:ascii="Times New Roman" w:hAnsi="Times New Roman" w:eastAsia="宋体"/>
                <w:color w:val="auto"/>
                <w:sz w:val="21"/>
                <w:highlight w:val="none"/>
              </w:rPr>
              <w:t>车间</w:t>
            </w:r>
          </w:p>
        </w:tc>
        <w:tc>
          <w:tcPr>
            <w:tcW w:w="1086" w:type="dxa"/>
            <w:tcBorders>
              <w:tl2br w:val="nil"/>
              <w:tr2bl w:val="nil"/>
            </w:tcBorders>
            <w:noWrap w:val="0"/>
            <w:vAlign w:val="center"/>
          </w:tcPr>
          <w:p w14:paraId="794EC26C">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ascii="Times New Roman" w:hAnsi="Times New Roman" w:eastAsia="宋体"/>
                <w:b/>
                <w:color w:val="auto"/>
                <w:sz w:val="21"/>
                <w:highlight w:val="none"/>
              </w:rPr>
            </w:pPr>
          </w:p>
          <w:p w14:paraId="144900BE">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color w:val="auto"/>
                <w:sz w:val="21"/>
                <w:szCs w:val="21"/>
                <w:highlight w:val="none"/>
              </w:rPr>
            </w:pPr>
            <w:r>
              <w:rPr>
                <w:rFonts w:ascii="Times New Roman" w:hAnsi="Times New Roman" w:eastAsia="宋体"/>
                <w:color w:val="auto"/>
                <w:w w:val="99"/>
                <w:sz w:val="21"/>
                <w:highlight w:val="none"/>
              </w:rPr>
              <w:t>/</w:t>
            </w:r>
          </w:p>
        </w:tc>
        <w:tc>
          <w:tcPr>
            <w:tcW w:w="1232" w:type="dxa"/>
            <w:tcBorders>
              <w:tl2br w:val="nil"/>
              <w:tr2bl w:val="nil"/>
            </w:tcBorders>
            <w:noWrap w:val="0"/>
            <w:vAlign w:val="center"/>
          </w:tcPr>
          <w:p w14:paraId="46B3F7A8">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宋体" w:hAnsi="宋体" w:eastAsia="宋体" w:cs="宋体"/>
                <w:bCs/>
                <w:color w:val="auto"/>
                <w:sz w:val="21"/>
                <w:szCs w:val="21"/>
                <w:highlight w:val="none"/>
              </w:rPr>
            </w:pPr>
            <w:r>
              <w:rPr>
                <w:rFonts w:hint="eastAsia" w:ascii="Times New Roman" w:hAnsi="Times New Roman" w:eastAsia="宋体" w:cs="Times New Roman"/>
                <w:bCs/>
                <w:color w:val="auto"/>
                <w:sz w:val="21"/>
                <w:szCs w:val="21"/>
                <w:highlight w:val="none"/>
                <w:lang w:val="en-US" w:eastAsia="zh-CN"/>
              </w:rPr>
              <w:t>瞿建福</w:t>
            </w:r>
          </w:p>
        </w:tc>
        <w:tc>
          <w:tcPr>
            <w:tcW w:w="1232" w:type="dxa"/>
            <w:tcBorders>
              <w:tl2br w:val="nil"/>
              <w:tr2bl w:val="nil"/>
            </w:tcBorders>
            <w:noWrap w:val="0"/>
            <w:vAlign w:val="center"/>
          </w:tcPr>
          <w:p w14:paraId="69FA605C">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eastAsia="宋体" w:cs="Times New Roman"/>
                <w:bCs/>
                <w:color w:val="auto"/>
                <w:kern w:val="2"/>
                <w:sz w:val="21"/>
                <w:szCs w:val="21"/>
                <w:highlight w:val="none"/>
                <w:lang w:val="zh-CN" w:eastAsia="zh-CN" w:bidi="ar-SA"/>
              </w:rPr>
              <w:t>每月</w:t>
            </w:r>
            <w:r>
              <w:rPr>
                <w:rFonts w:hint="eastAsia" w:ascii="Times New Roman" w:hAnsi="Times New Roman" w:eastAsia="宋体" w:cs="Times New Roman"/>
                <w:bCs/>
                <w:color w:val="auto"/>
                <w:kern w:val="2"/>
                <w:sz w:val="21"/>
                <w:szCs w:val="21"/>
                <w:highlight w:val="none"/>
                <w:lang w:val="en-US" w:eastAsia="zh-CN" w:bidi="ar-SA"/>
              </w:rPr>
              <w:t>/应急处置结束后</w:t>
            </w:r>
          </w:p>
        </w:tc>
      </w:tr>
      <w:bookmarkEnd w:id="150"/>
    </w:tbl>
    <w:p w14:paraId="6809E791">
      <w:pPr>
        <w:pageBreakBefore w:val="0"/>
        <w:widowControl/>
        <w:kinsoku/>
        <w:overflowPunct/>
        <w:bidi w:val="0"/>
        <w:spacing w:line="500" w:lineRule="exact"/>
        <w:ind w:firstLine="200" w:firstLineChars="83"/>
        <w:jc w:val="center"/>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b/>
          <w:color w:val="auto"/>
          <w:sz w:val="24"/>
          <w:szCs w:val="24"/>
          <w:highlight w:val="none"/>
        </w:rPr>
        <w:t>表3-3 风险防范设施一览表</w:t>
      </w:r>
    </w:p>
    <w:tbl>
      <w:tblPr>
        <w:tblStyle w:val="34"/>
        <w:tblW w:w="4763"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2875"/>
        <w:gridCol w:w="2876"/>
        <w:gridCol w:w="2876"/>
      </w:tblGrid>
      <w:tr w14:paraId="041FFB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52" w:hRule="atLeast"/>
          <w:jc w:val="center"/>
        </w:trPr>
        <w:tc>
          <w:tcPr>
            <w:tcW w:w="775" w:type="pct"/>
            <w:tcBorders>
              <w:tl2br w:val="nil"/>
              <w:tr2bl w:val="nil"/>
            </w:tcBorders>
            <w:vAlign w:val="center"/>
          </w:tcPr>
          <w:p w14:paraId="2B9F588B">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序号</w:t>
            </w:r>
          </w:p>
        </w:tc>
        <w:tc>
          <w:tcPr>
            <w:tcW w:w="775" w:type="pct"/>
            <w:tcBorders>
              <w:tl2br w:val="nil"/>
              <w:tr2bl w:val="nil"/>
            </w:tcBorders>
            <w:vAlign w:val="center"/>
          </w:tcPr>
          <w:p w14:paraId="225A316D">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名称</w:t>
            </w:r>
          </w:p>
        </w:tc>
        <w:tc>
          <w:tcPr>
            <w:tcW w:w="775" w:type="pct"/>
            <w:tcBorders>
              <w:tl2br w:val="nil"/>
              <w:tr2bl w:val="nil"/>
            </w:tcBorders>
            <w:vAlign w:val="center"/>
          </w:tcPr>
          <w:p w14:paraId="3D0F3EA3">
            <w:pPr>
              <w:pageBreakBefore w:val="0"/>
              <w:kinsoku/>
              <w:overflowPunct/>
              <w:bidi w:val="0"/>
              <w:spacing w:line="240" w:lineRule="auto"/>
              <w:jc w:val="center"/>
              <w:rPr>
                <w:rFonts w:hint="eastAsia" w:ascii="Times New Roman" w:hAnsi="Times New Roman" w:cs="Times New Roman" w:eastAsiaTheme="minorEastAsia"/>
                <w:color w:val="auto"/>
                <w:sz w:val="21"/>
                <w:szCs w:val="21"/>
                <w:highlight w:val="none"/>
                <w:lang w:eastAsia="zh-CN"/>
              </w:rPr>
            </w:pPr>
            <w:r>
              <w:rPr>
                <w:rFonts w:hint="eastAsia" w:ascii="Times New Roman" w:hAnsi="Times New Roman" w:cs="Times New Roman" w:eastAsiaTheme="minorEastAsia"/>
                <w:color w:val="auto"/>
                <w:sz w:val="21"/>
                <w:szCs w:val="21"/>
                <w:highlight w:val="none"/>
                <w:lang w:val="en-US" w:eastAsia="zh-CN"/>
              </w:rPr>
              <w:t>容积</w:t>
            </w:r>
          </w:p>
        </w:tc>
      </w:tr>
      <w:tr w14:paraId="75F62D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1" w:hRule="atLeast"/>
          <w:jc w:val="center"/>
        </w:trPr>
        <w:tc>
          <w:tcPr>
            <w:tcW w:w="775" w:type="pct"/>
            <w:tcBorders>
              <w:tl2br w:val="nil"/>
              <w:tr2bl w:val="nil"/>
            </w:tcBorders>
            <w:vAlign w:val="center"/>
          </w:tcPr>
          <w:p w14:paraId="2DA39D84">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1</w:t>
            </w:r>
          </w:p>
        </w:tc>
        <w:tc>
          <w:tcPr>
            <w:tcW w:w="775" w:type="pct"/>
            <w:tcBorders>
              <w:tl2br w:val="nil"/>
              <w:tr2bl w:val="nil"/>
            </w:tcBorders>
            <w:vAlign w:val="center"/>
          </w:tcPr>
          <w:p w14:paraId="171B8F10">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应急事故池</w:t>
            </w:r>
          </w:p>
        </w:tc>
        <w:tc>
          <w:tcPr>
            <w:tcW w:w="775" w:type="pct"/>
            <w:tcBorders>
              <w:tl2br w:val="nil"/>
              <w:tr2bl w:val="nil"/>
            </w:tcBorders>
            <w:vAlign w:val="center"/>
          </w:tcPr>
          <w:p w14:paraId="17534BD5">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150m</w:t>
            </w:r>
            <w:r>
              <w:rPr>
                <w:rFonts w:hint="eastAsia" w:ascii="Times New Roman" w:hAnsi="Times New Roman" w:cs="Times New Roman" w:eastAsiaTheme="minorEastAsia"/>
                <w:color w:val="auto"/>
                <w:sz w:val="21"/>
                <w:szCs w:val="21"/>
                <w:highlight w:val="none"/>
                <w:vertAlign w:val="superscript"/>
                <w:lang w:val="en-US" w:eastAsia="zh-CN"/>
              </w:rPr>
              <w:t>3</w:t>
            </w:r>
          </w:p>
        </w:tc>
      </w:tr>
    </w:tbl>
    <w:p w14:paraId="31414C50">
      <w:pPr>
        <w:pStyle w:val="3"/>
        <w:pageBreakBefore w:val="0"/>
        <w:kinsoku/>
        <w:overflowPunct/>
        <w:bidi w:val="0"/>
        <w:spacing w:before="0" w:beforeAutospacing="0" w:after="0" w:afterAutospacing="0" w:line="500" w:lineRule="exact"/>
        <w:rPr>
          <w:rFonts w:hint="eastAsia" w:ascii="Times New Roman" w:hAnsi="Times New Roman" w:cs="Times New Roman" w:eastAsiaTheme="minorEastAsia"/>
          <w:color w:val="auto"/>
          <w:sz w:val="24"/>
          <w:szCs w:val="24"/>
          <w:highlight w:val="none"/>
          <w:lang w:val="en-US" w:eastAsia="zh-CN"/>
        </w:rPr>
      </w:pPr>
      <w:bookmarkStart w:id="151" w:name="_Toc29609"/>
      <w:bookmarkStart w:id="152" w:name="_Toc30586"/>
      <w:bookmarkStart w:id="153" w:name="_Toc2126"/>
      <w:r>
        <w:rPr>
          <w:rFonts w:hint="default" w:ascii="Times New Roman" w:hAnsi="Times New Roman" w:cs="Times New Roman" w:eastAsiaTheme="minorEastAsia"/>
          <w:color w:val="auto"/>
          <w:sz w:val="24"/>
          <w:szCs w:val="24"/>
          <w:highlight w:val="none"/>
        </w:rPr>
        <w:t>3.2 预警</w:t>
      </w:r>
      <w:bookmarkEnd w:id="151"/>
      <w:bookmarkEnd w:id="152"/>
      <w:r>
        <w:rPr>
          <w:rFonts w:hint="eastAsia" w:ascii="Times New Roman" w:hAnsi="Times New Roman" w:cs="Times New Roman"/>
          <w:color w:val="auto"/>
          <w:sz w:val="24"/>
          <w:szCs w:val="24"/>
          <w:highlight w:val="none"/>
          <w:lang w:val="en-US" w:eastAsia="zh-CN"/>
        </w:rPr>
        <w:t>行动</w:t>
      </w:r>
      <w:bookmarkEnd w:id="153"/>
    </w:p>
    <w:p w14:paraId="47BD9C5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由总指挥根据突发环境事件严重性、紧急程度和可能波及的范围及对公众安全威胁的程度，及时发布预警警报。</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突发环境事件的预警分为三级，预警级别由低到高，颜色依次为蓝色、黄色、红色。根据事态的发展情况和采取措施的效果，预警颜色可以升级、降级或解除。各</w:t>
      </w:r>
      <w:r>
        <w:rPr>
          <w:rFonts w:hint="eastAsia" w:ascii="Times New Roman" w:hAnsi="Times New Roman" w:cs="Times New Roman" w:eastAsiaTheme="minorEastAsia"/>
          <w:color w:val="auto"/>
          <w:sz w:val="24"/>
          <w:szCs w:val="24"/>
          <w:highlight w:val="none"/>
          <w:lang w:eastAsia="zh-CN"/>
        </w:rPr>
        <w:t>应急小组</w:t>
      </w:r>
      <w:r>
        <w:rPr>
          <w:rFonts w:hint="default" w:ascii="Times New Roman" w:hAnsi="Times New Roman" w:cs="Times New Roman" w:eastAsiaTheme="minorEastAsia"/>
          <w:color w:val="auto"/>
          <w:sz w:val="24"/>
          <w:szCs w:val="24"/>
          <w:highlight w:val="none"/>
        </w:rPr>
        <w:t>接警后应立即指挥下属展开各职责范围内工作，同时立即赶赴现场，组织应急工作。</w:t>
      </w:r>
    </w:p>
    <w:p w14:paraId="6D97CAE8">
      <w:pPr>
        <w:pStyle w:val="4"/>
        <w:pageBreakBefore w:val="0"/>
        <w:tabs>
          <w:tab w:val="left" w:pos="5184"/>
        </w:tabs>
        <w:kinsoku/>
        <w:overflowPunct/>
        <w:bidi w:val="0"/>
        <w:spacing w:line="500" w:lineRule="exact"/>
        <w:ind w:firstLine="0" w:firstLineChars="0"/>
        <w:jc w:val="both"/>
        <w:rPr>
          <w:rFonts w:hint="default" w:ascii="Times New Roman" w:hAnsi="Times New Roman" w:cs="Times New Roman" w:eastAsiaTheme="minorEastAsia"/>
          <w:color w:val="auto"/>
          <w:sz w:val="24"/>
          <w:szCs w:val="24"/>
          <w:highlight w:val="none"/>
          <w:lang w:val="en-US" w:eastAsia="zh-CN"/>
        </w:rPr>
      </w:pPr>
      <w:bookmarkStart w:id="154" w:name="_Toc535504508"/>
      <w:bookmarkStart w:id="155" w:name="_Toc276118392"/>
      <w:bookmarkStart w:id="156" w:name="_Toc275938149"/>
      <w:bookmarkStart w:id="157" w:name="_Toc19418"/>
      <w:r>
        <w:rPr>
          <w:rFonts w:hint="default" w:ascii="Times New Roman" w:hAnsi="Times New Roman" w:cs="Times New Roman" w:eastAsiaTheme="minorEastAsia"/>
          <w:color w:val="auto"/>
          <w:sz w:val="24"/>
          <w:szCs w:val="24"/>
          <w:highlight w:val="none"/>
        </w:rPr>
        <w:t>3.2.1 预警</w:t>
      </w:r>
      <w:bookmarkEnd w:id="154"/>
      <w:bookmarkEnd w:id="155"/>
      <w:bookmarkEnd w:id="156"/>
      <w:r>
        <w:rPr>
          <w:rFonts w:hint="default" w:ascii="Times New Roman" w:hAnsi="Times New Roman" w:cs="Times New Roman" w:eastAsiaTheme="minorEastAsia"/>
          <w:color w:val="auto"/>
          <w:sz w:val="24"/>
          <w:szCs w:val="24"/>
          <w:highlight w:val="none"/>
        </w:rPr>
        <w:t>级别</w:t>
      </w:r>
      <w:bookmarkEnd w:id="157"/>
    </w:p>
    <w:p w14:paraId="5E208BA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(1)预警条件</w:t>
      </w:r>
    </w:p>
    <w:p w14:paraId="39D4330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发现可能引起突发重特大环境事件的隐患或险情，如不及时采取相应措施，可能导致严重后果时必须预警。本公司设定发布预警的条件如下，出现下列情形之一的，启动环境事件预警响应。</w:t>
      </w:r>
    </w:p>
    <w:p w14:paraId="603BCF1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①表3-1监控发现的异常信息；</w:t>
      </w:r>
    </w:p>
    <w:p w14:paraId="5817FD6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②设备异常、设备检查可能造成环境影响的事件；</w:t>
      </w:r>
    </w:p>
    <w:p w14:paraId="2F6275F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③发生生产安全事故伴生或可能次生突发环境事件；</w:t>
      </w:r>
    </w:p>
    <w:p w14:paraId="3490822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④公司周边</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发生突发事件影响到本公司情况时；</w:t>
      </w:r>
    </w:p>
    <w:p w14:paraId="1400BC7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⑤气象部门通知有极端天气等自然灾害发生或其他地质灾害预警；</w:t>
      </w:r>
    </w:p>
    <w:p w14:paraId="34629AE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⑥其他人为发现的异常（安全检查，操作巡查）等。</w:t>
      </w:r>
    </w:p>
    <w:p w14:paraId="6EDD69AD">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(2)预警分级</w:t>
      </w:r>
    </w:p>
    <w:p w14:paraId="038048A2">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按照</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突发事件的严重性、紧急程度和可能波及的范围及对公众安全威胁的程度，应及时预警。公司可根据实际生产情况将</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的突发环境事件分为3个级别，具体如下：</w:t>
      </w:r>
    </w:p>
    <w:p w14:paraId="16538570">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Ⅲ级（部门级）：①设备、设施发生故障，现场发现存在泄漏迹象，②现场发现存在泄漏或火灾迹象将会导致泄漏、火灾爆炸等事故的；不会对厂区人员及外界环境造成影响，可依靠</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自身能力处理，预警色为蓝色；</w:t>
      </w:r>
    </w:p>
    <w:p w14:paraId="5775373D">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Ⅱ级（公司级）：①生产装置发生故障，引起火灾和泄漏，根据公司的应急处置能力，预计环境污染事件在极短时间内可处置控制，环境影响范围可以控制在厂界范围内，不会对周边</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、社区产生影响的事故。②废水处理设施发生故障引起的非正常排放，公司及时采取措施，将事故废水控制在厂界范围内，不会对周边</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、社区产生影响的事故，影响范围较小，</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在短时间内可采取相应的措施，组织自救，未对周边企事业单位居民产生影响，预警色为黄色；</w:t>
      </w:r>
    </w:p>
    <w:p w14:paraId="31409739">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Ⅰ级：①生产装置发生严重故障，引起火灾爆炸和超出厂界的泄漏事故，泄漏已流入水域或扩散到周边社区、</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，造成的环境影响公司已无能力进行控制。②废气、废水处理设施发生故障引起的非正常排放，造成的环境影响超出厂界范围，公司已无能力进行控制，请求外部救援，预警色为红色。</w:t>
      </w:r>
    </w:p>
    <w:p w14:paraId="0DDBA749">
      <w:pPr>
        <w:pStyle w:val="4"/>
        <w:pageBreakBefore w:val="0"/>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158" w:name="_Toc534201455"/>
      <w:bookmarkStart w:id="159" w:name="_Toc535504509"/>
      <w:bookmarkStart w:id="160" w:name="_Toc29424"/>
      <w:r>
        <w:rPr>
          <w:rFonts w:hint="default" w:ascii="Times New Roman" w:hAnsi="Times New Roman" w:cs="Times New Roman" w:eastAsiaTheme="minorEastAsia"/>
          <w:color w:val="auto"/>
          <w:sz w:val="24"/>
          <w:szCs w:val="24"/>
          <w:highlight w:val="none"/>
        </w:rPr>
        <w:t>3.2.2 预警发布</w:t>
      </w:r>
      <w:bookmarkEnd w:id="158"/>
      <w:bookmarkEnd w:id="159"/>
      <w:r>
        <w:rPr>
          <w:rFonts w:hint="default" w:ascii="Times New Roman" w:hAnsi="Times New Roman" w:cs="Times New Roman" w:eastAsiaTheme="minorEastAsia"/>
          <w:color w:val="auto"/>
          <w:sz w:val="24"/>
          <w:szCs w:val="24"/>
          <w:highlight w:val="none"/>
        </w:rPr>
        <w:t>与解除</w:t>
      </w:r>
      <w:bookmarkEnd w:id="160"/>
    </w:p>
    <w:p w14:paraId="65BE1AF6">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当</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判断满足预警条件时，应在第一时间通过固定电话、手机短信等方式在公司内部发布预警信息。</w:t>
      </w:r>
    </w:p>
    <w:p w14:paraId="6207A883">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Ⅲ级预警：现场人员直接向公司</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w:t>
      </w:r>
      <w:r>
        <w:rPr>
          <w:rFonts w:hint="eastAsia" w:ascii="Times New Roman" w:hAnsi="Times New Roman" w:cs="Times New Roman" w:eastAsiaTheme="minorEastAsia"/>
          <w:color w:val="auto"/>
          <w:sz w:val="24"/>
          <w:szCs w:val="24"/>
          <w:highlight w:val="none"/>
          <w:lang w:val="en-US" w:eastAsia="zh-CN"/>
        </w:rPr>
        <w:t>路国良</w:t>
      </w:r>
      <w:r>
        <w:rPr>
          <w:rFonts w:hint="default" w:ascii="Times New Roman" w:hAnsi="Times New Roman" w:cs="Times New Roman" w:eastAsiaTheme="minorEastAsia"/>
          <w:color w:val="auto"/>
          <w:sz w:val="24"/>
          <w:szCs w:val="24"/>
          <w:highlight w:val="none"/>
        </w:rPr>
        <w:t>，</w:t>
      </w:r>
      <w:r>
        <w:rPr>
          <w:rFonts w:hint="eastAsia" w:ascii="Times New Roman" w:hAnsi="Times New Roman" w:cs="Times New Roman" w:eastAsiaTheme="minorEastAsia"/>
          <w:color w:val="auto"/>
          <w:sz w:val="24"/>
          <w:szCs w:val="24"/>
          <w:highlight w:val="none"/>
          <w:lang w:val="en-US" w:eastAsia="zh-CN"/>
        </w:rPr>
        <w:t>18916733188</w:t>
      </w:r>
      <w:r>
        <w:rPr>
          <w:rFonts w:hint="default" w:ascii="Times New Roman" w:hAnsi="Times New Roman" w:cs="Times New Roman" w:eastAsiaTheme="minorEastAsia"/>
          <w:color w:val="auto"/>
          <w:sz w:val="24"/>
          <w:szCs w:val="24"/>
          <w:highlight w:val="none"/>
        </w:rPr>
        <w:t>）上报事故情况，指挥组视情况协调各部门进行现场处置，落实巡查、监控措施，如隐患未消除，应通知相关应急部门、人员作好应急准备。</w:t>
      </w:r>
    </w:p>
    <w:p w14:paraId="72B5A671">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Ⅱ级别预警：现场人员直接向公司</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w:t>
      </w:r>
      <w:r>
        <w:rPr>
          <w:rFonts w:hint="eastAsia" w:ascii="Times New Roman" w:hAnsi="Times New Roman" w:cs="Times New Roman" w:eastAsiaTheme="minorEastAsia"/>
          <w:color w:val="auto"/>
          <w:sz w:val="24"/>
          <w:szCs w:val="24"/>
          <w:highlight w:val="none"/>
          <w:lang w:val="en-US" w:eastAsia="zh-CN"/>
        </w:rPr>
        <w:t>路国良</w:t>
      </w:r>
      <w:r>
        <w:rPr>
          <w:rFonts w:hint="default" w:ascii="Times New Roman" w:hAnsi="Times New Roman" w:cs="Times New Roman" w:eastAsiaTheme="minorEastAsia"/>
          <w:color w:val="auto"/>
          <w:sz w:val="24"/>
          <w:szCs w:val="24"/>
          <w:highlight w:val="none"/>
        </w:rPr>
        <w:t>，</w:t>
      </w:r>
      <w:r>
        <w:rPr>
          <w:rFonts w:hint="eastAsia" w:ascii="Times New Roman" w:hAnsi="Times New Roman" w:cs="Times New Roman" w:eastAsiaTheme="minorEastAsia"/>
          <w:color w:val="auto"/>
          <w:sz w:val="24"/>
          <w:szCs w:val="24"/>
          <w:highlight w:val="none"/>
          <w:lang w:val="en-US" w:eastAsia="zh-CN"/>
        </w:rPr>
        <w:t>18916733188</w:t>
      </w:r>
      <w:r>
        <w:rPr>
          <w:rFonts w:hint="default" w:ascii="Times New Roman" w:hAnsi="Times New Roman" w:cs="Times New Roman" w:eastAsiaTheme="minorEastAsia"/>
          <w:color w:val="auto"/>
          <w:sz w:val="24"/>
          <w:szCs w:val="24"/>
          <w:highlight w:val="none"/>
        </w:rPr>
        <w:t>）报告，指挥组宣布启动预案，组织事故处理救援。</w:t>
      </w:r>
    </w:p>
    <w:p w14:paraId="2C466EEE">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lang w:val="en-US"/>
        </w:rPr>
      </w:pP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Ⅰ预警：现场人员直接向公司</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w:t>
      </w:r>
      <w:r>
        <w:rPr>
          <w:rFonts w:hint="eastAsia" w:ascii="Times New Roman" w:hAnsi="Times New Roman" w:cs="Times New Roman" w:eastAsiaTheme="minorEastAsia"/>
          <w:color w:val="auto"/>
          <w:sz w:val="24"/>
          <w:szCs w:val="24"/>
          <w:highlight w:val="none"/>
          <w:lang w:val="en-US" w:eastAsia="zh-CN"/>
        </w:rPr>
        <w:t>路国良</w:t>
      </w:r>
      <w:r>
        <w:rPr>
          <w:rFonts w:hint="default" w:ascii="Times New Roman" w:hAnsi="Times New Roman" w:cs="Times New Roman" w:eastAsiaTheme="minorEastAsia"/>
          <w:color w:val="auto"/>
          <w:sz w:val="24"/>
          <w:szCs w:val="24"/>
          <w:highlight w:val="none"/>
        </w:rPr>
        <w:t>，</w:t>
      </w:r>
      <w:r>
        <w:rPr>
          <w:rFonts w:hint="eastAsia" w:ascii="Times New Roman" w:hAnsi="Times New Roman" w:cs="Times New Roman" w:eastAsiaTheme="minorEastAsia"/>
          <w:color w:val="auto"/>
          <w:sz w:val="24"/>
          <w:szCs w:val="24"/>
          <w:highlight w:val="none"/>
          <w:lang w:val="en-US" w:eastAsia="zh-CN"/>
        </w:rPr>
        <w:t>18916733188</w:t>
      </w:r>
      <w:r>
        <w:rPr>
          <w:rFonts w:hint="default" w:ascii="Times New Roman" w:hAnsi="Times New Roman" w:cs="Times New Roman" w:eastAsiaTheme="minorEastAsia"/>
          <w:color w:val="auto"/>
          <w:sz w:val="24"/>
          <w:szCs w:val="24"/>
          <w:highlight w:val="none"/>
        </w:rPr>
        <w:t>）报告，指挥组立即进入应急状态，组织启动预案，并上报南通市海安生态环境局</w:t>
      </w:r>
      <w:r>
        <w:rPr>
          <w:rFonts w:hint="eastAsia" w:ascii="Times New Roman" w:hAnsi="Times New Roman" w:cs="Times New Roman" w:eastAsiaTheme="minorEastAsia"/>
          <w:color w:val="auto"/>
          <w:sz w:val="24"/>
          <w:szCs w:val="24"/>
          <w:highlight w:val="none"/>
          <w:lang w:val="en-US" w:eastAsia="zh-CN"/>
        </w:rPr>
        <w:t>及海安市经济开发区政府</w:t>
      </w:r>
      <w:r>
        <w:rPr>
          <w:rFonts w:hint="default" w:ascii="Times New Roman" w:hAnsi="Times New Roman" w:cs="Times New Roman" w:eastAsiaTheme="minorEastAsia"/>
          <w:color w:val="auto"/>
          <w:sz w:val="24"/>
          <w:szCs w:val="24"/>
          <w:highlight w:val="none"/>
        </w:rPr>
        <w:t>，适时启动上一级突发环境事件应急预案，在现场</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指挥下组织转移、撤离或者疏散可能受到危害的人员；封闭、隔离或者限制使用有关场所，中止可能导致危害扩大的行为和活动。</w:t>
      </w:r>
      <w:r>
        <w:rPr>
          <w:rFonts w:hint="eastAsia" w:ascii="Times New Roman" w:hAnsi="Times New Roman" w:cs="Times New Roman" w:eastAsiaTheme="minorEastAsia"/>
          <w:color w:val="auto"/>
          <w:sz w:val="24"/>
          <w:szCs w:val="24"/>
          <w:highlight w:val="none"/>
          <w:lang w:val="en-US" w:eastAsia="zh-CN"/>
        </w:rPr>
        <w:t>通知可能受影响的周边企业及人群。</w:t>
      </w:r>
    </w:p>
    <w:p w14:paraId="75C4DEE6">
      <w:pPr>
        <w:keepNext w:val="0"/>
        <w:keepLines w:val="0"/>
        <w:pageBreakBefore w:val="0"/>
        <w:widowControl/>
        <w:tabs>
          <w:tab w:val="left" w:pos="3225"/>
        </w:tabs>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(1)预警内容</w:t>
      </w:r>
    </w:p>
    <w:p w14:paraId="71F2ED92">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应报内容包括环境突发事件的类型、发生时间地点、污染源、主要污染物的种类和数量</w:t>
      </w:r>
      <w:r>
        <w:rPr>
          <w:rFonts w:hint="eastAsia"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人员伤害情况</w:t>
      </w:r>
      <w:r>
        <w:rPr>
          <w:rFonts w:hint="eastAsia"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事件潜在的危害程度</w:t>
      </w:r>
      <w:r>
        <w:rPr>
          <w:rFonts w:hint="eastAsia"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转化方式</w:t>
      </w:r>
      <w:r>
        <w:rPr>
          <w:rFonts w:hint="eastAsia"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趋向等初步情况。以及包括事件的发展与变化</w:t>
      </w:r>
      <w:r>
        <w:rPr>
          <w:rFonts w:hint="eastAsia"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处置进程</w:t>
      </w:r>
      <w:r>
        <w:rPr>
          <w:rFonts w:hint="eastAsia"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事故原因</w:t>
      </w:r>
      <w:r>
        <w:rPr>
          <w:rFonts w:hint="eastAsia"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进程及采取的应急措施等。既要报告新发生的情况，也要对初次报告的信息进行补充和修正。</w:t>
      </w:r>
    </w:p>
    <w:p w14:paraId="75CA447F">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a、预警的方式可通过管理人员或现场其他施工人员的报警、警示等。</w:t>
      </w:r>
    </w:p>
    <w:p w14:paraId="588B8CEB">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b、发布</w:t>
      </w:r>
      <w:r>
        <w:rPr>
          <w:rFonts w:hint="default" w:ascii="Times New Roman" w:hAnsi="Times New Roman" w:cs="Times New Roman" w:eastAsiaTheme="minorEastAsia"/>
          <w:color w:val="auto"/>
          <w:sz w:val="24"/>
          <w:szCs w:val="24"/>
          <w:highlight w:val="none"/>
          <w:lang w:eastAsia="zh-CN"/>
        </w:rPr>
        <w:t>公司内部</w:t>
      </w:r>
      <w:r>
        <w:rPr>
          <w:rFonts w:hint="default" w:ascii="Times New Roman" w:hAnsi="Times New Roman" w:cs="Times New Roman" w:eastAsiaTheme="minorEastAsia"/>
          <w:color w:val="auto"/>
          <w:sz w:val="24"/>
          <w:szCs w:val="24"/>
          <w:highlight w:val="none"/>
        </w:rPr>
        <w:t>预警公告</w:t>
      </w:r>
      <w:r>
        <w:rPr>
          <w:rFonts w:hint="default" w:ascii="Times New Roman" w:hAnsi="Times New Roman" w:cs="Times New Roman" w:eastAsiaTheme="minorEastAsia"/>
          <w:color w:val="auto"/>
          <w:sz w:val="24"/>
          <w:szCs w:val="24"/>
          <w:highlight w:val="none"/>
          <w:lang w:eastAsia="zh-CN"/>
        </w:rPr>
        <w:t>及根据政府应急指挥部授权向社会发布预警公告</w:t>
      </w:r>
      <w:r>
        <w:rPr>
          <w:rFonts w:hint="default" w:ascii="Times New Roman" w:hAnsi="Times New Roman" w:cs="Times New Roman" w:eastAsiaTheme="minorEastAsia"/>
          <w:color w:val="auto"/>
          <w:sz w:val="24"/>
          <w:szCs w:val="24"/>
          <w:highlight w:val="none"/>
        </w:rPr>
        <w:t>；</w:t>
      </w:r>
    </w:p>
    <w:p w14:paraId="6EFC34C2">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c、转移、撤离或者疏散可能受到危害的人员（主要为我公司职工、周围</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职工等），并进行妥善安置；</w:t>
      </w:r>
    </w:p>
    <w:p w14:paraId="3A7B9F37">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d、指令应急小组进入应急状态，随时掌握并报告事态进展情况；</w:t>
      </w:r>
    </w:p>
    <w:p w14:paraId="3F05C5FE">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e、针对突发事件可能造成的危害，封闭、隔离或者限制使用有关场所，中止可能导致危害扩大的行为和活动；</w:t>
      </w:r>
    </w:p>
    <w:p w14:paraId="0199E8E8">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f、调集环境应急所需物资和设备，确保应急保障工作。</w:t>
      </w:r>
    </w:p>
    <w:p w14:paraId="3DF360FE">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(2)预警变更和解除</w:t>
      </w:r>
    </w:p>
    <w:p w14:paraId="455F1269">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在预警有效期内，公司综合协调组加强跟踪分析，如有分析结论证明可以提前提升、降低预警级别或解除预警的，立即向</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报告并提出预警变更或解除的建议</w:t>
      </w:r>
      <w:r>
        <w:rPr>
          <w:rFonts w:hint="eastAsia" w:ascii="Times New Roman" w:hAnsi="Times New Roman" w:cs="Times New Roman" w:eastAsiaTheme="minorEastAsia"/>
          <w:color w:val="auto"/>
          <w:sz w:val="24"/>
          <w:szCs w:val="24"/>
          <w:highlight w:val="none"/>
          <w:lang w:val="en-US" w:eastAsia="zh-CN"/>
        </w:rPr>
        <w:t>由指挥组决定变更或解除</w:t>
      </w:r>
      <w:r>
        <w:rPr>
          <w:rFonts w:hint="default" w:ascii="Times New Roman" w:hAnsi="Times New Roman" w:cs="Times New Roman" w:eastAsiaTheme="minorEastAsia"/>
          <w:color w:val="auto"/>
          <w:sz w:val="24"/>
          <w:szCs w:val="24"/>
          <w:highlight w:val="none"/>
        </w:rPr>
        <w:t>。</w:t>
      </w:r>
    </w:p>
    <w:p w14:paraId="18F2C908">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(3)预警通讯联络方式</w:t>
      </w:r>
    </w:p>
    <w:p w14:paraId="57D51CEA">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本公司突发环境事件发生后，</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采用电话、手机等手段通知被报告人及相关部门、单位，</w:t>
      </w:r>
      <w:r>
        <w:rPr>
          <w:rFonts w:hint="default" w:ascii="Times New Roman" w:hAnsi="Times New Roman" w:eastAsia="宋体" w:cs="Times New Roman"/>
          <w:color w:val="auto"/>
          <w:kern w:val="0"/>
          <w:sz w:val="24"/>
          <w:szCs w:val="24"/>
          <w:highlight w:val="none"/>
          <w:lang w:val="en-US" w:eastAsia="zh-CN"/>
        </w:rPr>
        <w:t>外部应急救援力量及信息通报单位联系电话见</w:t>
      </w:r>
      <w:r>
        <w:rPr>
          <w:rFonts w:hint="eastAsia" w:ascii="Times New Roman" w:hAnsi="Times New Roman" w:eastAsia="宋体" w:cs="Times New Roman"/>
          <w:color w:val="auto"/>
          <w:kern w:val="0"/>
          <w:sz w:val="24"/>
          <w:szCs w:val="24"/>
          <w:highlight w:val="none"/>
          <w:lang w:val="en-US" w:eastAsia="zh-CN"/>
        </w:rPr>
        <w:t>附件</w:t>
      </w:r>
      <w:r>
        <w:rPr>
          <w:rFonts w:hint="default" w:ascii="Times New Roman" w:hAnsi="Times New Roman" w:eastAsia="宋体" w:cs="Times New Roman"/>
          <w:color w:val="auto"/>
          <w:kern w:val="0"/>
          <w:sz w:val="24"/>
          <w:szCs w:val="24"/>
          <w:highlight w:val="none"/>
          <w:lang w:val="en-US" w:eastAsia="zh-CN"/>
        </w:rPr>
        <w:t>。</w:t>
      </w:r>
    </w:p>
    <w:p w14:paraId="7FD3AD4D">
      <w:pPr>
        <w:pStyle w:val="4"/>
        <w:pageBreakBefore w:val="0"/>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161" w:name="_Toc534201456"/>
      <w:bookmarkStart w:id="162" w:name="_Toc535504510"/>
      <w:bookmarkStart w:id="163" w:name="_Toc31660"/>
      <w:bookmarkStart w:id="164" w:name="_Toc533407772"/>
      <w:bookmarkStart w:id="165" w:name="_Toc27153"/>
      <w:r>
        <w:rPr>
          <w:rFonts w:hint="default" w:ascii="Times New Roman" w:hAnsi="Times New Roman" w:cs="Times New Roman" w:eastAsiaTheme="minorEastAsia"/>
          <w:color w:val="auto"/>
          <w:sz w:val="24"/>
          <w:szCs w:val="24"/>
          <w:highlight w:val="none"/>
        </w:rPr>
        <w:t>3.2.3 预警措施</w:t>
      </w:r>
      <w:bookmarkEnd w:id="161"/>
      <w:bookmarkEnd w:id="162"/>
      <w:bookmarkEnd w:id="163"/>
    </w:p>
    <w:p w14:paraId="5424513F">
      <w:pPr>
        <w:pageBreakBefore w:val="0"/>
        <w:kinsoku/>
        <w:overflowPunct/>
        <w:bidi w:val="0"/>
        <w:spacing w:line="500" w:lineRule="exact"/>
        <w:ind w:firstLine="561"/>
        <w:rPr>
          <w:rFonts w:hint="eastAsia"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在确认进入预警状态之后，根据预警相应级别</w:t>
      </w:r>
      <w:r>
        <w:rPr>
          <w:rFonts w:hint="eastAsia" w:ascii="Times New Roman" w:hAnsi="Times New Roman" w:cs="Times New Roman" w:eastAsiaTheme="minorEastAsia"/>
          <w:color w:val="auto"/>
          <w:sz w:val="24"/>
          <w:szCs w:val="24"/>
          <w:highlight w:val="none"/>
          <w:lang w:eastAsia="zh-CN"/>
        </w:rPr>
        <w:t>应急小组</w:t>
      </w:r>
      <w:r>
        <w:rPr>
          <w:rFonts w:hint="eastAsia" w:ascii="Times New Roman" w:hAnsi="Times New Roman" w:cs="Times New Roman" w:eastAsiaTheme="minorEastAsia"/>
          <w:color w:val="auto"/>
          <w:sz w:val="24"/>
          <w:szCs w:val="24"/>
          <w:highlight w:val="none"/>
        </w:rPr>
        <w:t>按照相关程序可采取以下措施：</w:t>
      </w:r>
    </w:p>
    <w:p w14:paraId="1682B463">
      <w:pPr>
        <w:pageBreakBefore w:val="0"/>
        <w:kinsoku/>
        <w:overflowPunct/>
        <w:bidi w:val="0"/>
        <w:spacing w:line="500" w:lineRule="exact"/>
        <w:ind w:firstLine="561"/>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（1）Ⅰ级预警措施</w:t>
      </w:r>
    </w:p>
    <w:p w14:paraId="387F439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发布Ⅰ级预警后，在采取Ⅱ、Ⅲ级预警响应措施的基础上，还应当针对即将发生的突发事件的特点和可能造成的危害，采取下列一项或多项措施：</w:t>
      </w:r>
    </w:p>
    <w:p w14:paraId="753B5E4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宋体" w:hAnsi="宋体" w:eastAsia="宋体" w:cs="宋体"/>
          <w:color w:val="auto"/>
          <w:sz w:val="24"/>
          <w:szCs w:val="24"/>
          <w:highlight w:val="none"/>
        </w:rPr>
        <w:t>①</w:t>
      </w:r>
      <w:r>
        <w:rPr>
          <w:rFonts w:hint="default" w:ascii="Times New Roman" w:hAnsi="Times New Roman" w:cs="Times New Roman" w:eastAsiaTheme="minorEastAsia"/>
          <w:color w:val="auto"/>
          <w:sz w:val="24"/>
          <w:szCs w:val="24"/>
          <w:highlight w:val="none"/>
        </w:rPr>
        <w:t>准备转移、撤离或者疏散可能受到危害影响的人员，并妥善设置安置点。</w:t>
      </w:r>
    </w:p>
    <w:p w14:paraId="774D833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宋体" w:hAnsi="宋体" w:eastAsia="宋体" w:cs="宋体"/>
          <w:color w:val="auto"/>
          <w:sz w:val="24"/>
          <w:szCs w:val="24"/>
          <w:highlight w:val="none"/>
        </w:rPr>
        <w:t>②</w:t>
      </w:r>
      <w:r>
        <w:rPr>
          <w:rFonts w:hint="default" w:ascii="Times New Roman" w:hAnsi="Times New Roman" w:cs="Times New Roman" w:eastAsiaTheme="minorEastAsia"/>
          <w:color w:val="auto"/>
          <w:sz w:val="24"/>
          <w:szCs w:val="24"/>
          <w:highlight w:val="none"/>
        </w:rPr>
        <w:t>指令各应急救援队伍进入应急状态，并动员后备人员做好参加应急救援和处置工作的准备；综合协调组立即开展</w:t>
      </w:r>
      <w:r>
        <w:rPr>
          <w:rFonts w:hint="eastAsia" w:ascii="Times New Roman" w:hAnsi="Times New Roman" w:cs="Times New Roman" w:eastAsiaTheme="minorEastAsia"/>
          <w:color w:val="auto"/>
          <w:sz w:val="24"/>
          <w:szCs w:val="24"/>
          <w:highlight w:val="none"/>
          <w:lang w:val="en-US" w:eastAsia="zh-CN"/>
        </w:rPr>
        <w:t>现场调查取证</w:t>
      </w:r>
      <w:r>
        <w:rPr>
          <w:rFonts w:hint="default" w:ascii="Times New Roman" w:hAnsi="Times New Roman" w:cs="Times New Roman" w:eastAsiaTheme="minorEastAsia"/>
          <w:color w:val="auto"/>
          <w:sz w:val="24"/>
          <w:szCs w:val="24"/>
          <w:highlight w:val="none"/>
        </w:rPr>
        <w:t>，随时掌握并报告事态进展。</w:t>
      </w:r>
    </w:p>
    <w:p w14:paraId="20D1D1B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宋体" w:hAnsi="宋体" w:eastAsia="宋体" w:cs="宋体"/>
          <w:color w:val="auto"/>
          <w:sz w:val="24"/>
          <w:szCs w:val="24"/>
          <w:highlight w:val="none"/>
        </w:rPr>
        <w:t>③</w:t>
      </w:r>
      <w:r>
        <w:rPr>
          <w:rFonts w:hint="default" w:ascii="Times New Roman" w:hAnsi="Times New Roman" w:cs="Times New Roman" w:eastAsiaTheme="minorEastAsia"/>
          <w:color w:val="auto"/>
          <w:sz w:val="24"/>
          <w:szCs w:val="24"/>
          <w:highlight w:val="none"/>
        </w:rPr>
        <w:t>针对突发环境事件可能造成的危害，封闭、隔离或者限制使用有关场所，中止可能导致危害扩大的行为和活动（停机、停产等）。</w:t>
      </w:r>
    </w:p>
    <w:p w14:paraId="1C0D216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宋体" w:hAnsi="宋体" w:eastAsia="宋体" w:cs="宋体"/>
          <w:color w:val="auto"/>
          <w:sz w:val="24"/>
          <w:szCs w:val="24"/>
          <w:highlight w:val="none"/>
        </w:rPr>
        <w:t>④</w:t>
      </w:r>
      <w:r>
        <w:rPr>
          <w:rFonts w:hint="default" w:ascii="Times New Roman" w:hAnsi="Times New Roman" w:cs="Times New Roman" w:eastAsiaTheme="minorEastAsia"/>
          <w:color w:val="auto"/>
          <w:sz w:val="24"/>
          <w:szCs w:val="24"/>
          <w:highlight w:val="none"/>
        </w:rPr>
        <w:t>调集应急处置所需物资和设备，做好其他应急保障工作。</w:t>
      </w:r>
    </w:p>
    <w:p w14:paraId="6C48A18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宋体" w:hAnsi="宋体" w:eastAsia="宋体" w:cs="宋体"/>
          <w:color w:val="auto"/>
          <w:sz w:val="24"/>
          <w:szCs w:val="24"/>
          <w:highlight w:val="none"/>
        </w:rPr>
        <w:t>⑤</w:t>
      </w:r>
      <w:r>
        <w:rPr>
          <w:rFonts w:hint="default" w:ascii="Times New Roman" w:hAnsi="Times New Roman" w:cs="Times New Roman" w:eastAsiaTheme="minorEastAsia"/>
          <w:color w:val="auto"/>
          <w:sz w:val="24"/>
          <w:szCs w:val="24"/>
          <w:highlight w:val="none"/>
        </w:rPr>
        <w:t>各相关成员24小时保持通讯畅通。</w:t>
      </w:r>
    </w:p>
    <w:p w14:paraId="6B7F761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宋体" w:hAnsi="宋体" w:eastAsia="宋体" w:cs="宋体"/>
          <w:color w:val="auto"/>
          <w:sz w:val="24"/>
          <w:szCs w:val="24"/>
          <w:highlight w:val="none"/>
        </w:rPr>
        <w:t>⑥</w:t>
      </w:r>
      <w:r>
        <w:rPr>
          <w:rFonts w:hint="default" w:ascii="Times New Roman" w:hAnsi="Times New Roman" w:cs="Times New Roman" w:eastAsiaTheme="minorEastAsia"/>
          <w:color w:val="auto"/>
          <w:sz w:val="24"/>
          <w:szCs w:val="24"/>
          <w:highlight w:val="none"/>
        </w:rPr>
        <w:t>保持与海安市环保部门的应急联系，以便及时按照有关规定向社会发布避免、减轻突发环境事件危害的信息。</w:t>
      </w:r>
    </w:p>
    <w:p w14:paraId="24C46130">
      <w:pPr>
        <w:pageBreakBefore w:val="0"/>
        <w:kinsoku/>
        <w:overflowPunct/>
        <w:bidi w:val="0"/>
        <w:spacing w:line="500" w:lineRule="exact"/>
        <w:ind w:firstLine="561"/>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lang w:eastAsia="zh-CN"/>
        </w:rPr>
        <w:t>（</w:t>
      </w:r>
      <w:r>
        <w:rPr>
          <w:rFonts w:hint="eastAsia" w:ascii="Times New Roman" w:hAnsi="Times New Roman" w:cs="Times New Roman" w:eastAsiaTheme="minorEastAsia"/>
          <w:color w:val="auto"/>
          <w:sz w:val="24"/>
          <w:szCs w:val="24"/>
          <w:highlight w:val="none"/>
          <w:lang w:val="en-US" w:eastAsia="zh-CN"/>
        </w:rPr>
        <w:t>2</w:t>
      </w:r>
      <w:r>
        <w:rPr>
          <w:rFonts w:hint="eastAsia"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Ⅱ、Ⅲ级预警措施</w:t>
      </w:r>
    </w:p>
    <w:p w14:paraId="56CD316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发布Ⅱ、Ⅲ级预警后，根据事件具体情况和可能造成的影响及后果，公司各部门应采取以下措施：</w:t>
      </w:r>
    </w:p>
    <w:p w14:paraId="0ECD1C9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宋体" w:hAnsi="宋体" w:eastAsia="宋体" w:cs="宋体"/>
          <w:color w:val="auto"/>
          <w:sz w:val="24"/>
          <w:szCs w:val="24"/>
          <w:highlight w:val="none"/>
        </w:rPr>
        <w:t>①</w:t>
      </w:r>
      <w:r>
        <w:rPr>
          <w:rFonts w:hint="default" w:ascii="Times New Roman" w:hAnsi="Times New Roman" w:cs="Times New Roman" w:eastAsiaTheme="minorEastAsia"/>
          <w:color w:val="auto"/>
          <w:sz w:val="24"/>
          <w:szCs w:val="24"/>
          <w:highlight w:val="none"/>
        </w:rPr>
        <w:t>安排专人实行24小时值班，值班电话或手机24小时开通。</w:t>
      </w:r>
    </w:p>
    <w:p w14:paraId="1355862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宋体" w:hAnsi="宋体" w:eastAsia="宋体" w:cs="宋体"/>
          <w:color w:val="auto"/>
          <w:sz w:val="24"/>
          <w:szCs w:val="24"/>
          <w:highlight w:val="none"/>
        </w:rPr>
        <w:t>②</w:t>
      </w:r>
      <w:r>
        <w:rPr>
          <w:rFonts w:hint="default" w:ascii="Times New Roman" w:hAnsi="Times New Roman" w:cs="Times New Roman" w:eastAsiaTheme="minorEastAsia"/>
          <w:color w:val="auto"/>
          <w:sz w:val="24"/>
          <w:szCs w:val="24"/>
          <w:highlight w:val="none"/>
        </w:rPr>
        <w:t>公司应急救援队做好应急准备。</w:t>
      </w:r>
    </w:p>
    <w:p w14:paraId="23F736F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宋体" w:hAnsi="宋体" w:eastAsia="宋体" w:cs="宋体"/>
          <w:color w:val="auto"/>
          <w:sz w:val="24"/>
          <w:szCs w:val="24"/>
          <w:highlight w:val="none"/>
        </w:rPr>
        <w:t>③</w:t>
      </w:r>
      <w:r>
        <w:rPr>
          <w:rFonts w:hint="default" w:ascii="Times New Roman" w:hAnsi="Times New Roman" w:cs="Times New Roman" w:eastAsiaTheme="minorEastAsia"/>
          <w:color w:val="auto"/>
          <w:sz w:val="24"/>
          <w:szCs w:val="24"/>
          <w:highlight w:val="none"/>
        </w:rPr>
        <w:t>各类应急救援物资储备到位。</w:t>
      </w:r>
    </w:p>
    <w:p w14:paraId="26E1B7A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宋体" w:hAnsi="宋体" w:eastAsia="宋体" w:cs="宋体"/>
          <w:color w:val="auto"/>
          <w:sz w:val="24"/>
          <w:szCs w:val="24"/>
          <w:highlight w:val="none"/>
        </w:rPr>
        <w:t>④</w:t>
      </w:r>
      <w:r>
        <w:rPr>
          <w:rFonts w:hint="default" w:ascii="Times New Roman" w:hAnsi="Times New Roman" w:cs="Times New Roman" w:eastAsiaTheme="minorEastAsia"/>
          <w:color w:val="auto"/>
          <w:sz w:val="24"/>
          <w:szCs w:val="24"/>
          <w:highlight w:val="none"/>
        </w:rPr>
        <w:t>应急事故池保持事故应急状态。</w:t>
      </w:r>
    </w:p>
    <w:p w14:paraId="10934F7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宋体" w:hAnsi="宋体" w:eastAsia="宋体" w:cs="宋体"/>
          <w:color w:val="auto"/>
          <w:sz w:val="24"/>
          <w:szCs w:val="24"/>
          <w:highlight w:val="none"/>
        </w:rPr>
        <w:t>⑤</w:t>
      </w:r>
      <w:r>
        <w:rPr>
          <w:rFonts w:hint="default" w:ascii="Times New Roman" w:hAnsi="Times New Roman" w:cs="Times New Roman" w:eastAsiaTheme="minorEastAsia"/>
          <w:color w:val="auto"/>
          <w:sz w:val="24"/>
          <w:szCs w:val="24"/>
          <w:highlight w:val="none"/>
        </w:rPr>
        <w:t>各种通讯工具完好，随时保证投入使用。并组织专门力量加强对重点部位的巡查、巡护。</w:t>
      </w:r>
    </w:p>
    <w:p w14:paraId="7E641F8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仿宋" w:hAnsi="仿宋" w:eastAsia="仿宋" w:cs="仿宋"/>
          <w:color w:val="auto"/>
          <w:sz w:val="24"/>
          <w:szCs w:val="24"/>
          <w:highlight w:val="none"/>
        </w:rPr>
        <w:t>⑥</w:t>
      </w:r>
      <w:r>
        <w:rPr>
          <w:rFonts w:hint="default" w:ascii="Times New Roman" w:hAnsi="Times New Roman" w:cs="Times New Roman" w:eastAsiaTheme="minorEastAsia"/>
          <w:color w:val="auto"/>
          <w:sz w:val="24"/>
          <w:szCs w:val="24"/>
          <w:highlight w:val="none"/>
        </w:rPr>
        <w:t>开展专项治理，对影响安全的重大隐患实施公司挂牌督办。</w:t>
      </w:r>
    </w:p>
    <w:p w14:paraId="6DD5639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宋体" w:hAnsi="宋体" w:eastAsia="宋体" w:cs="宋体"/>
          <w:color w:val="auto"/>
          <w:sz w:val="24"/>
          <w:szCs w:val="24"/>
          <w:highlight w:val="none"/>
        </w:rPr>
        <w:t>⑦</w:t>
      </w:r>
      <w:r>
        <w:rPr>
          <w:rFonts w:hint="default" w:ascii="Times New Roman" w:hAnsi="Times New Roman" w:cs="Times New Roman" w:eastAsiaTheme="minorEastAsia"/>
          <w:color w:val="auto"/>
          <w:sz w:val="24"/>
          <w:szCs w:val="24"/>
          <w:highlight w:val="none"/>
        </w:rPr>
        <w:t>及时收集、报告有关信息，加强对突发环境事件监测、预报工作。</w:t>
      </w:r>
      <w:bookmarkEnd w:id="164"/>
      <w:bookmarkEnd w:id="165"/>
    </w:p>
    <w:p w14:paraId="4D010014">
      <w:pPr>
        <w:spacing w:line="360" w:lineRule="auto"/>
        <w:outlineLvl w:val="1"/>
        <w:rPr>
          <w:rFonts w:hint="default" w:ascii="Times New Roman" w:hAnsi="Times New Roman" w:eastAsia="宋体" w:cs="Times New Roman"/>
          <w:b/>
          <w:color w:val="auto"/>
          <w:sz w:val="24"/>
          <w:szCs w:val="24"/>
          <w:highlight w:val="none"/>
        </w:rPr>
      </w:pPr>
      <w:bookmarkStart w:id="166" w:name="_Toc366333288"/>
      <w:bookmarkStart w:id="167" w:name="_Toc47365235"/>
      <w:bookmarkStart w:id="168" w:name="_Toc21853_WPSOffice_Level3"/>
      <w:bookmarkStart w:id="169" w:name="_Toc11756"/>
      <w:bookmarkStart w:id="170" w:name="_Toc14579"/>
      <w:bookmarkStart w:id="171" w:name="_Toc28529"/>
      <w:r>
        <w:rPr>
          <w:rFonts w:hint="default" w:ascii="Times New Roman" w:hAnsi="Times New Roman" w:eastAsia="宋体" w:cs="Times New Roman"/>
          <w:b/>
          <w:color w:val="auto"/>
          <w:sz w:val="24"/>
          <w:szCs w:val="24"/>
          <w:highlight w:val="none"/>
        </w:rPr>
        <w:t>3.</w:t>
      </w:r>
      <w:r>
        <w:rPr>
          <w:rFonts w:hint="default" w:ascii="Times New Roman" w:hAnsi="Times New Roman" w:eastAsia="宋体" w:cs="Times New Roman"/>
          <w:b/>
          <w:color w:val="auto"/>
          <w:sz w:val="24"/>
          <w:szCs w:val="24"/>
          <w:highlight w:val="none"/>
          <w:lang w:val="en-US" w:eastAsia="zh-CN"/>
        </w:rPr>
        <w:t>3</w:t>
      </w:r>
      <w:r>
        <w:rPr>
          <w:rFonts w:hint="default" w:ascii="Times New Roman" w:hAnsi="Times New Roman" w:eastAsia="宋体" w:cs="Times New Roman"/>
          <w:b/>
          <w:color w:val="auto"/>
          <w:sz w:val="24"/>
          <w:szCs w:val="24"/>
          <w:highlight w:val="none"/>
        </w:rPr>
        <w:t>报警、通讯联络方式</w:t>
      </w:r>
      <w:bookmarkEnd w:id="166"/>
      <w:bookmarkEnd w:id="167"/>
      <w:bookmarkEnd w:id="168"/>
      <w:bookmarkEnd w:id="169"/>
      <w:bookmarkEnd w:id="170"/>
      <w:bookmarkEnd w:id="171"/>
    </w:p>
    <w:p w14:paraId="0459E92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出现突发情况，现场员工可能使用手机</w:t>
      </w:r>
      <w:r>
        <w:rPr>
          <w:rFonts w:hint="eastAsia" w:ascii="Times New Roman" w:hAnsi="Times New Roman" w:eastAsia="宋体" w:cs="Times New Roman"/>
          <w:color w:val="auto"/>
          <w:kern w:val="0"/>
          <w:sz w:val="24"/>
          <w:szCs w:val="24"/>
          <w:highlight w:val="none"/>
          <w:lang w:eastAsia="zh-CN"/>
        </w:rPr>
        <w:t>、</w:t>
      </w:r>
      <w:r>
        <w:rPr>
          <w:rFonts w:hint="eastAsia" w:ascii="Times New Roman" w:hAnsi="Times New Roman" w:eastAsia="宋体" w:cs="Times New Roman"/>
          <w:color w:val="auto"/>
          <w:kern w:val="0"/>
          <w:sz w:val="24"/>
          <w:szCs w:val="24"/>
          <w:highlight w:val="none"/>
          <w:lang w:val="en-US" w:eastAsia="zh-CN"/>
        </w:rPr>
        <w:t>呼叫等方式</w:t>
      </w:r>
      <w:r>
        <w:rPr>
          <w:rFonts w:hint="default" w:ascii="Times New Roman" w:hAnsi="Times New Roman" w:eastAsia="宋体" w:cs="Times New Roman"/>
          <w:color w:val="auto"/>
          <w:kern w:val="0"/>
          <w:sz w:val="24"/>
          <w:szCs w:val="24"/>
          <w:highlight w:val="none"/>
        </w:rPr>
        <w:t>进行报警，必要时请求外部支援。</w:t>
      </w:r>
    </w:p>
    <w:p w14:paraId="17A66DFE">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公司总值班室：</w:t>
      </w:r>
      <w:r>
        <w:rPr>
          <w:rFonts w:hint="eastAsia" w:ascii="Times New Roman" w:hAnsi="Times New Roman" w:eastAsia="宋体" w:cs="Times New Roman"/>
          <w:b w:val="0"/>
          <w:bCs w:val="0"/>
          <w:color w:val="auto"/>
          <w:sz w:val="24"/>
          <w:szCs w:val="24"/>
          <w:lang w:val="en-US" w:eastAsia="zh-CN"/>
        </w:rPr>
        <w:t>18221081710</w:t>
      </w:r>
      <w:r>
        <w:rPr>
          <w:rFonts w:hint="default" w:ascii="Times New Roman" w:hAnsi="Times New Roman" w:eastAsia="宋体" w:cs="Times New Roman"/>
          <w:color w:val="auto"/>
          <w:sz w:val="24"/>
          <w:szCs w:val="24"/>
          <w:highlight w:val="none"/>
        </w:rPr>
        <w:t>火警电话：119</w:t>
      </w:r>
    </w:p>
    <w:p w14:paraId="4A9BFE5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急救电话：120</w:t>
      </w:r>
    </w:p>
    <w:p w14:paraId="43F56232">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环保热线：12369</w:t>
      </w:r>
    </w:p>
    <w:p w14:paraId="5337621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eastAsia" w:ascii="Times New Roman" w:hAnsi="Times New Roman" w:eastAsia="宋体" w:cs="Times New Roman"/>
          <w:color w:val="auto"/>
          <w:kern w:val="0"/>
          <w:sz w:val="24"/>
          <w:szCs w:val="24"/>
          <w:highlight w:val="none"/>
          <w:lang w:val="en-US" w:eastAsia="zh-CN"/>
        </w:rPr>
        <w:t>南通市海安</w:t>
      </w:r>
      <w:r>
        <w:rPr>
          <w:rFonts w:hint="default" w:ascii="Times New Roman" w:hAnsi="Times New Roman" w:eastAsia="宋体" w:cs="Times New Roman"/>
          <w:color w:val="auto"/>
          <w:kern w:val="0"/>
          <w:sz w:val="24"/>
          <w:szCs w:val="24"/>
          <w:highlight w:val="none"/>
        </w:rPr>
        <w:t>生态环境局：</w:t>
      </w:r>
      <w:r>
        <w:rPr>
          <w:rFonts w:hint="default" w:ascii="Times New Roman" w:hAnsi="Times New Roman" w:cs="Times New Roman" w:eastAsiaTheme="minorEastAsia"/>
          <w:color w:val="auto"/>
          <w:sz w:val="24"/>
          <w:szCs w:val="24"/>
          <w:highlight w:val="none"/>
        </w:rPr>
        <w:t>0513-8</w:t>
      </w:r>
      <w:r>
        <w:rPr>
          <w:rFonts w:hint="eastAsia" w:ascii="Times New Roman" w:hAnsi="Times New Roman" w:cs="Times New Roman" w:eastAsiaTheme="minorEastAsia"/>
          <w:color w:val="auto"/>
          <w:sz w:val="24"/>
          <w:szCs w:val="24"/>
          <w:highlight w:val="none"/>
          <w:lang w:val="en-US" w:eastAsia="zh-CN"/>
        </w:rPr>
        <w:t>1</w:t>
      </w:r>
      <w:r>
        <w:rPr>
          <w:rFonts w:hint="default" w:ascii="Times New Roman" w:hAnsi="Times New Roman" w:cs="Times New Roman" w:eastAsiaTheme="minorEastAsia"/>
          <w:color w:val="auto"/>
          <w:sz w:val="24"/>
          <w:szCs w:val="24"/>
          <w:highlight w:val="none"/>
        </w:rPr>
        <w:t>812369</w:t>
      </w:r>
    </w:p>
    <w:p w14:paraId="70D881A4">
      <w:pPr>
        <w:keepNext w:val="0"/>
        <w:keepLines w:val="0"/>
        <w:widowControl/>
        <w:spacing w:line="360" w:lineRule="auto"/>
        <w:ind w:firstLine="480" w:firstLineChars="200"/>
        <w:jc w:val="left"/>
        <w:rPr>
          <w:rFonts w:hint="default" w:ascii="Times New Roman" w:hAnsi="Times New Roman" w:cs="Times New Roman" w:eastAsiaTheme="minorEastAsia"/>
          <w:color w:val="auto"/>
          <w:kern w:val="0"/>
          <w:sz w:val="24"/>
          <w:szCs w:val="24"/>
          <w:highlight w:val="none"/>
          <w:lang w:val="en-US" w:eastAsia="zh-CN"/>
        </w:rPr>
      </w:pPr>
      <w:r>
        <w:rPr>
          <w:rFonts w:hint="eastAsia" w:ascii="Times New Roman" w:hAnsi="Times New Roman" w:eastAsia="宋体" w:cs="Times New Roman"/>
          <w:color w:val="auto"/>
          <w:kern w:val="0"/>
          <w:sz w:val="24"/>
          <w:szCs w:val="24"/>
          <w:highlight w:val="none"/>
          <w:lang w:val="en-US" w:eastAsia="zh-CN"/>
        </w:rPr>
        <w:t>海安市滨海新区政府：</w:t>
      </w:r>
      <w:r>
        <w:rPr>
          <w:rFonts w:hint="default" w:ascii="Times New Roman" w:hAnsi="Times New Roman" w:cs="Times New Roman" w:eastAsiaTheme="minorEastAsia"/>
          <w:color w:val="auto"/>
          <w:sz w:val="24"/>
          <w:szCs w:val="24"/>
          <w:highlight w:val="none"/>
        </w:rPr>
        <w:t>0513-</w:t>
      </w:r>
      <w:r>
        <w:rPr>
          <w:rFonts w:hint="eastAsia" w:ascii="Times New Roman" w:hAnsi="Times New Roman" w:cs="Times New Roman" w:eastAsiaTheme="minorEastAsia"/>
          <w:color w:val="auto"/>
          <w:sz w:val="24"/>
          <w:szCs w:val="24"/>
          <w:highlight w:val="none"/>
          <w:lang w:val="en-US" w:eastAsia="zh-CN"/>
        </w:rPr>
        <w:t>88260111</w:t>
      </w:r>
    </w:p>
    <w:p w14:paraId="6B96E2F4">
      <w:pPr>
        <w:keepNext w:val="0"/>
        <w:keepLines w:val="0"/>
        <w:pageBreakBefore w:val="0"/>
        <w:kinsoku/>
        <w:wordWrap/>
        <w:overflowPunct/>
        <w:topLinePunct w:val="0"/>
        <w:autoSpaceDE/>
        <w:autoSpaceDN/>
        <w:bidi w:val="0"/>
        <w:adjustRightInd w:val="0"/>
        <w:snapToGrid w:val="0"/>
        <w:spacing w:line="500" w:lineRule="exact"/>
        <w:textAlignment w:val="auto"/>
        <w:outlineLvl w:val="2"/>
        <w:rPr>
          <w:rFonts w:hint="default" w:ascii="Times New Roman" w:hAnsi="Times New Roman" w:eastAsia="宋体" w:cs="Times New Roman"/>
          <w:b/>
          <w:color w:val="auto"/>
          <w:sz w:val="24"/>
          <w:szCs w:val="24"/>
          <w:highlight w:val="none"/>
        </w:rPr>
      </w:pPr>
      <w:bookmarkStart w:id="172" w:name="_Toc366333289"/>
      <w:bookmarkStart w:id="173" w:name="_Toc7810"/>
      <w:bookmarkStart w:id="174" w:name="_Toc366333635"/>
      <w:r>
        <w:rPr>
          <w:rFonts w:hint="default" w:ascii="Times New Roman" w:hAnsi="Times New Roman" w:eastAsia="宋体" w:cs="Times New Roman"/>
          <w:b/>
          <w:color w:val="auto"/>
          <w:sz w:val="24"/>
          <w:szCs w:val="24"/>
          <w:highlight w:val="none"/>
        </w:rPr>
        <w:t xml:space="preserve">3.3.1 </w:t>
      </w:r>
      <w:r>
        <w:rPr>
          <w:rFonts w:hint="eastAsia" w:ascii="Times New Roman" w:hAnsi="Times New Roman" w:eastAsia="宋体" w:cs="Times New Roman"/>
          <w:b/>
          <w:color w:val="auto"/>
          <w:sz w:val="24"/>
          <w:szCs w:val="24"/>
          <w:highlight w:val="none"/>
          <w:lang w:val="en-US" w:eastAsia="zh-CN"/>
        </w:rPr>
        <w:t xml:space="preserve"> </w:t>
      </w:r>
      <w:r>
        <w:rPr>
          <w:rFonts w:hint="default" w:ascii="Times New Roman" w:hAnsi="Times New Roman" w:eastAsia="宋体" w:cs="Times New Roman"/>
          <w:b/>
          <w:color w:val="auto"/>
          <w:sz w:val="24"/>
          <w:szCs w:val="24"/>
          <w:highlight w:val="none"/>
        </w:rPr>
        <w:t>24小时有效报警装置</w:t>
      </w:r>
      <w:bookmarkEnd w:id="172"/>
      <w:bookmarkEnd w:id="173"/>
      <w:bookmarkEnd w:id="174"/>
    </w:p>
    <w:p w14:paraId="63775D9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smallCaps/>
          <w:color w:val="auto"/>
          <w:kern w:val="0"/>
          <w:sz w:val="24"/>
          <w:szCs w:val="24"/>
          <w:highlight w:val="none"/>
        </w:rPr>
      </w:pPr>
      <w:bookmarkStart w:id="175" w:name="_Toc366333290"/>
      <w:bookmarkStart w:id="176" w:name="_Toc366333636"/>
      <w:r>
        <w:rPr>
          <w:rFonts w:hint="default" w:ascii="Times New Roman" w:hAnsi="Times New Roman" w:eastAsia="宋体" w:cs="Times New Roman"/>
          <w:smallCaps/>
          <w:color w:val="auto"/>
          <w:kern w:val="0"/>
          <w:sz w:val="24"/>
          <w:szCs w:val="24"/>
          <w:highlight w:val="none"/>
          <w:lang w:bidi="en-US"/>
        </w:rPr>
        <w:t>建立人工报警系统。</w:t>
      </w:r>
      <w:r>
        <w:rPr>
          <w:rFonts w:hint="default" w:ascii="Times New Roman" w:hAnsi="Times New Roman" w:eastAsia="宋体" w:cs="Times New Roman"/>
          <w:smallCaps/>
          <w:color w:val="auto"/>
          <w:kern w:val="0"/>
          <w:sz w:val="24"/>
          <w:szCs w:val="24"/>
          <w:highlight w:val="none"/>
        </w:rPr>
        <w:t>设立人工报警系统，安排专职人员24小时对公司重点风险部位进行巡查，以便及时发现危险源，人员报警方式采用内部电话和外部电话（包括手机、座机）</w:t>
      </w:r>
      <w:r>
        <w:rPr>
          <w:rFonts w:hint="eastAsia" w:ascii="Times New Roman" w:hAnsi="Times New Roman" w:eastAsia="宋体" w:cs="Times New Roman"/>
          <w:smallCaps/>
          <w:color w:val="auto"/>
          <w:kern w:val="0"/>
          <w:sz w:val="24"/>
          <w:szCs w:val="24"/>
          <w:highlight w:val="none"/>
          <w:lang w:val="en-US" w:eastAsia="zh-CN"/>
        </w:rPr>
        <w:t>进行</w:t>
      </w:r>
      <w:r>
        <w:rPr>
          <w:rFonts w:hint="default" w:ascii="Times New Roman" w:hAnsi="Times New Roman" w:eastAsia="宋体" w:cs="Times New Roman"/>
          <w:smallCaps/>
          <w:color w:val="auto"/>
          <w:kern w:val="0"/>
          <w:sz w:val="24"/>
          <w:szCs w:val="24"/>
          <w:highlight w:val="none"/>
        </w:rPr>
        <w:t>报警。</w:t>
      </w:r>
    </w:p>
    <w:p w14:paraId="5710B2D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smallCaps/>
          <w:color w:val="auto"/>
          <w:kern w:val="0"/>
          <w:sz w:val="24"/>
          <w:szCs w:val="24"/>
          <w:highlight w:val="none"/>
        </w:rPr>
      </w:pPr>
      <w:r>
        <w:rPr>
          <w:rFonts w:hint="default" w:ascii="Times New Roman" w:hAnsi="Times New Roman" w:eastAsia="宋体" w:cs="Times New Roman"/>
          <w:color w:val="auto"/>
          <w:sz w:val="24"/>
          <w:szCs w:val="24"/>
          <w:highlight w:val="none"/>
        </w:rPr>
        <w:t>由指挥部根据事态情况通过</w:t>
      </w:r>
      <w:r>
        <w:rPr>
          <w:rFonts w:hint="eastAsia" w:ascii="Times New Roman" w:hAnsi="Times New Roman" w:eastAsia="宋体" w:cs="Times New Roman"/>
          <w:color w:val="auto"/>
          <w:sz w:val="24"/>
          <w:szCs w:val="24"/>
          <w:highlight w:val="none"/>
          <w:lang w:val="en-US" w:eastAsia="zh-CN"/>
        </w:rPr>
        <w:t>短信或电话</w:t>
      </w:r>
      <w:r>
        <w:rPr>
          <w:rFonts w:hint="default" w:ascii="Times New Roman" w:hAnsi="Times New Roman" w:eastAsia="宋体" w:cs="Times New Roman"/>
          <w:color w:val="auto"/>
          <w:sz w:val="24"/>
          <w:szCs w:val="24"/>
          <w:highlight w:val="none"/>
        </w:rPr>
        <w:t>向公司内部发布事故消息，做出紧急疏散和撤离等警报。需要向社会和周边发布警报时，</w:t>
      </w:r>
      <w:r>
        <w:rPr>
          <w:rFonts w:hint="default" w:ascii="Times New Roman" w:hAnsi="Times New Roman" w:eastAsia="宋体" w:cs="Times New Roman"/>
          <w:smallCaps/>
          <w:color w:val="auto"/>
          <w:kern w:val="0"/>
          <w:sz w:val="24"/>
          <w:szCs w:val="24"/>
          <w:highlight w:val="none"/>
        </w:rPr>
        <w:t>由</w:t>
      </w:r>
      <w:r>
        <w:rPr>
          <w:rFonts w:hint="eastAsia" w:ascii="Times New Roman" w:hAnsi="Times New Roman" w:eastAsia="宋体" w:cs="Times New Roman"/>
          <w:smallCaps/>
          <w:color w:val="auto"/>
          <w:kern w:val="0"/>
          <w:sz w:val="24"/>
          <w:szCs w:val="24"/>
          <w:highlight w:val="none"/>
          <w:lang w:eastAsia="zh-CN"/>
        </w:rPr>
        <w:t>应急救援指挥组</w:t>
      </w:r>
      <w:r>
        <w:rPr>
          <w:rFonts w:hint="default" w:ascii="Times New Roman" w:hAnsi="Times New Roman" w:eastAsia="宋体" w:cs="Times New Roman"/>
          <w:smallCaps/>
          <w:color w:val="auto"/>
          <w:kern w:val="0"/>
          <w:sz w:val="24"/>
          <w:szCs w:val="24"/>
          <w:highlight w:val="none"/>
        </w:rPr>
        <w:t>人员报告</w:t>
      </w:r>
      <w:r>
        <w:rPr>
          <w:rFonts w:hint="eastAsia" w:ascii="Times New Roman" w:hAnsi="Times New Roman" w:eastAsia="宋体" w:cs="Times New Roman"/>
          <w:color w:val="auto"/>
          <w:kern w:val="0"/>
          <w:sz w:val="24"/>
          <w:szCs w:val="24"/>
          <w:highlight w:val="none"/>
          <w:lang w:val="en-US" w:eastAsia="zh-CN"/>
        </w:rPr>
        <w:t>南通市海安</w:t>
      </w:r>
      <w:r>
        <w:rPr>
          <w:rFonts w:hint="default" w:ascii="Times New Roman" w:hAnsi="Times New Roman" w:eastAsia="宋体" w:cs="Times New Roman"/>
          <w:smallCaps/>
          <w:color w:val="auto"/>
          <w:kern w:val="0"/>
          <w:sz w:val="24"/>
          <w:szCs w:val="24"/>
          <w:highlight w:val="none"/>
        </w:rPr>
        <w:t>生态环境局，请求政府向周边单位发送警报消息。事态严重紧急时，通过</w:t>
      </w:r>
      <w:r>
        <w:rPr>
          <w:rFonts w:hint="eastAsia" w:ascii="Times New Roman" w:hAnsi="Times New Roman" w:eastAsia="宋体" w:cs="Times New Roman"/>
          <w:smallCaps/>
          <w:color w:val="auto"/>
          <w:kern w:val="0"/>
          <w:sz w:val="24"/>
          <w:szCs w:val="24"/>
          <w:highlight w:val="none"/>
          <w:lang w:eastAsia="zh-CN"/>
        </w:rPr>
        <w:t>应急救援指挥组</w:t>
      </w:r>
      <w:r>
        <w:rPr>
          <w:rFonts w:hint="default" w:ascii="Times New Roman" w:hAnsi="Times New Roman" w:eastAsia="宋体" w:cs="Times New Roman"/>
          <w:smallCaps/>
          <w:color w:val="auto"/>
          <w:kern w:val="0"/>
          <w:sz w:val="24"/>
          <w:szCs w:val="24"/>
          <w:highlight w:val="none"/>
        </w:rPr>
        <w:t>直接联系政府以及周边单位负责人，由总指挥亲自向政府或负责人发布消息，提出要求组织撤离疏散或者请求援助，随时保持电话联系。</w:t>
      </w:r>
    </w:p>
    <w:p w14:paraId="2E13E1F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在生产过程中，岗位操作人员发现危险目标发生泄漏应立即采取相应措施予以处理。操作人员无法控制时，立即向现场领导报告，现场领导依据泄漏事故的类别和级别，应立即向</w:t>
      </w:r>
      <w:r>
        <w:rPr>
          <w:rFonts w:hint="eastAsia" w:ascii="Times New Roman" w:hAnsi="Times New Roman" w:eastAsia="宋体" w:cs="Times New Roman"/>
          <w:color w:val="auto"/>
          <w:sz w:val="24"/>
          <w:szCs w:val="24"/>
          <w:highlight w:val="none"/>
          <w:lang w:eastAsia="zh-CN"/>
        </w:rPr>
        <w:t>应急救援指挥组</w:t>
      </w:r>
      <w:r>
        <w:rPr>
          <w:rFonts w:hint="default" w:ascii="Times New Roman" w:hAnsi="Times New Roman" w:eastAsia="宋体" w:cs="Times New Roman"/>
          <w:color w:val="auto"/>
          <w:sz w:val="24"/>
          <w:szCs w:val="24"/>
          <w:highlight w:val="none"/>
        </w:rPr>
        <w:t>有关成员汇报，确定应急救援程序，并通知领导小组和其它成员。</w:t>
      </w:r>
    </w:p>
    <w:p w14:paraId="623F72B1">
      <w:pPr>
        <w:keepNext w:val="0"/>
        <w:keepLines w:val="0"/>
        <w:pageBreakBefore w:val="0"/>
        <w:widowControl w:val="0"/>
        <w:kinsoku/>
        <w:wordWrap/>
        <w:overflowPunct/>
        <w:topLinePunct w:val="0"/>
        <w:autoSpaceDE/>
        <w:autoSpaceDN/>
        <w:bidi w:val="0"/>
        <w:adjustRightInd w:val="0"/>
        <w:snapToGrid w:val="0"/>
        <w:spacing w:line="500" w:lineRule="exact"/>
        <w:textAlignment w:val="auto"/>
        <w:outlineLvl w:val="2"/>
        <w:rPr>
          <w:rFonts w:hint="default" w:ascii="Times New Roman" w:hAnsi="Times New Roman" w:eastAsia="宋体" w:cs="Times New Roman"/>
          <w:b/>
          <w:color w:val="auto"/>
          <w:sz w:val="24"/>
          <w:szCs w:val="24"/>
          <w:highlight w:val="none"/>
        </w:rPr>
      </w:pPr>
      <w:bookmarkStart w:id="177" w:name="_Toc12463"/>
      <w:r>
        <w:rPr>
          <w:rFonts w:hint="default" w:ascii="Times New Roman" w:hAnsi="Times New Roman" w:eastAsia="宋体" w:cs="Times New Roman"/>
          <w:b/>
          <w:color w:val="auto"/>
          <w:sz w:val="24"/>
          <w:szCs w:val="24"/>
          <w:highlight w:val="none"/>
        </w:rPr>
        <w:t>3.3.2  24小时有效内部、外部通讯联络手段</w:t>
      </w:r>
      <w:bookmarkEnd w:id="175"/>
      <w:bookmarkEnd w:id="176"/>
      <w:bookmarkEnd w:id="177"/>
    </w:p>
    <w:p w14:paraId="2D64E03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公司应急救援人员之间采用内部和外部电话</w:t>
      </w:r>
      <w:r>
        <w:rPr>
          <w:rFonts w:hint="default" w:ascii="Times New Roman" w:hAnsi="Times New Roman" w:eastAsia="宋体" w:cs="Times New Roman"/>
          <w:smallCaps/>
          <w:color w:val="auto"/>
          <w:kern w:val="0"/>
          <w:sz w:val="24"/>
          <w:szCs w:val="24"/>
          <w:highlight w:val="none"/>
        </w:rPr>
        <w:t>（包括手机、座机）</w:t>
      </w:r>
      <w:r>
        <w:rPr>
          <w:rFonts w:hint="default" w:ascii="Times New Roman" w:hAnsi="Times New Roman" w:eastAsia="宋体" w:cs="Times New Roman"/>
          <w:color w:val="auto"/>
          <w:kern w:val="0"/>
          <w:sz w:val="24"/>
          <w:szCs w:val="24"/>
          <w:highlight w:val="none"/>
        </w:rPr>
        <w:t>线路进行联系，应急救援小组的电话必须24小时开机，禁止随意更换电话号码。特殊情况下，电话号码发生变更，必须在变更之日起48小时内知会行政管理部</w:t>
      </w:r>
      <w:r>
        <w:rPr>
          <w:rFonts w:hint="eastAsia" w:ascii="Times New Roman" w:hAnsi="Times New Roman" w:eastAsia="宋体" w:cs="Times New Roman"/>
          <w:color w:val="auto"/>
          <w:kern w:val="0"/>
          <w:sz w:val="24"/>
          <w:szCs w:val="24"/>
          <w:highlight w:val="none"/>
          <w:lang w:eastAsia="zh-CN"/>
        </w:rPr>
        <w:t>，</w:t>
      </w:r>
      <w:r>
        <w:rPr>
          <w:rFonts w:hint="eastAsia" w:ascii="Times New Roman" w:hAnsi="Times New Roman" w:eastAsia="宋体" w:cs="Times New Roman"/>
          <w:color w:val="auto"/>
          <w:kern w:val="0"/>
          <w:sz w:val="24"/>
          <w:szCs w:val="24"/>
          <w:highlight w:val="none"/>
          <w:lang w:val="en-US" w:eastAsia="zh-CN"/>
        </w:rPr>
        <w:t>行政管理部</w:t>
      </w:r>
      <w:r>
        <w:rPr>
          <w:rFonts w:hint="default" w:ascii="Times New Roman" w:hAnsi="Times New Roman" w:eastAsia="宋体" w:cs="Times New Roman"/>
          <w:color w:val="auto"/>
          <w:kern w:val="0"/>
          <w:sz w:val="24"/>
          <w:szCs w:val="24"/>
          <w:highlight w:val="none"/>
        </w:rPr>
        <w:t>必须在24小时内向各成员和部门发布变更通知。</w:t>
      </w:r>
    </w:p>
    <w:p w14:paraId="5002F42F">
      <w:pPr>
        <w:keepNext w:val="0"/>
        <w:keepLines w:val="0"/>
        <w:pageBreakBefore w:val="0"/>
        <w:widowControl w:val="0"/>
        <w:kinsoku/>
        <w:wordWrap/>
        <w:overflowPunct/>
        <w:topLinePunct w:val="0"/>
        <w:autoSpaceDE/>
        <w:autoSpaceDN/>
        <w:bidi w:val="0"/>
        <w:adjustRightInd w:val="0"/>
        <w:snapToGrid w:val="0"/>
        <w:spacing w:line="500" w:lineRule="exact"/>
        <w:textAlignment w:val="auto"/>
        <w:outlineLvl w:val="2"/>
        <w:rPr>
          <w:rFonts w:hint="default" w:ascii="Times New Roman" w:hAnsi="Times New Roman" w:eastAsia="宋体" w:cs="Times New Roman"/>
          <w:color w:val="auto"/>
          <w:kern w:val="0"/>
          <w:sz w:val="24"/>
          <w:szCs w:val="24"/>
          <w:highlight w:val="none"/>
        </w:rPr>
      </w:pPr>
      <w:bookmarkStart w:id="178" w:name="_Toc8330"/>
      <w:bookmarkStart w:id="179" w:name="_Toc366333637"/>
      <w:bookmarkStart w:id="180" w:name="_Toc366333291"/>
      <w:r>
        <w:rPr>
          <w:rFonts w:hint="default" w:ascii="Times New Roman" w:hAnsi="Times New Roman" w:eastAsia="宋体" w:cs="Times New Roman"/>
          <w:b/>
          <w:color w:val="auto"/>
          <w:sz w:val="24"/>
          <w:szCs w:val="24"/>
          <w:highlight w:val="none"/>
        </w:rPr>
        <w:t xml:space="preserve">3.3.3 </w:t>
      </w:r>
      <w:r>
        <w:rPr>
          <w:rFonts w:hint="eastAsia" w:ascii="Times New Roman" w:hAnsi="Times New Roman" w:eastAsia="宋体" w:cs="Times New Roman"/>
          <w:b/>
          <w:color w:val="auto"/>
          <w:sz w:val="24"/>
          <w:szCs w:val="24"/>
          <w:highlight w:val="none"/>
          <w:lang w:val="en-US" w:eastAsia="zh-CN"/>
        </w:rPr>
        <w:t xml:space="preserve"> </w:t>
      </w:r>
      <w:r>
        <w:rPr>
          <w:rFonts w:hint="default" w:ascii="Times New Roman" w:hAnsi="Times New Roman" w:eastAsia="宋体" w:cs="Times New Roman"/>
          <w:b/>
          <w:color w:val="auto"/>
          <w:sz w:val="24"/>
          <w:szCs w:val="24"/>
          <w:highlight w:val="none"/>
        </w:rPr>
        <w:t>运输危险</w:t>
      </w:r>
      <w:r>
        <w:rPr>
          <w:rFonts w:hint="eastAsia" w:ascii="Times New Roman" w:hAnsi="Times New Roman" w:eastAsia="宋体" w:cs="Times New Roman"/>
          <w:b/>
          <w:color w:val="auto"/>
          <w:sz w:val="24"/>
          <w:szCs w:val="24"/>
          <w:highlight w:val="none"/>
          <w:lang w:val="en-US" w:eastAsia="zh-CN"/>
        </w:rPr>
        <w:t>化学物质</w:t>
      </w:r>
      <w:r>
        <w:rPr>
          <w:rFonts w:hint="default" w:ascii="Times New Roman" w:hAnsi="Times New Roman" w:eastAsia="宋体" w:cs="Times New Roman"/>
          <w:b/>
          <w:color w:val="auto"/>
          <w:sz w:val="24"/>
          <w:szCs w:val="24"/>
          <w:highlight w:val="none"/>
        </w:rPr>
        <w:t>、危险废物的驾驶员、押运员报警及与本单位、生产车间、托运方联系的方式</w:t>
      </w:r>
      <w:bookmarkEnd w:id="178"/>
      <w:bookmarkEnd w:id="179"/>
      <w:bookmarkEnd w:id="180"/>
    </w:p>
    <w:p w14:paraId="41E0035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auto"/>
          <w:sz w:val="24"/>
          <w:szCs w:val="24"/>
          <w:highlight w:val="yellow"/>
          <w:lang w:val="en-US" w:eastAsia="zh-CN"/>
        </w:rPr>
      </w:pPr>
      <w:r>
        <w:rPr>
          <w:rFonts w:hint="default" w:ascii="Times New Roman" w:hAnsi="Times New Roman" w:eastAsia="宋体" w:cs="Times New Roman"/>
          <w:color w:val="auto"/>
          <w:sz w:val="24"/>
          <w:szCs w:val="24"/>
          <w:highlight w:val="none"/>
        </w:rPr>
        <w:t>公司无</w:t>
      </w:r>
      <w:r>
        <w:rPr>
          <w:rFonts w:hint="eastAsia" w:ascii="Times New Roman" w:hAnsi="Times New Roman" w:eastAsia="宋体" w:cs="Times New Roman"/>
          <w:color w:val="auto"/>
          <w:sz w:val="24"/>
          <w:szCs w:val="24"/>
          <w:highlight w:val="none"/>
          <w:lang w:eastAsia="zh-CN"/>
        </w:rPr>
        <w:t>化学物质等</w:t>
      </w:r>
      <w:r>
        <w:rPr>
          <w:rFonts w:hint="eastAsia" w:ascii="Times New Roman" w:hAnsi="Times New Roman" w:eastAsia="宋体" w:cs="Times New Roman"/>
          <w:color w:val="auto"/>
          <w:sz w:val="24"/>
          <w:szCs w:val="24"/>
          <w:highlight w:val="none"/>
          <w:lang w:val="en-US" w:eastAsia="zh-CN"/>
        </w:rPr>
        <w:t>专用</w:t>
      </w:r>
      <w:r>
        <w:rPr>
          <w:rFonts w:hint="default" w:ascii="Times New Roman" w:hAnsi="Times New Roman" w:eastAsia="宋体" w:cs="Times New Roman"/>
          <w:color w:val="auto"/>
          <w:sz w:val="24"/>
          <w:szCs w:val="24"/>
          <w:highlight w:val="none"/>
        </w:rPr>
        <w:t>运输车辆及人员，</w:t>
      </w:r>
      <w:r>
        <w:rPr>
          <w:rFonts w:hint="eastAsia" w:ascii="Times New Roman" w:hAnsi="Times New Roman" w:eastAsia="宋体" w:cs="Times New Roman"/>
          <w:color w:val="auto"/>
          <w:sz w:val="24"/>
          <w:szCs w:val="24"/>
          <w:highlight w:val="none"/>
          <w:lang w:eastAsia="zh-CN"/>
        </w:rPr>
        <w:t>化学物质等</w:t>
      </w:r>
      <w:r>
        <w:rPr>
          <w:rFonts w:hint="default" w:ascii="Times New Roman" w:hAnsi="Times New Roman" w:eastAsia="宋体" w:cs="Times New Roman"/>
          <w:color w:val="auto"/>
          <w:sz w:val="24"/>
          <w:szCs w:val="24"/>
          <w:highlight w:val="none"/>
        </w:rPr>
        <w:t>的运输均</w:t>
      </w:r>
      <w:r>
        <w:rPr>
          <w:rFonts w:hint="eastAsia" w:ascii="Times New Roman" w:hAnsi="Times New Roman" w:eastAsia="宋体" w:cs="Times New Roman"/>
          <w:color w:val="auto"/>
          <w:sz w:val="24"/>
          <w:szCs w:val="24"/>
          <w:highlight w:val="none"/>
          <w:lang w:val="en-US" w:eastAsia="zh-CN"/>
        </w:rPr>
        <w:t>由供应商负责</w:t>
      </w:r>
      <w:r>
        <w:rPr>
          <w:rFonts w:hint="default"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val="en-US" w:eastAsia="zh-CN"/>
        </w:rPr>
        <w:t>废漆渣、废活性炭、废过滤棉和废包装桶等运输委托江苏永辉资源利用有限公司有限公司进行，联系人及电话为迮德欢，15252526578。</w:t>
      </w:r>
    </w:p>
    <w:p w14:paraId="5BFD23C1">
      <w:pPr>
        <w:pStyle w:val="13"/>
        <w:rPr>
          <w:rFonts w:hint="default"/>
          <w:color w:val="auto"/>
          <w:highlight w:val="yellow"/>
        </w:rPr>
        <w:sectPr>
          <w:pgSz w:w="11906" w:h="16838"/>
          <w:pgMar w:top="1440" w:right="1440" w:bottom="1440" w:left="1440" w:header="851" w:footer="992" w:gutter="0"/>
          <w:pgBorders>
            <w:top w:val="none" w:sz="0" w:space="0"/>
            <w:left w:val="none" w:sz="0" w:space="0"/>
            <w:bottom w:val="none" w:sz="0" w:space="0"/>
            <w:right w:val="none" w:sz="0" w:space="0"/>
          </w:pgBorders>
          <w:cols w:space="425" w:num="1"/>
          <w:docGrid w:linePitch="381" w:charSpace="0"/>
        </w:sectPr>
      </w:pPr>
    </w:p>
    <w:p w14:paraId="3F6936E2">
      <w:pPr>
        <w:pStyle w:val="2"/>
        <w:pageBreakBefore w:val="0"/>
        <w:kinsoku/>
        <w:overflowPunct/>
        <w:bidi w:val="0"/>
        <w:spacing w:beforeLines="0" w:afterLines="0" w:line="500" w:lineRule="exact"/>
        <w:ind w:firstLine="0" w:firstLineChars="0"/>
        <w:jc w:val="both"/>
        <w:rPr>
          <w:rFonts w:hint="default" w:ascii="Times New Roman" w:hAnsi="Times New Roman" w:cs="Times New Roman" w:eastAsiaTheme="minorEastAsia"/>
          <w:color w:val="auto"/>
          <w:sz w:val="28"/>
          <w:szCs w:val="28"/>
          <w:highlight w:val="none"/>
        </w:rPr>
      </w:pPr>
      <w:bookmarkStart w:id="181" w:name="_Toc929"/>
      <w:bookmarkStart w:id="182" w:name="_Toc2314"/>
      <w:bookmarkStart w:id="183" w:name="_Toc10047"/>
      <w:r>
        <w:rPr>
          <w:rFonts w:hint="default" w:ascii="Times New Roman" w:hAnsi="Times New Roman" w:cs="Times New Roman" w:eastAsiaTheme="minorEastAsia"/>
          <w:color w:val="auto"/>
          <w:sz w:val="28"/>
          <w:szCs w:val="28"/>
          <w:highlight w:val="none"/>
        </w:rPr>
        <w:t>4 信息报告</w:t>
      </w:r>
      <w:bookmarkEnd w:id="181"/>
      <w:bookmarkEnd w:id="182"/>
      <w:bookmarkEnd w:id="183"/>
    </w:p>
    <w:p w14:paraId="0AC2A30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依照《国家突发环境事件应急预案》及有关规定，明确信息报告时限和发布程序、内容和方式。</w:t>
      </w:r>
    </w:p>
    <w:p w14:paraId="69F01E95">
      <w:pPr>
        <w:pStyle w:val="3"/>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184" w:name="_Toc578"/>
      <w:bookmarkStart w:id="185" w:name="_Toc11643"/>
      <w:bookmarkStart w:id="186" w:name="_Toc29696"/>
      <w:r>
        <w:rPr>
          <w:rFonts w:hint="default" w:ascii="Times New Roman" w:hAnsi="Times New Roman" w:cs="Times New Roman" w:eastAsiaTheme="minorEastAsia"/>
          <w:color w:val="auto"/>
          <w:sz w:val="24"/>
          <w:szCs w:val="24"/>
          <w:highlight w:val="none"/>
        </w:rPr>
        <w:t>4.1</w:t>
      </w:r>
      <w:bookmarkEnd w:id="184"/>
      <w:bookmarkEnd w:id="185"/>
      <w:r>
        <w:rPr>
          <w:rFonts w:hint="default" w:ascii="Times New Roman" w:hAnsi="Times New Roman" w:cs="Times New Roman" w:eastAsiaTheme="minorEastAsia"/>
          <w:color w:val="auto"/>
          <w:sz w:val="24"/>
          <w:szCs w:val="24"/>
          <w:highlight w:val="none"/>
        </w:rPr>
        <w:t>信息报告程序</w:t>
      </w:r>
      <w:bookmarkEnd w:id="186"/>
    </w:p>
    <w:p w14:paraId="2D69F0DD">
      <w:pPr>
        <w:pStyle w:val="4"/>
        <w:pageBreakBefore w:val="0"/>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187" w:name="_Toc13"/>
      <w:r>
        <w:rPr>
          <w:rFonts w:hint="default" w:ascii="Times New Roman" w:hAnsi="Times New Roman" w:cs="Times New Roman" w:eastAsiaTheme="minorEastAsia"/>
          <w:color w:val="auto"/>
          <w:sz w:val="24"/>
          <w:szCs w:val="24"/>
          <w:highlight w:val="none"/>
        </w:rPr>
        <w:t>4.1.1 内部报告</w:t>
      </w:r>
      <w:bookmarkEnd w:id="187"/>
    </w:p>
    <w:p w14:paraId="21FADDA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（1）信息报告程序</w:t>
      </w:r>
    </w:p>
    <w:p w14:paraId="77018E3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mc:AlternateContent>
          <mc:Choice Requires="wps">
            <w:drawing>
              <wp:anchor distT="0" distB="0" distL="114300" distR="114300" simplePos="0" relativeHeight="251663360" behindDoc="0" locked="0" layoutInCell="1" allowOverlap="1">
                <wp:simplePos x="0" y="0"/>
                <wp:positionH relativeFrom="column">
                  <wp:posOffset>3166110</wp:posOffset>
                </wp:positionH>
                <wp:positionV relativeFrom="paragraph">
                  <wp:posOffset>199390</wp:posOffset>
                </wp:positionV>
                <wp:extent cx="314325" cy="0"/>
                <wp:effectExtent l="10795" t="53975" r="17780" b="60325"/>
                <wp:wrapNone/>
                <wp:docPr id="160" name="AutoShape 2722"/>
                <wp:cNvGraphicFramePr/>
                <a:graphic xmlns:a="http://schemas.openxmlformats.org/drawingml/2006/main">
                  <a:graphicData uri="http://schemas.microsoft.com/office/word/2010/wordprocessingShape">
                    <wps:wsp>
                      <wps:cNvCnPr>
                        <a:cxnSpLocks noChangeShapeType="1"/>
                      </wps:cNvCnPr>
                      <wps:spPr bwMode="auto">
                        <a:xfrm>
                          <a:off x="0" y="0"/>
                          <a:ext cx="314325" cy="0"/>
                        </a:xfrm>
                        <a:prstGeom prst="straightConnector1">
                          <a:avLst/>
                        </a:prstGeom>
                        <a:noFill/>
                        <a:ln w="9525">
                          <a:solidFill>
                            <a:srgbClr val="000000"/>
                          </a:solidFill>
                          <a:round/>
                          <a:tailEnd type="triangle" w="med" len="med"/>
                        </a:ln>
                      </wps:spPr>
                      <wps:bodyPr/>
                    </wps:wsp>
                  </a:graphicData>
                </a:graphic>
              </wp:anchor>
            </w:drawing>
          </mc:Choice>
          <mc:Fallback>
            <w:pict>
              <v:shape id="AutoShape 2722" o:spid="_x0000_s1026" o:spt="32" type="#_x0000_t32" style="position:absolute;left:0pt;margin-left:249.3pt;margin-top:15.7pt;height:0pt;width:24.75pt;z-index:251663360;mso-width-relative:page;mso-height-relative:page;" filled="f" stroked="t" coordsize="21600,21600" o:gfxdata="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U59Ss2QAAAAkBAAAPAAAAAAAAAAEAIAAAACIAAABkcnMvZG93bnJldi54bWxQSwECFAAU&#10;AAAACACHTuJA3sItZ/ABAADkAwAADgAAAAAAAAABACAAAAAoAQAAZHJzL2Uyb0RvYy54bWxQSwUG&#10;AAAAAAYABgBZAQAAigUAAAAA&#10;">
                <v:fill on="f" focussize="0,0"/>
                <v:stroke color="#000000" joinstyle="round" endarrow="block"/>
                <v:imagedata o:title=""/>
                <o:lock v:ext="edit" aspectratio="f"/>
              </v:shape>
            </w:pict>
          </mc:Fallback>
        </mc:AlternateContent>
      </w:r>
      <w:r>
        <w:rPr>
          <w:rFonts w:hint="default" w:ascii="Times New Roman" w:hAnsi="Times New Roman" w:cs="Times New Roman" w:eastAsiaTheme="minorEastAsia"/>
          <w:bCs/>
          <w:color w:val="auto"/>
          <w:kern w:val="0"/>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2010410</wp:posOffset>
                </wp:positionH>
                <wp:positionV relativeFrom="paragraph">
                  <wp:posOffset>200660</wp:posOffset>
                </wp:positionV>
                <wp:extent cx="314325" cy="0"/>
                <wp:effectExtent l="10795" t="53975" r="17780" b="60325"/>
                <wp:wrapNone/>
                <wp:docPr id="43" name="AutoShape 2722"/>
                <wp:cNvGraphicFramePr/>
                <a:graphic xmlns:a="http://schemas.openxmlformats.org/drawingml/2006/main">
                  <a:graphicData uri="http://schemas.microsoft.com/office/word/2010/wordprocessingShape">
                    <wps:wsp>
                      <wps:cNvCnPr>
                        <a:cxnSpLocks noChangeShapeType="1"/>
                      </wps:cNvCnPr>
                      <wps:spPr bwMode="auto">
                        <a:xfrm>
                          <a:off x="0" y="0"/>
                          <a:ext cx="314325" cy="0"/>
                        </a:xfrm>
                        <a:prstGeom prst="straightConnector1">
                          <a:avLst/>
                        </a:prstGeom>
                        <a:noFill/>
                        <a:ln w="9525">
                          <a:solidFill>
                            <a:srgbClr val="000000"/>
                          </a:solidFill>
                          <a:round/>
                          <a:tailEnd type="triangle" w="med" len="med"/>
                        </a:ln>
                      </wps:spPr>
                      <wps:bodyPr/>
                    </wps:wsp>
                  </a:graphicData>
                </a:graphic>
              </wp:anchor>
            </w:drawing>
          </mc:Choice>
          <mc:Fallback>
            <w:pict>
              <v:shape id="AutoShape 2722" o:spid="_x0000_s1026" o:spt="32" type="#_x0000_t32" style="position:absolute;left:0pt;margin-left:158.3pt;margin-top:15.8pt;height:0pt;width:24.75pt;z-index:251661312;mso-width-relative:page;mso-height-relative:page;" filled="f" stroked="t" coordsize="21600,21600" o:gfxdata="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0aboDVAAAACQEAAA8AAAAAAAAAAQAgAAAAIgAAAGRycy9kb3ducmV2LnhtbFBLAQIUABQAAAAI&#10;AIdO4kAkYl6l8AEAAOMDAAAOAAAAAAAAAAEAIAAAACQBAABkcnMvZTJvRG9jLnhtbFBLBQYAAAAA&#10;BgAGAFkBAACGBQAAAAA=&#10;">
                <v:fill on="f" focussize="0,0"/>
                <v:stroke color="#000000" joinstyle="round" endarrow="block"/>
                <v:imagedata o:title=""/>
                <o:lock v:ext="edit" aspectratio="f"/>
              </v:shape>
            </w:pict>
          </mc:Fallback>
        </mc:AlternateContent>
      </w:r>
      <w:r>
        <w:rPr>
          <w:rFonts w:hint="default" w:ascii="Times New Roman" w:hAnsi="Times New Roman" w:cs="Times New Roman" w:eastAsiaTheme="minorEastAsia"/>
          <w:bCs/>
          <w:color w:val="auto"/>
          <w:kern w:val="0"/>
          <w:sz w:val="24"/>
          <w:szCs w:val="24"/>
          <w:highlight w:val="none"/>
        </w:rPr>
        <w:t>现场突发环境事件知情人     区域负责人     公司</w:t>
      </w:r>
      <w:r>
        <w:rPr>
          <w:rFonts w:hint="eastAsia" w:ascii="Times New Roman" w:hAnsi="Times New Roman" w:cs="Times New Roman" w:eastAsiaTheme="minorEastAsia"/>
          <w:bCs/>
          <w:color w:val="auto"/>
          <w:kern w:val="0"/>
          <w:sz w:val="24"/>
          <w:szCs w:val="24"/>
          <w:highlight w:val="none"/>
          <w:lang w:eastAsia="zh-CN"/>
        </w:rPr>
        <w:t>应急救援指挥组</w:t>
      </w:r>
      <w:r>
        <w:rPr>
          <w:rFonts w:hint="default" w:ascii="Times New Roman" w:hAnsi="Times New Roman" w:cs="Times New Roman" w:eastAsiaTheme="minorEastAsia"/>
          <w:bCs/>
          <w:color w:val="auto"/>
          <w:kern w:val="0"/>
          <w:sz w:val="24"/>
          <w:szCs w:val="24"/>
          <w:highlight w:val="none"/>
        </w:rPr>
        <w:t>。</w:t>
      </w:r>
    </w:p>
    <w:p w14:paraId="112606E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（2）报告方式</w:t>
      </w:r>
    </w:p>
    <w:p w14:paraId="282569C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口头汇报方式：发生事故后，在初步了解事故情况后，现场突发环境事件知情人应当立即向区域负责人汇报，区域负责人及时通过电话向公司</w:t>
      </w:r>
      <w:r>
        <w:rPr>
          <w:rFonts w:hint="eastAsia" w:ascii="Times New Roman" w:hAnsi="Times New Roman" w:cs="Times New Roman" w:eastAsiaTheme="minorEastAsia"/>
          <w:bCs/>
          <w:color w:val="auto"/>
          <w:kern w:val="0"/>
          <w:sz w:val="24"/>
          <w:szCs w:val="24"/>
          <w:highlight w:val="none"/>
          <w:lang w:eastAsia="zh-CN"/>
        </w:rPr>
        <w:t>应急救援指挥组</w:t>
      </w:r>
      <w:r>
        <w:rPr>
          <w:rFonts w:hint="default" w:ascii="Times New Roman" w:hAnsi="Times New Roman" w:cs="Times New Roman" w:eastAsiaTheme="minorEastAsia"/>
          <w:bCs/>
          <w:color w:val="auto"/>
          <w:kern w:val="0"/>
          <w:sz w:val="24"/>
          <w:szCs w:val="24"/>
          <w:highlight w:val="none"/>
        </w:rPr>
        <w:t>进行口头汇报。</w:t>
      </w:r>
    </w:p>
    <w:p w14:paraId="65FC7B8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书面汇报方式：在初步了解事故情况后，应当在1个小时内，逐级以书面材料上报事故有关情况。</w:t>
      </w:r>
    </w:p>
    <w:p w14:paraId="5C9BF1B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（3）24 小时应急值守电话</w:t>
      </w:r>
    </w:p>
    <w:p w14:paraId="31BB4A02">
      <w:pPr>
        <w:pageBreakBefore w:val="0"/>
        <w:widowControl/>
        <w:kinsoku/>
        <w:overflowPunct/>
        <w:bidi w:val="0"/>
        <w:spacing w:line="500" w:lineRule="exact"/>
        <w:ind w:firstLine="200" w:firstLineChars="83"/>
        <w:jc w:val="center"/>
        <w:rPr>
          <w:rFonts w:hint="default" w:ascii="Times New Roman" w:hAnsi="Times New Roman" w:cs="Times New Roman" w:eastAsiaTheme="minorEastAsia"/>
          <w:b/>
          <w:color w:val="auto"/>
          <w:sz w:val="24"/>
          <w:szCs w:val="24"/>
          <w:highlight w:val="yellow"/>
        </w:rPr>
      </w:pPr>
      <w:r>
        <w:rPr>
          <w:rFonts w:hint="default" w:ascii="Times New Roman" w:hAnsi="Times New Roman" w:cs="Times New Roman" w:eastAsiaTheme="minorEastAsia"/>
          <w:b/>
          <w:color w:val="auto"/>
          <w:sz w:val="24"/>
          <w:szCs w:val="24"/>
          <w:highlight w:val="none"/>
        </w:rPr>
        <w:t>表4-1 内部24小时联系电话</w:t>
      </w:r>
    </w:p>
    <w:tbl>
      <w:tblPr>
        <w:tblStyle w:val="34"/>
        <w:tblW w:w="5016"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1783"/>
        <w:gridCol w:w="1785"/>
        <w:gridCol w:w="2710"/>
        <w:gridCol w:w="2807"/>
      </w:tblGrid>
      <w:tr w14:paraId="74BA118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981" w:type="pct"/>
            <w:tcBorders>
              <w:tl2br w:val="nil"/>
              <w:tr2bl w:val="nil"/>
            </w:tcBorders>
            <w:vAlign w:val="center"/>
          </w:tcPr>
          <w:p w14:paraId="432BC39E">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姓名</w:t>
            </w:r>
          </w:p>
        </w:tc>
        <w:tc>
          <w:tcPr>
            <w:tcW w:w="982" w:type="pct"/>
            <w:tcBorders>
              <w:tl2br w:val="nil"/>
              <w:tr2bl w:val="nil"/>
            </w:tcBorders>
            <w:vAlign w:val="center"/>
          </w:tcPr>
          <w:p w14:paraId="269C38B3">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职务</w:t>
            </w:r>
          </w:p>
        </w:tc>
        <w:tc>
          <w:tcPr>
            <w:tcW w:w="1491" w:type="pct"/>
            <w:tcBorders>
              <w:tl2br w:val="nil"/>
              <w:tr2bl w:val="nil"/>
            </w:tcBorders>
            <w:vAlign w:val="center"/>
          </w:tcPr>
          <w:p w14:paraId="546696AA">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电话</w:t>
            </w:r>
          </w:p>
        </w:tc>
        <w:tc>
          <w:tcPr>
            <w:tcW w:w="1544" w:type="pct"/>
            <w:tcBorders>
              <w:tl2br w:val="nil"/>
              <w:tr2bl w:val="nil"/>
            </w:tcBorders>
            <w:vAlign w:val="center"/>
          </w:tcPr>
          <w:p w14:paraId="4733DFD4">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备注</w:t>
            </w:r>
          </w:p>
        </w:tc>
      </w:tr>
      <w:tr w14:paraId="0B104EE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981" w:type="pct"/>
            <w:tcBorders>
              <w:tl2br w:val="nil"/>
              <w:tr2bl w:val="nil"/>
            </w:tcBorders>
            <w:vAlign w:val="center"/>
          </w:tcPr>
          <w:p w14:paraId="750EE67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sz w:val="21"/>
                <w:szCs w:val="21"/>
                <w:highlight w:val="none"/>
                <w:lang w:val="en-US" w:eastAsia="zh-CN"/>
              </w:rPr>
              <w:t>路国良</w:t>
            </w:r>
          </w:p>
        </w:tc>
        <w:tc>
          <w:tcPr>
            <w:tcW w:w="982" w:type="pct"/>
            <w:tcBorders>
              <w:tl2br w:val="nil"/>
              <w:tr2bl w:val="nil"/>
            </w:tcBorders>
            <w:vAlign w:val="center"/>
          </w:tcPr>
          <w:p w14:paraId="1C17B3C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sz w:val="21"/>
                <w:szCs w:val="21"/>
                <w:highlight w:val="none"/>
                <w:lang w:val="en-US" w:eastAsia="zh-CN"/>
              </w:rPr>
              <w:t>总经理</w:t>
            </w:r>
          </w:p>
        </w:tc>
        <w:tc>
          <w:tcPr>
            <w:tcW w:w="1491" w:type="pct"/>
            <w:tcBorders>
              <w:tl2br w:val="nil"/>
              <w:tr2bl w:val="nil"/>
            </w:tcBorders>
            <w:vAlign w:val="center"/>
          </w:tcPr>
          <w:p w14:paraId="206AD10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18916733188</w:t>
            </w:r>
          </w:p>
        </w:tc>
        <w:tc>
          <w:tcPr>
            <w:tcW w:w="1544" w:type="pct"/>
            <w:tcBorders>
              <w:tl2br w:val="nil"/>
              <w:tr2bl w:val="nil"/>
            </w:tcBorders>
            <w:vAlign w:val="center"/>
          </w:tcPr>
          <w:p w14:paraId="76F9A8A1">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24小时开机保持畅通</w:t>
            </w:r>
          </w:p>
        </w:tc>
      </w:tr>
      <w:tr w14:paraId="1032C3C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963" w:type="pct"/>
            <w:gridSpan w:val="2"/>
            <w:tcBorders>
              <w:tl2br w:val="nil"/>
              <w:tr2bl w:val="nil"/>
            </w:tcBorders>
            <w:vAlign w:val="center"/>
          </w:tcPr>
          <w:p w14:paraId="416CD824">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应急值守电话</w:t>
            </w:r>
          </w:p>
        </w:tc>
        <w:tc>
          <w:tcPr>
            <w:tcW w:w="1491" w:type="pct"/>
            <w:tcBorders>
              <w:tl2br w:val="nil"/>
              <w:tr2bl w:val="nil"/>
            </w:tcBorders>
            <w:vAlign w:val="center"/>
          </w:tcPr>
          <w:p w14:paraId="526DFB88">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18221081710</w:t>
            </w:r>
          </w:p>
        </w:tc>
        <w:tc>
          <w:tcPr>
            <w:tcW w:w="1544" w:type="pct"/>
            <w:tcBorders>
              <w:tl2br w:val="nil"/>
              <w:tr2bl w:val="nil"/>
            </w:tcBorders>
            <w:vAlign w:val="center"/>
          </w:tcPr>
          <w:p w14:paraId="7B1B52D3">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24小时开机保持畅通</w:t>
            </w:r>
          </w:p>
        </w:tc>
      </w:tr>
    </w:tbl>
    <w:p w14:paraId="3908224E">
      <w:pPr>
        <w:keepNext w:val="0"/>
        <w:keepLines w:val="0"/>
        <w:pageBreakBefore w:val="0"/>
        <w:widowControl w:val="0"/>
        <w:tabs>
          <w:tab w:val="left" w:pos="780"/>
        </w:tabs>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4）应急总指挥接到报警后应当立即赶赴现场，做出初始评估（如事故性质，事故源，事故范围，可能对环境和人体健康造成的危害），确定应急响应级别，启动相应的应急预案。并电话或短信通知应急小组人员积极侍命。</w:t>
      </w:r>
    </w:p>
    <w:p w14:paraId="521E06ED">
      <w:pPr>
        <w:keepNext w:val="0"/>
        <w:keepLines w:val="0"/>
        <w:pageBreakBefore w:val="0"/>
        <w:widowControl w:val="0"/>
        <w:tabs>
          <w:tab w:val="left" w:pos="780"/>
        </w:tabs>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（5）如果需要外界救援，</w:t>
      </w:r>
      <w:r>
        <w:rPr>
          <w:rFonts w:hint="eastAsia" w:ascii="Times New Roman" w:hAnsi="Times New Roman" w:cs="Times New Roman" w:eastAsiaTheme="minorEastAsia"/>
          <w:bCs/>
          <w:color w:val="auto"/>
          <w:kern w:val="0"/>
          <w:sz w:val="24"/>
          <w:szCs w:val="24"/>
          <w:highlight w:val="none"/>
          <w:lang w:val="en-US" w:eastAsia="zh-CN"/>
        </w:rPr>
        <w:t>应急总指挥</w:t>
      </w:r>
      <w:r>
        <w:rPr>
          <w:rFonts w:hint="default" w:ascii="Times New Roman" w:hAnsi="Times New Roman" w:cs="Times New Roman" w:eastAsiaTheme="minorEastAsia"/>
          <w:bCs/>
          <w:color w:val="auto"/>
          <w:kern w:val="0"/>
          <w:sz w:val="24"/>
          <w:szCs w:val="24"/>
          <w:highlight w:val="none"/>
        </w:rPr>
        <w:t>应立即通知地方政府有关主管部门。必要时，向周边临近工厂发出警报。</w:t>
      </w:r>
    </w:p>
    <w:p w14:paraId="564FA14E">
      <w:pPr>
        <w:keepNext w:val="0"/>
        <w:keepLines w:val="0"/>
        <w:pageBreakBefore w:val="0"/>
        <w:widowControl w:val="0"/>
        <w:tabs>
          <w:tab w:val="left" w:pos="780"/>
        </w:tabs>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（6）各有关人员接到报警后，应当按应急预案的要求积极响应，不得贻误战机。</w:t>
      </w:r>
    </w:p>
    <w:p w14:paraId="752E0FA4">
      <w:pPr>
        <w:keepNext w:val="0"/>
        <w:keepLines w:val="0"/>
        <w:pageBreakBefore w:val="0"/>
        <w:widowControl w:val="0"/>
        <w:tabs>
          <w:tab w:val="left" w:pos="780"/>
        </w:tabs>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（7）以上如系火灾事故，第一时间拨打“119”报警；如有人员受伤，第一时间拔打“120”报警；出现恐怖袭击，第一时间拨打“110”报警。</w:t>
      </w:r>
    </w:p>
    <w:p w14:paraId="2CB16841">
      <w:pPr>
        <w:keepNext w:val="0"/>
        <w:keepLines w:val="0"/>
        <w:pageBreakBefore w:val="0"/>
        <w:widowControl w:val="0"/>
        <w:tabs>
          <w:tab w:val="left" w:pos="780"/>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（8）内部报告基本内容：</w:t>
      </w:r>
    </w:p>
    <w:p w14:paraId="1869E3B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a、事故地点、时间以及设备设施；</w:t>
      </w:r>
    </w:p>
    <w:p w14:paraId="3545BAF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b、事故类型：火灾、</w:t>
      </w:r>
      <w:r>
        <w:rPr>
          <w:rFonts w:hint="eastAsia" w:ascii="Times New Roman" w:hAnsi="Times New Roman" w:cs="Times New Roman" w:eastAsiaTheme="minorEastAsia"/>
          <w:bCs/>
          <w:color w:val="auto"/>
          <w:kern w:val="0"/>
          <w:sz w:val="24"/>
          <w:szCs w:val="24"/>
          <w:highlight w:val="none"/>
          <w:lang w:val="en-US" w:eastAsia="zh-CN"/>
        </w:rPr>
        <w:t>爆炸</w:t>
      </w:r>
      <w:r>
        <w:rPr>
          <w:rFonts w:hint="default" w:ascii="Times New Roman" w:hAnsi="Times New Roman" w:cs="Times New Roman" w:eastAsiaTheme="minorEastAsia"/>
          <w:bCs/>
          <w:color w:val="auto"/>
          <w:kern w:val="0"/>
          <w:sz w:val="24"/>
          <w:szCs w:val="24"/>
          <w:highlight w:val="none"/>
        </w:rPr>
        <w:t>、泄漏等；</w:t>
      </w:r>
    </w:p>
    <w:p w14:paraId="7947437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c、有无人员伤亡与被困人员；</w:t>
      </w:r>
    </w:p>
    <w:p w14:paraId="29AEEF8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Times New Roman" w:hAnsi="Times New Roman" w:cs="Times New Roman" w:eastAsiaTheme="minorEastAsia"/>
          <w:bCs/>
          <w:color w:val="auto"/>
          <w:kern w:val="0"/>
          <w:sz w:val="24"/>
          <w:szCs w:val="24"/>
          <w:highlight w:val="none"/>
          <w:lang w:eastAsia="zh-CN"/>
        </w:rPr>
      </w:pPr>
      <w:r>
        <w:rPr>
          <w:rFonts w:hint="default" w:ascii="Times New Roman" w:hAnsi="Times New Roman" w:cs="Times New Roman" w:eastAsiaTheme="minorEastAsia"/>
          <w:bCs/>
          <w:color w:val="auto"/>
          <w:kern w:val="0"/>
          <w:sz w:val="24"/>
          <w:szCs w:val="24"/>
          <w:highlight w:val="none"/>
        </w:rPr>
        <w:t>d、已采取的应急措施</w:t>
      </w:r>
      <w:r>
        <w:rPr>
          <w:rFonts w:hint="eastAsia" w:ascii="Times New Roman" w:hAnsi="Times New Roman" w:cs="Times New Roman" w:eastAsiaTheme="minorEastAsia"/>
          <w:bCs/>
          <w:color w:val="auto"/>
          <w:kern w:val="0"/>
          <w:sz w:val="24"/>
          <w:szCs w:val="24"/>
          <w:highlight w:val="none"/>
          <w:lang w:eastAsia="zh-CN"/>
        </w:rPr>
        <w:t>。</w:t>
      </w:r>
    </w:p>
    <w:p w14:paraId="09E2695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（9）火灾报警基本内容</w:t>
      </w:r>
    </w:p>
    <w:p w14:paraId="6C5C5EE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a、单位名称、地址；</w:t>
      </w:r>
    </w:p>
    <w:p w14:paraId="5F56AA1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b、火灾发生地点、燃烧物质与面积；</w:t>
      </w:r>
    </w:p>
    <w:p w14:paraId="697DFB4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c、有无人员伤亡与被困人员；</w:t>
      </w:r>
    </w:p>
    <w:p w14:paraId="2EF1F8D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d、报警人姓名与联系电话，待接警人挂电话后才搁电话；</w:t>
      </w:r>
    </w:p>
    <w:p w14:paraId="1147E14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e、报警时应使用普通话。</w:t>
      </w:r>
    </w:p>
    <w:p w14:paraId="033F352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（10）向政府部门报告的基本内容</w:t>
      </w:r>
    </w:p>
    <w:p w14:paraId="51EC5D2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bCs/>
          <w:color w:val="auto"/>
          <w:kern w:val="0"/>
          <w:sz w:val="24"/>
          <w:szCs w:val="24"/>
          <w:highlight w:val="none"/>
          <w:lang w:eastAsia="zh-CN"/>
        </w:rPr>
      </w:pPr>
      <w:r>
        <w:rPr>
          <w:rFonts w:hint="default" w:ascii="Times New Roman" w:hAnsi="Times New Roman" w:cs="Times New Roman" w:eastAsiaTheme="minorEastAsia"/>
          <w:bCs/>
          <w:color w:val="auto"/>
          <w:kern w:val="0"/>
          <w:sz w:val="24"/>
          <w:szCs w:val="24"/>
          <w:highlight w:val="none"/>
        </w:rPr>
        <w:t>a、</w:t>
      </w:r>
      <w:r>
        <w:rPr>
          <w:rFonts w:hint="eastAsia" w:ascii="Times New Roman" w:hAnsi="Times New Roman" w:cs="Times New Roman" w:eastAsiaTheme="minorEastAsia"/>
          <w:bCs/>
          <w:color w:val="auto"/>
          <w:kern w:val="0"/>
          <w:sz w:val="24"/>
          <w:szCs w:val="24"/>
          <w:highlight w:val="none"/>
          <w:lang w:eastAsia="zh-CN"/>
        </w:rPr>
        <w:t>公司</w:t>
      </w:r>
      <w:r>
        <w:rPr>
          <w:rFonts w:hint="default" w:ascii="Times New Roman" w:hAnsi="Times New Roman" w:cs="Times New Roman" w:eastAsiaTheme="minorEastAsia"/>
          <w:bCs/>
          <w:color w:val="auto"/>
          <w:kern w:val="0"/>
          <w:sz w:val="24"/>
          <w:szCs w:val="24"/>
          <w:highlight w:val="none"/>
        </w:rPr>
        <w:t>名称、及周边概况</w:t>
      </w:r>
      <w:r>
        <w:rPr>
          <w:rFonts w:hint="eastAsia" w:ascii="Times New Roman" w:hAnsi="Times New Roman" w:cs="Times New Roman" w:eastAsiaTheme="minorEastAsia"/>
          <w:bCs/>
          <w:color w:val="auto"/>
          <w:kern w:val="0"/>
          <w:sz w:val="24"/>
          <w:szCs w:val="24"/>
          <w:highlight w:val="none"/>
          <w:lang w:eastAsia="zh-CN"/>
        </w:rPr>
        <w:t>；</w:t>
      </w:r>
    </w:p>
    <w:p w14:paraId="507FF23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bCs/>
          <w:color w:val="auto"/>
          <w:kern w:val="0"/>
          <w:sz w:val="24"/>
          <w:szCs w:val="24"/>
          <w:highlight w:val="none"/>
          <w:lang w:eastAsia="zh-CN"/>
        </w:rPr>
      </w:pPr>
      <w:r>
        <w:rPr>
          <w:rFonts w:hint="default" w:ascii="Times New Roman" w:hAnsi="Times New Roman" w:cs="Times New Roman" w:eastAsiaTheme="minorEastAsia"/>
          <w:bCs/>
          <w:color w:val="auto"/>
          <w:kern w:val="0"/>
          <w:sz w:val="24"/>
          <w:szCs w:val="24"/>
          <w:highlight w:val="none"/>
        </w:rPr>
        <w:t>b、事故发生时间、地点、装臵、设备</w:t>
      </w:r>
      <w:r>
        <w:rPr>
          <w:rFonts w:hint="eastAsia" w:ascii="Times New Roman" w:hAnsi="Times New Roman" w:cs="Times New Roman" w:eastAsiaTheme="minorEastAsia"/>
          <w:bCs/>
          <w:color w:val="auto"/>
          <w:kern w:val="0"/>
          <w:sz w:val="24"/>
          <w:szCs w:val="24"/>
          <w:highlight w:val="none"/>
          <w:lang w:eastAsia="zh-CN"/>
        </w:rPr>
        <w:t>；</w:t>
      </w:r>
    </w:p>
    <w:p w14:paraId="6634100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bCs/>
          <w:color w:val="auto"/>
          <w:kern w:val="0"/>
          <w:sz w:val="24"/>
          <w:szCs w:val="24"/>
          <w:highlight w:val="none"/>
          <w:lang w:eastAsia="zh-CN"/>
        </w:rPr>
      </w:pPr>
      <w:r>
        <w:rPr>
          <w:rFonts w:hint="default" w:ascii="Times New Roman" w:hAnsi="Times New Roman" w:cs="Times New Roman" w:eastAsiaTheme="minorEastAsia"/>
          <w:bCs/>
          <w:color w:val="auto"/>
          <w:kern w:val="0"/>
          <w:sz w:val="24"/>
          <w:szCs w:val="24"/>
          <w:highlight w:val="none"/>
        </w:rPr>
        <w:t>c、涉及物质，事故类型：火灾、中毒、泄漏等</w:t>
      </w:r>
      <w:r>
        <w:rPr>
          <w:rFonts w:hint="eastAsia" w:ascii="Times New Roman" w:hAnsi="Times New Roman" w:cs="Times New Roman" w:eastAsiaTheme="minorEastAsia"/>
          <w:bCs/>
          <w:color w:val="auto"/>
          <w:kern w:val="0"/>
          <w:sz w:val="24"/>
          <w:szCs w:val="24"/>
          <w:highlight w:val="none"/>
          <w:lang w:eastAsia="zh-CN"/>
        </w:rPr>
        <w:t>；</w:t>
      </w:r>
    </w:p>
    <w:p w14:paraId="00CF8F2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d、简要经过：事故伤亡情况、严重程度，有无被困人员；</w:t>
      </w:r>
    </w:p>
    <w:p w14:paraId="5255F44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bCs/>
          <w:color w:val="auto"/>
          <w:kern w:val="0"/>
          <w:sz w:val="24"/>
          <w:szCs w:val="24"/>
          <w:highlight w:val="none"/>
          <w:lang w:eastAsia="zh-CN"/>
        </w:rPr>
      </w:pPr>
      <w:r>
        <w:rPr>
          <w:rFonts w:hint="default" w:ascii="Times New Roman" w:hAnsi="Times New Roman" w:cs="Times New Roman" w:eastAsiaTheme="minorEastAsia"/>
          <w:bCs/>
          <w:color w:val="auto"/>
          <w:kern w:val="0"/>
          <w:sz w:val="24"/>
          <w:szCs w:val="24"/>
          <w:highlight w:val="none"/>
        </w:rPr>
        <w:t>e、已采取的应急措施和将要采取的措施</w:t>
      </w:r>
      <w:r>
        <w:rPr>
          <w:rFonts w:hint="eastAsia" w:ascii="Times New Roman" w:hAnsi="Times New Roman" w:cs="Times New Roman" w:eastAsiaTheme="minorEastAsia"/>
          <w:bCs/>
          <w:color w:val="auto"/>
          <w:kern w:val="0"/>
          <w:sz w:val="24"/>
          <w:szCs w:val="24"/>
          <w:highlight w:val="none"/>
          <w:lang w:eastAsia="zh-CN"/>
        </w:rPr>
        <w:t>；</w:t>
      </w:r>
    </w:p>
    <w:p w14:paraId="7831E75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bCs/>
          <w:color w:val="auto"/>
          <w:kern w:val="0"/>
          <w:sz w:val="24"/>
          <w:szCs w:val="24"/>
          <w:highlight w:val="none"/>
          <w:lang w:eastAsia="zh-CN"/>
        </w:rPr>
      </w:pPr>
      <w:r>
        <w:rPr>
          <w:rFonts w:hint="default" w:ascii="Times New Roman" w:hAnsi="Times New Roman" w:cs="Times New Roman" w:eastAsiaTheme="minorEastAsia"/>
          <w:bCs/>
          <w:color w:val="auto"/>
          <w:kern w:val="0"/>
          <w:sz w:val="24"/>
          <w:szCs w:val="24"/>
          <w:highlight w:val="none"/>
        </w:rPr>
        <w:t>f、事故可能的原因和影响范围（已造成或者可能造成的污染情况）</w:t>
      </w:r>
      <w:r>
        <w:rPr>
          <w:rFonts w:hint="eastAsia" w:ascii="Times New Roman" w:hAnsi="Times New Roman" w:cs="Times New Roman" w:eastAsiaTheme="minorEastAsia"/>
          <w:bCs/>
          <w:color w:val="auto"/>
          <w:kern w:val="0"/>
          <w:sz w:val="24"/>
          <w:szCs w:val="24"/>
          <w:highlight w:val="none"/>
          <w:lang w:eastAsia="zh-CN"/>
        </w:rPr>
        <w:t>；</w:t>
      </w:r>
    </w:p>
    <w:p w14:paraId="70C6015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g、请求支持的内容等。</w:t>
      </w:r>
    </w:p>
    <w:p w14:paraId="74D49AC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color w:val="auto"/>
          <w:sz w:val="24"/>
          <w:szCs w:val="24"/>
          <w:highlight w:val="none"/>
        </w:rPr>
        <w:t>公司内设24小时值班室，</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内部可通过呼机相互联系。在生产过程中，如岗位操作人员或巡检时发现环境事件，应立即报告并采取相应措施处理，由</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决定是否通知互救协议单位。</w:t>
      </w:r>
    </w:p>
    <w:p w14:paraId="52F2E692">
      <w:pPr>
        <w:pStyle w:val="4"/>
        <w:pageBreakBefore w:val="0"/>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188" w:name="_Toc522093865"/>
      <w:bookmarkStart w:id="189" w:name="_Toc5136"/>
      <w:bookmarkStart w:id="190" w:name="_Toc1577"/>
      <w:bookmarkStart w:id="191" w:name="_Toc24997"/>
      <w:r>
        <w:rPr>
          <w:rFonts w:hint="default" w:ascii="Times New Roman" w:hAnsi="Times New Roman" w:cs="Times New Roman" w:eastAsiaTheme="minorEastAsia"/>
          <w:color w:val="auto"/>
          <w:sz w:val="24"/>
          <w:szCs w:val="24"/>
          <w:highlight w:val="none"/>
        </w:rPr>
        <w:t>4.1.2 信息上报</w:t>
      </w:r>
      <w:bookmarkEnd w:id="188"/>
      <w:bookmarkEnd w:id="189"/>
      <w:bookmarkEnd w:id="190"/>
      <w:bookmarkEnd w:id="191"/>
    </w:p>
    <w:p w14:paraId="36A5CB6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mc:AlternateContent>
          <mc:Choice Requires="wps">
            <w:drawing>
              <wp:anchor distT="0" distB="0" distL="114300" distR="114300" simplePos="0" relativeHeight="251665408" behindDoc="0" locked="0" layoutInCell="1" allowOverlap="1">
                <wp:simplePos x="0" y="0"/>
                <wp:positionH relativeFrom="column">
                  <wp:posOffset>1878330</wp:posOffset>
                </wp:positionH>
                <wp:positionV relativeFrom="paragraph">
                  <wp:posOffset>515620</wp:posOffset>
                </wp:positionV>
                <wp:extent cx="314325" cy="0"/>
                <wp:effectExtent l="0" t="38100" r="5715" b="38100"/>
                <wp:wrapNone/>
                <wp:docPr id="9" name="AutoShape 4930"/>
                <wp:cNvGraphicFramePr/>
                <a:graphic xmlns:a="http://schemas.openxmlformats.org/drawingml/2006/main">
                  <a:graphicData uri="http://schemas.microsoft.com/office/word/2010/wordprocessingShape">
                    <wps:wsp>
                      <wps:cNvCnPr>
                        <a:cxnSpLocks noChangeShapeType="1"/>
                      </wps:cNvCnPr>
                      <wps:spPr bwMode="auto">
                        <a:xfrm>
                          <a:off x="0" y="0"/>
                          <a:ext cx="314325" cy="0"/>
                        </a:xfrm>
                        <a:prstGeom prst="straightConnector1">
                          <a:avLst/>
                        </a:prstGeom>
                        <a:noFill/>
                        <a:ln w="9525">
                          <a:solidFill>
                            <a:srgbClr val="000000"/>
                          </a:solidFill>
                          <a:round/>
                          <a:tailEnd type="triangle" w="med" len="med"/>
                        </a:ln>
                      </wps:spPr>
                      <wps:bodyPr/>
                    </wps:wsp>
                  </a:graphicData>
                </a:graphic>
              </wp:anchor>
            </w:drawing>
          </mc:Choice>
          <mc:Fallback>
            <w:pict>
              <v:shape id="AutoShape 4930" o:spid="_x0000_s1026" o:spt="32" type="#_x0000_t32" style="position:absolute;left:0pt;margin-left:147.9pt;margin-top:40.6pt;height:0pt;width:24.75pt;z-index:251665408;mso-width-relative:page;mso-height-relative:page;" filled="f" stroked="t" coordsize="21600,21600" o:gfxdata="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2TCaE2gAAAAkBAAAPAAAAAAAAAAEAIAAAACIAAABkcnMvZG93bnJldi54bWxQSwECFAAU&#10;AAAACACHTuJAUdOxmO8BAADiAwAADgAAAAAAAAABACAAAAApAQAAZHJzL2Uyb0RvYy54bWxQSwUG&#10;AAAAAAYABgBZAQAAigUAAAAA&#10;">
                <v:fill on="f" focussize="0,0"/>
                <v:stroke color="#000000" joinstyle="round" endarrow="block"/>
                <v:imagedata o:title=""/>
                <o:lock v:ext="edit" aspectratio="f"/>
              </v:shape>
            </w:pict>
          </mc:Fallback>
        </mc:AlternateContent>
      </w:r>
      <w:r>
        <w:rPr>
          <w:rFonts w:hint="default" w:ascii="Times New Roman" w:hAnsi="Times New Roman" w:cs="Times New Roman" w:eastAsiaTheme="minorEastAsia"/>
          <w:color w:val="auto"/>
          <w:sz w:val="24"/>
          <w:szCs w:val="24"/>
          <w:highlight w:val="none"/>
        </w:rPr>
        <mc:AlternateContent>
          <mc:Choice Requires="wps">
            <w:drawing>
              <wp:anchor distT="0" distB="0" distL="114300" distR="114300" simplePos="0" relativeHeight="251662336" behindDoc="0" locked="0" layoutInCell="1" allowOverlap="1">
                <wp:simplePos x="0" y="0"/>
                <wp:positionH relativeFrom="column">
                  <wp:posOffset>3996690</wp:posOffset>
                </wp:positionH>
                <wp:positionV relativeFrom="paragraph">
                  <wp:posOffset>195580</wp:posOffset>
                </wp:positionV>
                <wp:extent cx="314325" cy="0"/>
                <wp:effectExtent l="9525" t="53975" r="19050" b="60325"/>
                <wp:wrapNone/>
                <wp:docPr id="41" name="AutoShape 4930"/>
                <wp:cNvGraphicFramePr/>
                <a:graphic xmlns:a="http://schemas.openxmlformats.org/drawingml/2006/main">
                  <a:graphicData uri="http://schemas.microsoft.com/office/word/2010/wordprocessingShape">
                    <wps:wsp>
                      <wps:cNvCnPr>
                        <a:cxnSpLocks noChangeShapeType="1"/>
                      </wps:cNvCnPr>
                      <wps:spPr bwMode="auto">
                        <a:xfrm>
                          <a:off x="0" y="0"/>
                          <a:ext cx="314325" cy="0"/>
                        </a:xfrm>
                        <a:prstGeom prst="straightConnector1">
                          <a:avLst/>
                        </a:prstGeom>
                        <a:noFill/>
                        <a:ln w="9525">
                          <a:solidFill>
                            <a:srgbClr val="000000"/>
                          </a:solidFill>
                          <a:round/>
                          <a:tailEnd type="triangle" w="med" len="med"/>
                        </a:ln>
                      </wps:spPr>
                      <wps:bodyPr/>
                    </wps:wsp>
                  </a:graphicData>
                </a:graphic>
              </wp:anchor>
            </w:drawing>
          </mc:Choice>
          <mc:Fallback>
            <w:pict>
              <v:shape id="AutoShape 4930" o:spid="_x0000_s1026" o:spt="32" type="#_x0000_t32" style="position:absolute;left:0pt;margin-left:314.7pt;margin-top:15.4pt;height:0pt;width:24.75pt;z-index:251662336;mso-width-relative:page;mso-height-relative:page;" filled="f" stroked="t" coordsize="21600,21600" o:gfxdata="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CYkS/YAAAACQEAAA8AAAAAAAAAAQAgAAAAIgAAAGRycy9kb3ducmV2LnhtbFBLAQIUABQA&#10;AAAIAIdO4kC9tuJY8AEAAOMDAAAOAAAAAAAAAAEAIAAAACcBAABkcnMvZTJvRG9jLnhtbFBLBQYA&#10;AAAABgAGAFkBAACJBQAAAAA=&#10;">
                <v:fill on="f" focussize="0,0"/>
                <v:stroke color="#000000" joinstyle="round" endarrow="block"/>
                <v:imagedata o:title=""/>
                <o:lock v:ext="edit" aspectratio="f"/>
              </v:shape>
            </w:pict>
          </mc:Fallback>
        </mc:AlternateContent>
      </w:r>
      <w:r>
        <w:rPr>
          <w:rFonts w:hint="default" w:ascii="Times New Roman" w:hAnsi="Times New Roman" w:cs="Times New Roman" w:eastAsiaTheme="minorEastAsia"/>
          <w:color w:val="auto"/>
          <w:sz w:val="24"/>
          <w:szCs w:val="24"/>
          <w:highlight w:val="none"/>
        </w:rPr>
        <w:t>上报流程：现场突发环境事件知情人或</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ab/>
      </w:r>
      <w:r>
        <w:rPr>
          <w:rFonts w:hint="default" w:ascii="Times New Roman" w:hAnsi="Times New Roman" w:cs="Times New Roman" w:eastAsiaTheme="minorEastAsia"/>
          <w:color w:val="auto"/>
          <w:sz w:val="24"/>
          <w:szCs w:val="24"/>
          <w:highlight w:val="none"/>
        </w:rPr>
        <w:t xml:space="preserve">  </w:t>
      </w:r>
      <w:r>
        <w:rPr>
          <w:rFonts w:hint="eastAsia" w:ascii="Times New Roman" w:hAnsi="Times New Roman" w:cs="Times New Roman" w:eastAsiaTheme="minorEastAsia"/>
          <w:color w:val="auto"/>
          <w:sz w:val="24"/>
          <w:szCs w:val="24"/>
          <w:highlight w:val="none"/>
          <w:lang w:val="en-US" w:eastAsia="zh-CN"/>
        </w:rPr>
        <w:t xml:space="preserve">  海安市经济开发区政府和</w:t>
      </w:r>
      <w:r>
        <w:rPr>
          <w:rFonts w:hint="default" w:ascii="Times New Roman" w:hAnsi="Times New Roman" w:cs="Times New Roman" w:eastAsiaTheme="minorEastAsia"/>
          <w:color w:val="auto"/>
          <w:sz w:val="24"/>
          <w:szCs w:val="24"/>
          <w:highlight w:val="none"/>
        </w:rPr>
        <w:t>南通市海安生态环境局</w:t>
      </w:r>
      <w:r>
        <w:rPr>
          <w:rFonts w:hint="eastAsia" w:ascii="Times New Roman" w:hAnsi="Times New Roman" w:cs="Times New Roman" w:eastAsiaTheme="minorEastAsia"/>
          <w:color w:val="auto"/>
          <w:sz w:val="24"/>
          <w:szCs w:val="24"/>
          <w:highlight w:val="none"/>
          <w:lang w:val="en-US" w:eastAsia="zh-CN"/>
        </w:rPr>
        <w:t xml:space="preserve">     海安市人民政府</w:t>
      </w:r>
      <w:r>
        <w:rPr>
          <w:rFonts w:hint="default" w:ascii="Times New Roman" w:hAnsi="Times New Roman" w:cs="Times New Roman" w:eastAsiaTheme="minorEastAsia"/>
          <w:color w:val="auto"/>
          <w:sz w:val="24"/>
          <w:szCs w:val="24"/>
          <w:highlight w:val="none"/>
        </w:rPr>
        <w:t>。</w:t>
      </w:r>
    </w:p>
    <w:p w14:paraId="453583F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当事件已经或可能对</w:t>
      </w:r>
      <w:r>
        <w:rPr>
          <w:rFonts w:hint="eastAsia" w:ascii="Times New Roman" w:hAnsi="Times New Roman" w:cs="Times New Roman" w:eastAsiaTheme="minorEastAsia"/>
          <w:bCs/>
          <w:color w:val="auto"/>
          <w:kern w:val="0"/>
          <w:sz w:val="24"/>
          <w:szCs w:val="24"/>
          <w:highlight w:val="none"/>
          <w:lang w:eastAsia="zh-CN"/>
        </w:rPr>
        <w:t>公司</w:t>
      </w:r>
      <w:r>
        <w:rPr>
          <w:rFonts w:hint="default" w:ascii="Times New Roman" w:hAnsi="Times New Roman" w:cs="Times New Roman" w:eastAsiaTheme="minorEastAsia"/>
          <w:bCs/>
          <w:color w:val="auto"/>
          <w:kern w:val="0"/>
          <w:sz w:val="24"/>
          <w:szCs w:val="24"/>
          <w:highlight w:val="none"/>
        </w:rPr>
        <w:t>外环境造成影响时，应急总指挥应立即通过固定电话、手机等手段向</w:t>
      </w:r>
      <w:r>
        <w:rPr>
          <w:rFonts w:hint="eastAsia" w:ascii="Times New Roman" w:hAnsi="Times New Roman" w:cs="Times New Roman" w:eastAsiaTheme="minorEastAsia"/>
          <w:bCs/>
          <w:color w:val="auto"/>
          <w:kern w:val="0"/>
          <w:sz w:val="24"/>
          <w:szCs w:val="24"/>
          <w:highlight w:val="none"/>
          <w:lang w:eastAsia="zh-CN"/>
        </w:rPr>
        <w:t>海安市</w:t>
      </w:r>
      <w:r>
        <w:rPr>
          <w:rFonts w:hint="eastAsia" w:ascii="Times New Roman" w:hAnsi="Times New Roman" w:cs="Times New Roman" w:eastAsiaTheme="minorEastAsia"/>
          <w:bCs/>
          <w:color w:val="auto"/>
          <w:kern w:val="0"/>
          <w:sz w:val="24"/>
          <w:szCs w:val="24"/>
          <w:highlight w:val="none"/>
          <w:lang w:val="en-US" w:eastAsia="zh-CN"/>
        </w:rPr>
        <w:t>经济开发区</w:t>
      </w:r>
      <w:r>
        <w:rPr>
          <w:rFonts w:hint="eastAsia" w:ascii="Times New Roman" w:hAnsi="Times New Roman" w:cs="Times New Roman" w:eastAsiaTheme="minorEastAsia"/>
          <w:bCs/>
          <w:color w:val="auto"/>
          <w:kern w:val="0"/>
          <w:sz w:val="24"/>
          <w:szCs w:val="24"/>
          <w:highlight w:val="none"/>
          <w:lang w:eastAsia="zh-CN"/>
        </w:rPr>
        <w:t>政府</w:t>
      </w:r>
      <w:r>
        <w:rPr>
          <w:rFonts w:hint="eastAsia" w:ascii="Times New Roman" w:hAnsi="Times New Roman" w:cs="Times New Roman" w:eastAsiaTheme="minorEastAsia"/>
          <w:bCs/>
          <w:color w:val="auto"/>
          <w:kern w:val="0"/>
          <w:sz w:val="24"/>
          <w:szCs w:val="24"/>
          <w:highlight w:val="none"/>
          <w:lang w:val="en-US" w:eastAsia="zh-CN"/>
        </w:rPr>
        <w:t>和</w:t>
      </w:r>
      <w:r>
        <w:rPr>
          <w:rFonts w:hint="default" w:ascii="Times New Roman" w:hAnsi="Times New Roman" w:cs="Times New Roman" w:eastAsiaTheme="minorEastAsia"/>
          <w:bCs/>
          <w:color w:val="auto"/>
          <w:kern w:val="0"/>
          <w:sz w:val="24"/>
          <w:szCs w:val="24"/>
          <w:highlight w:val="none"/>
        </w:rPr>
        <w:t>南通市海安生态环境局上报信息。</w:t>
      </w:r>
    </w:p>
    <w:p w14:paraId="6897D30F">
      <w:pPr>
        <w:pStyle w:val="16"/>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default" w:ascii="Times New Roman" w:hAnsi="Times New Roman" w:cs="Times New Roman" w:eastAsiaTheme="minorEastAsia"/>
          <w:snapToGrid w:val="0"/>
          <w:color w:val="auto"/>
          <w:kern w:val="0"/>
          <w:sz w:val="24"/>
          <w:szCs w:val="24"/>
          <w:highlight w:val="none"/>
        </w:rPr>
      </w:pPr>
      <w:r>
        <w:rPr>
          <w:rFonts w:hint="default" w:ascii="Times New Roman" w:hAnsi="Times New Roman" w:cs="Times New Roman" w:eastAsiaTheme="minorEastAsia"/>
          <w:b/>
          <w:color w:val="auto"/>
          <w:kern w:val="0"/>
          <w:sz w:val="24"/>
          <w:szCs w:val="24"/>
          <w:highlight w:val="none"/>
        </w:rPr>
        <w:t>上报流程及时限：</w:t>
      </w:r>
      <w:r>
        <w:rPr>
          <w:rFonts w:hint="default" w:ascii="Times New Roman" w:hAnsi="Times New Roman" w:cs="Times New Roman" w:eastAsiaTheme="minorEastAsia"/>
          <w:snapToGrid w:val="0"/>
          <w:color w:val="auto"/>
          <w:kern w:val="0"/>
          <w:sz w:val="24"/>
          <w:szCs w:val="24"/>
          <w:highlight w:val="none"/>
        </w:rPr>
        <w:t>在发生一般性</w:t>
      </w:r>
      <w:r>
        <w:rPr>
          <w:rFonts w:hint="eastAsia" w:ascii="Times New Roman" w:hAnsi="Times New Roman" w:cs="Times New Roman" w:eastAsiaTheme="minorEastAsia"/>
          <w:snapToGrid w:val="0"/>
          <w:color w:val="auto"/>
          <w:kern w:val="0"/>
          <w:sz w:val="24"/>
          <w:szCs w:val="24"/>
          <w:highlight w:val="none"/>
          <w:lang w:eastAsia="zh-CN"/>
        </w:rPr>
        <w:t>（</w:t>
      </w:r>
      <w:r>
        <w:rPr>
          <w:rFonts w:hint="eastAsia" w:ascii="Times New Roman" w:hAnsi="Times New Roman" w:cs="Times New Roman" w:eastAsiaTheme="minorEastAsia"/>
          <w:snapToGrid w:val="0"/>
          <w:color w:val="auto"/>
          <w:kern w:val="0"/>
          <w:sz w:val="24"/>
          <w:szCs w:val="24"/>
          <w:highlight w:val="none"/>
          <w:lang w:val="en-US" w:eastAsia="zh-CN"/>
        </w:rPr>
        <w:t>公司</w:t>
      </w:r>
      <w:r>
        <w:rPr>
          <w:rFonts w:hint="default" w:ascii="Times New Roman" w:hAnsi="Times New Roman" w:cs="Times New Roman" w:eastAsiaTheme="minorEastAsia"/>
          <w:snapToGrid w:val="0"/>
          <w:color w:val="auto"/>
          <w:kern w:val="0"/>
          <w:sz w:val="24"/>
          <w:szCs w:val="24"/>
          <w:highlight w:val="none"/>
        </w:rPr>
        <w:t>Ⅲ</w:t>
      </w:r>
      <w:r>
        <w:rPr>
          <w:rFonts w:hint="eastAsia" w:ascii="Times New Roman" w:hAnsi="Times New Roman" w:cs="Times New Roman" w:eastAsiaTheme="minorEastAsia"/>
          <w:snapToGrid w:val="0"/>
          <w:color w:val="auto"/>
          <w:kern w:val="0"/>
          <w:sz w:val="24"/>
          <w:szCs w:val="24"/>
          <w:highlight w:val="none"/>
          <w:lang w:val="en-US" w:eastAsia="zh-CN"/>
        </w:rPr>
        <w:t>级</w:t>
      </w:r>
      <w:r>
        <w:rPr>
          <w:rFonts w:hint="eastAsia" w:ascii="Times New Roman" w:hAnsi="Times New Roman" w:cs="Times New Roman" w:eastAsiaTheme="minorEastAsia"/>
          <w:snapToGrid w:val="0"/>
          <w:color w:val="auto"/>
          <w:kern w:val="0"/>
          <w:sz w:val="24"/>
          <w:szCs w:val="24"/>
          <w:highlight w:val="none"/>
          <w:lang w:eastAsia="zh-CN"/>
        </w:rPr>
        <w:t>）</w:t>
      </w:r>
      <w:r>
        <w:rPr>
          <w:rFonts w:hint="default" w:ascii="Times New Roman" w:hAnsi="Times New Roman" w:cs="Times New Roman" w:eastAsiaTheme="minorEastAsia"/>
          <w:snapToGrid w:val="0"/>
          <w:color w:val="auto"/>
          <w:kern w:val="0"/>
          <w:sz w:val="24"/>
          <w:szCs w:val="24"/>
          <w:highlight w:val="none"/>
        </w:rPr>
        <w:t>的突发环境污染事件后，厂内</w:t>
      </w:r>
      <w:r>
        <w:rPr>
          <w:rFonts w:hint="eastAsia" w:ascii="Times New Roman" w:hAnsi="Times New Roman" w:cs="Times New Roman" w:eastAsiaTheme="minorEastAsia"/>
          <w:snapToGrid w:val="0"/>
          <w:color w:val="auto"/>
          <w:kern w:val="0"/>
          <w:sz w:val="24"/>
          <w:szCs w:val="24"/>
          <w:highlight w:val="none"/>
          <w:lang w:eastAsia="zh-CN"/>
        </w:rPr>
        <w:t>应急救援指挥组</w:t>
      </w:r>
      <w:r>
        <w:rPr>
          <w:rFonts w:hint="default" w:ascii="Times New Roman" w:hAnsi="Times New Roman" w:cs="Times New Roman" w:eastAsiaTheme="minorEastAsia"/>
          <w:snapToGrid w:val="0"/>
          <w:color w:val="auto"/>
          <w:kern w:val="0"/>
          <w:sz w:val="24"/>
          <w:szCs w:val="24"/>
          <w:highlight w:val="none"/>
        </w:rPr>
        <w:t>应在</w:t>
      </w:r>
      <w:r>
        <w:rPr>
          <w:rFonts w:hint="eastAsia" w:ascii="Times New Roman" w:hAnsi="Times New Roman" w:cs="Times New Roman" w:eastAsiaTheme="minorEastAsia"/>
          <w:snapToGrid w:val="0"/>
          <w:color w:val="auto"/>
          <w:kern w:val="0"/>
          <w:sz w:val="24"/>
          <w:szCs w:val="24"/>
          <w:highlight w:val="none"/>
          <w:lang w:val="en-US" w:eastAsia="zh-CN"/>
        </w:rPr>
        <w:t>1小时</w:t>
      </w:r>
      <w:r>
        <w:rPr>
          <w:rFonts w:hint="default" w:ascii="Times New Roman" w:hAnsi="Times New Roman" w:cs="Times New Roman" w:eastAsiaTheme="minorEastAsia"/>
          <w:snapToGrid w:val="0"/>
          <w:color w:val="auto"/>
          <w:kern w:val="0"/>
          <w:sz w:val="24"/>
          <w:szCs w:val="24"/>
          <w:highlight w:val="none"/>
        </w:rPr>
        <w:t>内向</w:t>
      </w:r>
      <w:r>
        <w:rPr>
          <w:rFonts w:hint="eastAsia" w:ascii="Times New Roman" w:hAnsi="Times New Roman" w:cs="Times New Roman" w:eastAsiaTheme="minorEastAsia"/>
          <w:snapToGrid w:val="0"/>
          <w:color w:val="auto"/>
          <w:kern w:val="0"/>
          <w:sz w:val="24"/>
          <w:szCs w:val="24"/>
          <w:highlight w:val="none"/>
          <w:lang w:eastAsia="zh-CN"/>
        </w:rPr>
        <w:t>海安市</w:t>
      </w:r>
      <w:r>
        <w:rPr>
          <w:rFonts w:hint="eastAsia" w:ascii="Times New Roman" w:hAnsi="Times New Roman" w:cs="Times New Roman" w:eastAsiaTheme="minorEastAsia"/>
          <w:snapToGrid w:val="0"/>
          <w:color w:val="auto"/>
          <w:kern w:val="0"/>
          <w:sz w:val="24"/>
          <w:szCs w:val="24"/>
          <w:highlight w:val="none"/>
          <w:lang w:val="en-US" w:eastAsia="zh-CN"/>
        </w:rPr>
        <w:t>经济开发区</w:t>
      </w:r>
      <w:r>
        <w:rPr>
          <w:rFonts w:hint="eastAsia" w:ascii="Times New Roman" w:hAnsi="Times New Roman" w:cs="Times New Roman" w:eastAsiaTheme="minorEastAsia"/>
          <w:snapToGrid w:val="0"/>
          <w:color w:val="auto"/>
          <w:kern w:val="0"/>
          <w:sz w:val="24"/>
          <w:szCs w:val="24"/>
          <w:highlight w:val="none"/>
          <w:lang w:eastAsia="zh-CN"/>
        </w:rPr>
        <w:t>政府</w:t>
      </w:r>
      <w:r>
        <w:rPr>
          <w:rFonts w:hint="eastAsia" w:ascii="Times New Roman" w:hAnsi="Times New Roman" w:cs="Times New Roman" w:eastAsiaTheme="minorEastAsia"/>
          <w:snapToGrid w:val="0"/>
          <w:color w:val="auto"/>
          <w:kern w:val="0"/>
          <w:sz w:val="24"/>
          <w:szCs w:val="24"/>
          <w:highlight w:val="none"/>
          <w:lang w:val="en-US" w:eastAsia="zh-CN"/>
        </w:rPr>
        <w:t>和</w:t>
      </w:r>
      <w:r>
        <w:rPr>
          <w:rFonts w:hint="default" w:ascii="Times New Roman" w:hAnsi="Times New Roman" w:cs="Times New Roman" w:eastAsiaTheme="minorEastAsia"/>
          <w:snapToGrid w:val="0"/>
          <w:color w:val="auto"/>
          <w:kern w:val="0"/>
          <w:sz w:val="24"/>
          <w:szCs w:val="24"/>
          <w:highlight w:val="none"/>
        </w:rPr>
        <w:t>南通市海安生态环境局报告。</w:t>
      </w:r>
    </w:p>
    <w:p w14:paraId="35157D40">
      <w:pPr>
        <w:pStyle w:val="16"/>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snapToGrid w:val="0"/>
          <w:color w:val="auto"/>
          <w:kern w:val="0"/>
          <w:sz w:val="24"/>
          <w:szCs w:val="24"/>
          <w:highlight w:val="none"/>
        </w:rPr>
      </w:pPr>
      <w:r>
        <w:rPr>
          <w:rFonts w:hint="default" w:ascii="Times New Roman" w:hAnsi="Times New Roman" w:cs="Times New Roman" w:eastAsiaTheme="minorEastAsia"/>
          <w:snapToGrid w:val="0"/>
          <w:color w:val="auto"/>
          <w:kern w:val="0"/>
          <w:sz w:val="24"/>
          <w:szCs w:val="24"/>
          <w:highlight w:val="none"/>
        </w:rPr>
        <w:t>在发生较大</w:t>
      </w:r>
      <w:r>
        <w:rPr>
          <w:rFonts w:hint="eastAsia" w:ascii="Times New Roman" w:hAnsi="Times New Roman" w:cs="Times New Roman" w:eastAsiaTheme="minorEastAsia"/>
          <w:snapToGrid w:val="0"/>
          <w:color w:val="auto"/>
          <w:kern w:val="0"/>
          <w:sz w:val="24"/>
          <w:szCs w:val="24"/>
          <w:highlight w:val="none"/>
          <w:lang w:eastAsia="zh-CN"/>
        </w:rPr>
        <w:t>（</w:t>
      </w:r>
      <w:r>
        <w:rPr>
          <w:rFonts w:hint="eastAsia" w:ascii="Times New Roman" w:hAnsi="Times New Roman" w:cs="Times New Roman" w:eastAsiaTheme="minorEastAsia"/>
          <w:snapToGrid w:val="0"/>
          <w:color w:val="auto"/>
          <w:kern w:val="0"/>
          <w:sz w:val="24"/>
          <w:szCs w:val="24"/>
          <w:highlight w:val="none"/>
          <w:lang w:val="en-US" w:eastAsia="zh-CN"/>
        </w:rPr>
        <w:t>公司</w:t>
      </w:r>
      <w:r>
        <w:rPr>
          <w:rFonts w:hint="default" w:ascii="Times New Roman" w:hAnsi="Times New Roman" w:cs="Times New Roman" w:eastAsiaTheme="minorEastAsia"/>
          <w:snapToGrid w:val="0"/>
          <w:color w:val="auto"/>
          <w:kern w:val="0"/>
          <w:sz w:val="24"/>
          <w:szCs w:val="24"/>
          <w:highlight w:val="none"/>
        </w:rPr>
        <w:t>Ⅱ</w:t>
      </w:r>
      <w:r>
        <w:rPr>
          <w:rFonts w:hint="eastAsia" w:ascii="Times New Roman" w:hAnsi="Times New Roman" w:cs="Times New Roman" w:eastAsiaTheme="minorEastAsia"/>
          <w:snapToGrid w:val="0"/>
          <w:color w:val="auto"/>
          <w:kern w:val="0"/>
          <w:sz w:val="24"/>
          <w:szCs w:val="24"/>
          <w:highlight w:val="none"/>
          <w:lang w:val="en-US" w:eastAsia="zh-CN"/>
        </w:rPr>
        <w:t>级</w:t>
      </w:r>
      <w:r>
        <w:rPr>
          <w:rFonts w:hint="eastAsia" w:ascii="Times New Roman" w:hAnsi="Times New Roman" w:cs="Times New Roman" w:eastAsiaTheme="minorEastAsia"/>
          <w:snapToGrid w:val="0"/>
          <w:color w:val="auto"/>
          <w:kern w:val="0"/>
          <w:sz w:val="24"/>
          <w:szCs w:val="24"/>
          <w:highlight w:val="none"/>
          <w:lang w:eastAsia="zh-CN"/>
        </w:rPr>
        <w:t>）</w:t>
      </w:r>
      <w:r>
        <w:rPr>
          <w:rFonts w:hint="default" w:ascii="Times New Roman" w:hAnsi="Times New Roman" w:cs="Times New Roman" w:eastAsiaTheme="minorEastAsia"/>
          <w:snapToGrid w:val="0"/>
          <w:color w:val="auto"/>
          <w:kern w:val="0"/>
          <w:sz w:val="24"/>
          <w:szCs w:val="24"/>
          <w:highlight w:val="none"/>
        </w:rPr>
        <w:t>或重</w:t>
      </w:r>
      <w:r>
        <w:rPr>
          <w:rFonts w:hint="eastAsia" w:ascii="Times New Roman" w:hAnsi="Times New Roman" w:cs="Times New Roman" w:eastAsiaTheme="minorEastAsia"/>
          <w:snapToGrid w:val="0"/>
          <w:color w:val="auto"/>
          <w:kern w:val="0"/>
          <w:sz w:val="24"/>
          <w:szCs w:val="24"/>
          <w:highlight w:val="none"/>
          <w:lang w:val="en-US" w:eastAsia="zh-CN"/>
        </w:rPr>
        <w:t>大</w:t>
      </w:r>
      <w:r>
        <w:rPr>
          <w:rFonts w:hint="eastAsia" w:ascii="Times New Roman" w:hAnsi="Times New Roman" w:cs="Times New Roman" w:eastAsiaTheme="minorEastAsia"/>
          <w:snapToGrid w:val="0"/>
          <w:color w:val="auto"/>
          <w:kern w:val="0"/>
          <w:sz w:val="24"/>
          <w:szCs w:val="24"/>
          <w:highlight w:val="none"/>
          <w:lang w:eastAsia="zh-CN"/>
        </w:rPr>
        <w:t>（</w:t>
      </w:r>
      <w:r>
        <w:rPr>
          <w:rFonts w:hint="eastAsia" w:ascii="Times New Roman" w:hAnsi="Times New Roman" w:cs="Times New Roman" w:eastAsiaTheme="minorEastAsia"/>
          <w:snapToGrid w:val="0"/>
          <w:color w:val="auto"/>
          <w:kern w:val="0"/>
          <w:sz w:val="24"/>
          <w:szCs w:val="24"/>
          <w:highlight w:val="none"/>
          <w:lang w:val="en-US" w:eastAsia="zh-CN"/>
        </w:rPr>
        <w:t>公司</w:t>
      </w:r>
      <w:r>
        <w:rPr>
          <w:rFonts w:hint="default" w:ascii="Times New Roman" w:hAnsi="Times New Roman" w:cs="Times New Roman" w:eastAsiaTheme="minorEastAsia"/>
          <w:snapToGrid w:val="0"/>
          <w:color w:val="auto"/>
          <w:kern w:val="0"/>
          <w:sz w:val="24"/>
          <w:szCs w:val="24"/>
          <w:highlight w:val="none"/>
        </w:rPr>
        <w:t>Ⅰ</w:t>
      </w:r>
      <w:r>
        <w:rPr>
          <w:rFonts w:hint="eastAsia" w:ascii="Times New Roman" w:hAnsi="Times New Roman" w:cs="Times New Roman" w:eastAsiaTheme="minorEastAsia"/>
          <w:snapToGrid w:val="0"/>
          <w:color w:val="auto"/>
          <w:kern w:val="0"/>
          <w:sz w:val="24"/>
          <w:szCs w:val="24"/>
          <w:highlight w:val="none"/>
          <w:lang w:val="en-US" w:eastAsia="zh-CN"/>
        </w:rPr>
        <w:t>级</w:t>
      </w:r>
      <w:r>
        <w:rPr>
          <w:rFonts w:hint="eastAsia" w:ascii="Times New Roman" w:hAnsi="Times New Roman" w:cs="Times New Roman" w:eastAsiaTheme="minorEastAsia"/>
          <w:snapToGrid w:val="0"/>
          <w:color w:val="auto"/>
          <w:kern w:val="0"/>
          <w:sz w:val="24"/>
          <w:szCs w:val="24"/>
          <w:highlight w:val="none"/>
          <w:lang w:eastAsia="zh-CN"/>
        </w:rPr>
        <w:t>）</w:t>
      </w:r>
      <w:r>
        <w:rPr>
          <w:rFonts w:hint="default" w:ascii="Times New Roman" w:hAnsi="Times New Roman" w:cs="Times New Roman" w:eastAsiaTheme="minorEastAsia"/>
          <w:snapToGrid w:val="0"/>
          <w:color w:val="auto"/>
          <w:kern w:val="0"/>
          <w:sz w:val="24"/>
          <w:szCs w:val="24"/>
          <w:highlight w:val="none"/>
        </w:rPr>
        <w:t>的突发环境污染事件后，厂内</w:t>
      </w:r>
      <w:r>
        <w:rPr>
          <w:rFonts w:hint="eastAsia" w:ascii="Times New Roman" w:hAnsi="Times New Roman" w:cs="Times New Roman" w:eastAsiaTheme="minorEastAsia"/>
          <w:snapToGrid w:val="0"/>
          <w:color w:val="auto"/>
          <w:kern w:val="0"/>
          <w:sz w:val="24"/>
          <w:szCs w:val="24"/>
          <w:highlight w:val="none"/>
          <w:lang w:eastAsia="zh-CN"/>
        </w:rPr>
        <w:t>应急救援指挥组</w:t>
      </w:r>
      <w:r>
        <w:rPr>
          <w:rFonts w:hint="default" w:ascii="Times New Roman" w:hAnsi="Times New Roman" w:cs="Times New Roman" w:eastAsiaTheme="minorEastAsia"/>
          <w:snapToGrid w:val="0"/>
          <w:color w:val="auto"/>
          <w:kern w:val="0"/>
          <w:sz w:val="24"/>
          <w:szCs w:val="24"/>
          <w:highlight w:val="none"/>
        </w:rPr>
        <w:t>应在立即向</w:t>
      </w:r>
      <w:r>
        <w:rPr>
          <w:rFonts w:hint="eastAsia" w:ascii="Times New Roman" w:hAnsi="Times New Roman" w:cs="Times New Roman" w:eastAsiaTheme="minorEastAsia"/>
          <w:snapToGrid w:val="0"/>
          <w:color w:val="auto"/>
          <w:kern w:val="0"/>
          <w:sz w:val="24"/>
          <w:szCs w:val="24"/>
          <w:highlight w:val="none"/>
          <w:lang w:eastAsia="zh-CN"/>
        </w:rPr>
        <w:t>海安市</w:t>
      </w:r>
      <w:r>
        <w:rPr>
          <w:rFonts w:hint="eastAsia" w:ascii="Times New Roman" w:hAnsi="Times New Roman" w:cs="Times New Roman" w:eastAsiaTheme="minorEastAsia"/>
          <w:snapToGrid w:val="0"/>
          <w:color w:val="auto"/>
          <w:kern w:val="0"/>
          <w:sz w:val="24"/>
          <w:szCs w:val="24"/>
          <w:highlight w:val="none"/>
          <w:lang w:val="en-US" w:eastAsia="zh-CN"/>
        </w:rPr>
        <w:t>经济开发区</w:t>
      </w:r>
      <w:r>
        <w:rPr>
          <w:rFonts w:hint="eastAsia" w:ascii="Times New Roman" w:hAnsi="Times New Roman" w:cs="Times New Roman" w:eastAsiaTheme="minorEastAsia"/>
          <w:snapToGrid w:val="0"/>
          <w:color w:val="auto"/>
          <w:kern w:val="0"/>
          <w:sz w:val="24"/>
          <w:szCs w:val="24"/>
          <w:highlight w:val="none"/>
          <w:lang w:eastAsia="zh-CN"/>
        </w:rPr>
        <w:t>政府</w:t>
      </w:r>
      <w:r>
        <w:rPr>
          <w:rFonts w:hint="eastAsia" w:ascii="Times New Roman" w:hAnsi="Times New Roman" w:cs="Times New Roman" w:eastAsiaTheme="minorEastAsia"/>
          <w:snapToGrid w:val="0"/>
          <w:color w:val="auto"/>
          <w:kern w:val="0"/>
          <w:sz w:val="24"/>
          <w:szCs w:val="24"/>
          <w:highlight w:val="none"/>
          <w:lang w:val="en-US" w:eastAsia="zh-CN"/>
        </w:rPr>
        <w:t>和</w:t>
      </w:r>
      <w:r>
        <w:rPr>
          <w:rFonts w:hint="default" w:ascii="Times New Roman" w:hAnsi="Times New Roman" w:cs="Times New Roman" w:eastAsiaTheme="minorEastAsia"/>
          <w:snapToGrid w:val="0"/>
          <w:color w:val="auto"/>
          <w:kern w:val="0"/>
          <w:sz w:val="24"/>
          <w:szCs w:val="24"/>
          <w:highlight w:val="none"/>
        </w:rPr>
        <w:t>南通市海安生态环境局报告。</w:t>
      </w:r>
    </w:p>
    <w:p w14:paraId="2D66FB2D">
      <w:pPr>
        <w:pStyle w:val="16"/>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jc w:val="both"/>
        <w:textAlignment w:val="auto"/>
        <w:rPr>
          <w:rFonts w:hint="default" w:ascii="Times New Roman" w:hAnsi="Times New Roman" w:cs="Times New Roman" w:eastAsiaTheme="minorEastAsia"/>
          <w:snapToGrid w:val="0"/>
          <w:color w:val="auto"/>
          <w:kern w:val="0"/>
          <w:sz w:val="24"/>
          <w:szCs w:val="24"/>
          <w:highlight w:val="none"/>
        </w:rPr>
      </w:pPr>
      <w:r>
        <w:rPr>
          <w:rFonts w:hint="default" w:ascii="Times New Roman" w:hAnsi="Times New Roman" w:cs="Times New Roman" w:eastAsiaTheme="minorEastAsia"/>
          <w:b/>
          <w:color w:val="auto"/>
          <w:kern w:val="0"/>
          <w:sz w:val="24"/>
          <w:szCs w:val="24"/>
          <w:highlight w:val="none"/>
        </w:rPr>
        <w:t>上报内容：</w:t>
      </w:r>
      <w:r>
        <w:rPr>
          <w:rFonts w:hint="default" w:ascii="Times New Roman" w:hAnsi="Times New Roman" w:cs="Times New Roman" w:eastAsiaTheme="minorEastAsia"/>
          <w:snapToGrid w:val="0"/>
          <w:color w:val="auto"/>
          <w:kern w:val="0"/>
          <w:sz w:val="24"/>
          <w:szCs w:val="24"/>
          <w:highlight w:val="none"/>
        </w:rPr>
        <w:t>突发事故的报告分为初报、续报和处理结果报告三类：</w:t>
      </w:r>
    </w:p>
    <w:p w14:paraId="612FDC27">
      <w:pPr>
        <w:pStyle w:val="16"/>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snapToGrid w:val="0"/>
          <w:color w:val="auto"/>
          <w:kern w:val="0"/>
          <w:sz w:val="24"/>
          <w:szCs w:val="24"/>
          <w:highlight w:val="none"/>
        </w:rPr>
      </w:pPr>
      <w:r>
        <w:rPr>
          <w:rFonts w:hint="default" w:ascii="Times New Roman" w:hAnsi="Times New Roman" w:cs="Times New Roman" w:eastAsiaTheme="minorEastAsia"/>
          <w:snapToGrid w:val="0"/>
          <w:color w:val="auto"/>
          <w:kern w:val="0"/>
          <w:sz w:val="24"/>
          <w:szCs w:val="24"/>
          <w:highlight w:val="none"/>
        </w:rPr>
        <w:t>①初报从发现事件后起半小时内上报。初报可用电话或直接报告，主要内容包括：环境事件的类型、发生时间、地点、污染源、主要污染物质、下风向可能受影响的目标、人员受害等初步情况。</w:t>
      </w:r>
    </w:p>
    <w:p w14:paraId="4D3F503C">
      <w:pPr>
        <w:pStyle w:val="16"/>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snapToGrid w:val="0"/>
          <w:color w:val="auto"/>
          <w:kern w:val="0"/>
          <w:sz w:val="24"/>
          <w:szCs w:val="24"/>
          <w:highlight w:val="none"/>
        </w:rPr>
      </w:pPr>
      <w:r>
        <w:rPr>
          <w:rFonts w:hint="default" w:ascii="Times New Roman" w:hAnsi="Times New Roman" w:cs="Times New Roman" w:eastAsiaTheme="minorEastAsia"/>
          <w:snapToGrid w:val="0"/>
          <w:color w:val="auto"/>
          <w:kern w:val="0"/>
          <w:sz w:val="24"/>
          <w:szCs w:val="24"/>
          <w:highlight w:val="none"/>
        </w:rPr>
        <w:t>②续报在查清有关基本情况后随时上报。续报可通过电话、网络或书面报告，在初报的基础上报告有关确切数据，事件发生的原因、过程、进展情况及采取的应急措施等基本情况。</w:t>
      </w:r>
    </w:p>
    <w:p w14:paraId="518F219B">
      <w:pPr>
        <w:pStyle w:val="16"/>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snapToGrid w:val="0"/>
          <w:color w:val="auto"/>
          <w:kern w:val="0"/>
          <w:sz w:val="24"/>
          <w:szCs w:val="24"/>
          <w:highlight w:val="none"/>
        </w:rPr>
      </w:pPr>
      <w:r>
        <w:rPr>
          <w:rFonts w:hint="default" w:ascii="Times New Roman" w:hAnsi="Times New Roman" w:cs="Times New Roman" w:eastAsiaTheme="minorEastAsia"/>
          <w:snapToGrid w:val="0"/>
          <w:color w:val="auto"/>
          <w:kern w:val="0"/>
          <w:sz w:val="24"/>
          <w:szCs w:val="24"/>
          <w:highlight w:val="none"/>
        </w:rPr>
        <w:t>③处理结果报告在事件处理完毕后立即上报。处理结果报告采用书面报告，处理结果报告在初报和续报的基础上，报告处理事件的措施、过程和结果，事件潜在或间接的危害、社会影响、处理后的遗留问题，参加处理工作的有关部门和工作内容，出具有关危害与损失的证明文件等详细情况。</w:t>
      </w:r>
    </w:p>
    <w:p w14:paraId="7A2C187A">
      <w:pPr>
        <w:pStyle w:val="16"/>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snapToGrid w:val="0"/>
          <w:color w:val="auto"/>
          <w:kern w:val="0"/>
          <w:sz w:val="24"/>
          <w:szCs w:val="24"/>
          <w:highlight w:val="none"/>
        </w:rPr>
      </w:pPr>
      <w:r>
        <w:rPr>
          <w:rFonts w:hint="default" w:ascii="Times New Roman" w:hAnsi="Times New Roman" w:cs="Times New Roman" w:eastAsiaTheme="minorEastAsia"/>
          <w:snapToGrid w:val="0"/>
          <w:color w:val="auto"/>
          <w:kern w:val="0"/>
          <w:sz w:val="24"/>
          <w:szCs w:val="24"/>
          <w:highlight w:val="none"/>
        </w:rPr>
        <w:t>报告应采用适当方式，避免在当地群众中造成不利影响。各部门之间的信息交换按照相关规定程序执行。</w:t>
      </w:r>
    </w:p>
    <w:p w14:paraId="7AC42575">
      <w:pPr>
        <w:pStyle w:val="16"/>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snapToGrid w:val="0"/>
          <w:color w:val="auto"/>
          <w:kern w:val="0"/>
          <w:sz w:val="24"/>
          <w:szCs w:val="24"/>
          <w:highlight w:val="none"/>
        </w:rPr>
      </w:pPr>
      <w:r>
        <w:rPr>
          <w:rFonts w:hint="default" w:ascii="Times New Roman" w:hAnsi="Times New Roman" w:cs="Times New Roman" w:eastAsiaTheme="minorEastAsia"/>
          <w:snapToGrid w:val="0"/>
          <w:color w:val="auto"/>
          <w:kern w:val="0"/>
          <w:sz w:val="24"/>
          <w:szCs w:val="24"/>
          <w:highlight w:val="none"/>
        </w:rPr>
        <w:t>书面报告中应当载明突发环境事件报告单位、报告签发人（由</w:t>
      </w:r>
      <w:r>
        <w:rPr>
          <w:rFonts w:hint="eastAsia" w:ascii="Times New Roman" w:hAnsi="Times New Roman" w:cs="Times New Roman" w:eastAsiaTheme="minorEastAsia"/>
          <w:color w:val="auto"/>
          <w:sz w:val="24"/>
          <w:szCs w:val="24"/>
          <w:highlight w:val="none"/>
          <w:lang w:val="en-US" w:eastAsia="zh-CN"/>
        </w:rPr>
        <w:t>总经理</w:t>
      </w:r>
      <w:r>
        <w:rPr>
          <w:rFonts w:hint="default" w:ascii="Times New Roman" w:hAnsi="Times New Roman" w:cs="Times New Roman" w:eastAsiaTheme="minorEastAsia"/>
          <w:snapToGrid w:val="0"/>
          <w:color w:val="auto"/>
          <w:kern w:val="0"/>
          <w:sz w:val="24"/>
          <w:szCs w:val="24"/>
          <w:highlight w:val="none"/>
        </w:rPr>
        <w:t>签发）、联系人及联系方式等内容，并尽可能提供地图、图片以及相关的多媒体资料。</w:t>
      </w:r>
    </w:p>
    <w:p w14:paraId="3089751E">
      <w:pPr>
        <w:pStyle w:val="16"/>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snapToGrid w:val="0"/>
          <w:color w:val="auto"/>
          <w:kern w:val="0"/>
          <w:sz w:val="24"/>
          <w:szCs w:val="24"/>
          <w:highlight w:val="none"/>
        </w:rPr>
      </w:pPr>
      <w:r>
        <w:rPr>
          <w:rFonts w:hint="default" w:ascii="Times New Roman" w:hAnsi="Times New Roman" w:cs="Times New Roman" w:eastAsiaTheme="minorEastAsia"/>
          <w:snapToGrid w:val="0"/>
          <w:color w:val="auto"/>
          <w:kern w:val="0"/>
          <w:sz w:val="24"/>
          <w:szCs w:val="24"/>
          <w:highlight w:val="none"/>
        </w:rPr>
        <w:t>信息接报、处理、上报等规范化格式详见附件。报告的底稿应保留归档。</w:t>
      </w:r>
    </w:p>
    <w:p w14:paraId="589D9C8B">
      <w:pPr>
        <w:pStyle w:val="16"/>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snapToGrid w:val="0"/>
          <w:color w:val="auto"/>
          <w:kern w:val="0"/>
          <w:sz w:val="24"/>
          <w:szCs w:val="24"/>
          <w:highlight w:val="none"/>
        </w:rPr>
      </w:pPr>
      <w:r>
        <w:rPr>
          <w:rFonts w:hint="default" w:ascii="Times New Roman" w:hAnsi="Times New Roman" w:cs="Times New Roman" w:eastAsiaTheme="minorEastAsia"/>
          <w:snapToGrid w:val="0"/>
          <w:color w:val="auto"/>
          <w:kern w:val="0"/>
          <w:sz w:val="24"/>
          <w:szCs w:val="24"/>
          <w:highlight w:val="none"/>
        </w:rPr>
        <w:t>信息上报由总指挥</w:t>
      </w:r>
      <w:r>
        <w:rPr>
          <w:rFonts w:hint="eastAsia" w:ascii="Times New Roman" w:hAnsi="Times New Roman" w:cs="Times New Roman" w:eastAsiaTheme="minorEastAsia"/>
          <w:snapToGrid w:val="0"/>
          <w:color w:val="auto"/>
          <w:kern w:val="0"/>
          <w:sz w:val="24"/>
          <w:szCs w:val="24"/>
          <w:highlight w:val="none"/>
          <w:lang w:eastAsia="zh-CN"/>
        </w:rPr>
        <w:t>路国良</w:t>
      </w:r>
      <w:r>
        <w:rPr>
          <w:rFonts w:hint="default" w:ascii="Times New Roman" w:hAnsi="Times New Roman" w:cs="Times New Roman" w:eastAsiaTheme="minorEastAsia"/>
          <w:snapToGrid w:val="0"/>
          <w:color w:val="auto"/>
          <w:kern w:val="0"/>
          <w:sz w:val="24"/>
          <w:szCs w:val="24"/>
          <w:highlight w:val="none"/>
        </w:rPr>
        <w:t>负责。上报有关部门的联系方式如下：</w:t>
      </w:r>
    </w:p>
    <w:p w14:paraId="2940D3E4">
      <w:pPr>
        <w:pageBreakBefore w:val="0"/>
        <w:tabs>
          <w:tab w:val="left" w:pos="2110"/>
        </w:tabs>
        <w:kinsoku/>
        <w:overflowPunct/>
        <w:bidi w:val="0"/>
        <w:spacing w:line="500" w:lineRule="exact"/>
        <w:ind w:firstLine="562"/>
        <w:jc w:val="center"/>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b/>
          <w:color w:val="auto"/>
          <w:sz w:val="24"/>
          <w:szCs w:val="24"/>
          <w:highlight w:val="none"/>
        </w:rPr>
        <w:t>表4-2 被报告部门联系方式</w:t>
      </w:r>
    </w:p>
    <w:tbl>
      <w:tblPr>
        <w:tblStyle w:val="34"/>
        <w:tblW w:w="504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941"/>
        <w:gridCol w:w="3628"/>
        <w:gridCol w:w="2512"/>
        <w:gridCol w:w="2062"/>
      </w:tblGrid>
      <w:tr w14:paraId="420157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15" w:type="pct"/>
            <w:tcBorders>
              <w:tl2br w:val="nil"/>
              <w:tr2bl w:val="nil"/>
            </w:tcBorders>
            <w:vAlign w:val="center"/>
          </w:tcPr>
          <w:p w14:paraId="4D328AFD">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序号</w:t>
            </w:r>
          </w:p>
        </w:tc>
        <w:tc>
          <w:tcPr>
            <w:tcW w:w="1983" w:type="pct"/>
            <w:tcBorders>
              <w:tl2br w:val="nil"/>
              <w:tr2bl w:val="nil"/>
            </w:tcBorders>
            <w:vAlign w:val="center"/>
          </w:tcPr>
          <w:p w14:paraId="75D7ECDC">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部门名称</w:t>
            </w:r>
          </w:p>
        </w:tc>
        <w:tc>
          <w:tcPr>
            <w:tcW w:w="1373" w:type="pct"/>
            <w:tcBorders>
              <w:tl2br w:val="nil"/>
              <w:tr2bl w:val="nil"/>
            </w:tcBorders>
            <w:vAlign w:val="center"/>
          </w:tcPr>
          <w:p w14:paraId="225172B0">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值班电话</w:t>
            </w:r>
          </w:p>
        </w:tc>
        <w:tc>
          <w:tcPr>
            <w:tcW w:w="1127" w:type="pct"/>
            <w:tcBorders>
              <w:tl2br w:val="nil"/>
              <w:tr2bl w:val="nil"/>
            </w:tcBorders>
            <w:vAlign w:val="center"/>
          </w:tcPr>
          <w:p w14:paraId="155E088C">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备注</w:t>
            </w:r>
          </w:p>
        </w:tc>
      </w:tr>
      <w:tr w14:paraId="2AA22D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15" w:type="pct"/>
            <w:tcBorders>
              <w:tl2br w:val="nil"/>
              <w:tr2bl w:val="nil"/>
            </w:tcBorders>
            <w:vAlign w:val="center"/>
          </w:tcPr>
          <w:p w14:paraId="74620DE6">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1</w:t>
            </w:r>
          </w:p>
        </w:tc>
        <w:tc>
          <w:tcPr>
            <w:tcW w:w="1983" w:type="pct"/>
            <w:tcBorders>
              <w:tl2br w:val="nil"/>
              <w:tr2bl w:val="nil"/>
            </w:tcBorders>
            <w:vAlign w:val="center"/>
          </w:tcPr>
          <w:p w14:paraId="797DC55E">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南通市海安生态环境局</w:t>
            </w:r>
          </w:p>
        </w:tc>
        <w:tc>
          <w:tcPr>
            <w:tcW w:w="1373" w:type="pct"/>
            <w:tcBorders>
              <w:tl2br w:val="nil"/>
              <w:tr2bl w:val="nil"/>
            </w:tcBorders>
            <w:vAlign w:val="center"/>
          </w:tcPr>
          <w:p w14:paraId="1DE3AE8F">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0513-8</w:t>
            </w:r>
            <w:r>
              <w:rPr>
                <w:rFonts w:hint="eastAsia" w:ascii="Times New Roman" w:hAnsi="Times New Roman" w:cs="Times New Roman" w:eastAsiaTheme="minorEastAsia"/>
                <w:color w:val="auto"/>
                <w:sz w:val="21"/>
                <w:szCs w:val="21"/>
                <w:highlight w:val="none"/>
                <w:lang w:val="en-US" w:eastAsia="zh-CN"/>
              </w:rPr>
              <w:t>1</w:t>
            </w:r>
            <w:r>
              <w:rPr>
                <w:rFonts w:hint="default" w:ascii="Times New Roman" w:hAnsi="Times New Roman" w:cs="Times New Roman" w:eastAsiaTheme="minorEastAsia"/>
                <w:color w:val="auto"/>
                <w:sz w:val="21"/>
                <w:szCs w:val="21"/>
                <w:highlight w:val="none"/>
              </w:rPr>
              <w:t>812369</w:t>
            </w:r>
          </w:p>
        </w:tc>
        <w:tc>
          <w:tcPr>
            <w:tcW w:w="1127" w:type="pct"/>
            <w:tcBorders>
              <w:tl2br w:val="nil"/>
              <w:tr2bl w:val="nil"/>
            </w:tcBorders>
            <w:vAlign w:val="center"/>
          </w:tcPr>
          <w:p w14:paraId="344D835B">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w:t>
            </w:r>
          </w:p>
        </w:tc>
      </w:tr>
      <w:tr w14:paraId="198C0A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15" w:type="pct"/>
            <w:tcBorders>
              <w:tl2br w:val="nil"/>
              <w:tr2bl w:val="nil"/>
            </w:tcBorders>
            <w:vAlign w:val="center"/>
          </w:tcPr>
          <w:p w14:paraId="69C14410">
            <w:pPr>
              <w:pageBreakBefore w:val="0"/>
              <w:kinsoku/>
              <w:overflowPunct/>
              <w:bidi w:val="0"/>
              <w:spacing w:line="240" w:lineRule="auto"/>
              <w:jc w:val="center"/>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2</w:t>
            </w:r>
          </w:p>
        </w:tc>
        <w:tc>
          <w:tcPr>
            <w:tcW w:w="1983" w:type="pct"/>
            <w:tcBorders>
              <w:tl2br w:val="nil"/>
              <w:tr2bl w:val="nil"/>
            </w:tcBorders>
            <w:vAlign w:val="center"/>
          </w:tcPr>
          <w:p w14:paraId="74AD1698">
            <w:pPr>
              <w:pStyle w:val="159"/>
              <w:rPr>
                <w:rFonts w:hint="default" w:ascii="Times New Roman" w:hAnsi="Times New Roman" w:eastAsia="宋体" w:cs="Times New Roman"/>
                <w:color w:val="auto"/>
                <w:kern w:val="0"/>
                <w:sz w:val="21"/>
                <w:szCs w:val="21"/>
                <w:highlight w:val="none"/>
                <w:lang w:val="en-US" w:eastAsia="zh-CN" w:bidi="zh-CN"/>
              </w:rPr>
            </w:pPr>
            <w:r>
              <w:rPr>
                <w:rFonts w:hint="eastAsia" w:ascii="Times New Roman" w:hAnsi="Times New Roman" w:eastAsia="宋体" w:cs="Times New Roman"/>
                <w:color w:val="auto"/>
                <w:sz w:val="21"/>
                <w:szCs w:val="21"/>
                <w:highlight w:val="none"/>
                <w:lang w:val="en-US" w:eastAsia="zh-CN"/>
              </w:rPr>
              <w:t>海安市滨海新区政府</w:t>
            </w:r>
          </w:p>
        </w:tc>
        <w:tc>
          <w:tcPr>
            <w:tcW w:w="1373" w:type="pct"/>
            <w:tcBorders>
              <w:tl2br w:val="nil"/>
              <w:tr2bl w:val="nil"/>
            </w:tcBorders>
            <w:vAlign w:val="center"/>
          </w:tcPr>
          <w:p w14:paraId="2EA19527">
            <w:pPr>
              <w:pStyle w:val="159"/>
              <w:rPr>
                <w:rFonts w:hint="default" w:ascii="Times New Roman" w:hAnsi="Times New Roman" w:eastAsia="宋体" w:cs="Times New Roman"/>
                <w:color w:val="auto"/>
                <w:kern w:val="0"/>
                <w:sz w:val="21"/>
                <w:szCs w:val="21"/>
                <w:highlight w:val="none"/>
                <w:lang w:val="en-US" w:eastAsia="zh-CN" w:bidi="zh-CN"/>
              </w:rPr>
            </w:pPr>
            <w:r>
              <w:rPr>
                <w:rFonts w:hint="eastAsia" w:ascii="Times New Roman" w:hAnsi="Times New Roman" w:cs="Times New Roman" w:eastAsiaTheme="minorEastAsia"/>
                <w:color w:val="auto"/>
                <w:kern w:val="2"/>
                <w:sz w:val="21"/>
                <w:szCs w:val="21"/>
                <w:highlight w:val="none"/>
                <w:lang w:val="en-US" w:eastAsia="zh-CN" w:bidi="ar-SA"/>
              </w:rPr>
              <w:t>0513-88260111</w:t>
            </w:r>
          </w:p>
        </w:tc>
        <w:tc>
          <w:tcPr>
            <w:tcW w:w="1127" w:type="pct"/>
            <w:tcBorders>
              <w:tl2br w:val="nil"/>
              <w:tr2bl w:val="nil"/>
            </w:tcBorders>
            <w:vAlign w:val="center"/>
          </w:tcPr>
          <w:p w14:paraId="27EB7A26">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w:t>
            </w:r>
          </w:p>
        </w:tc>
      </w:tr>
      <w:tr w14:paraId="5C333B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15" w:type="pct"/>
            <w:tcBorders>
              <w:tl2br w:val="nil"/>
              <w:tr2bl w:val="nil"/>
            </w:tcBorders>
            <w:vAlign w:val="center"/>
          </w:tcPr>
          <w:p w14:paraId="60935CD9">
            <w:pPr>
              <w:pageBreakBefore w:val="0"/>
              <w:kinsoku/>
              <w:overflowPunct/>
              <w:bidi w:val="0"/>
              <w:spacing w:line="240" w:lineRule="auto"/>
              <w:jc w:val="center"/>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3</w:t>
            </w:r>
          </w:p>
        </w:tc>
        <w:tc>
          <w:tcPr>
            <w:tcW w:w="1983" w:type="pct"/>
            <w:tcBorders>
              <w:tl2br w:val="nil"/>
              <w:tr2bl w:val="nil"/>
            </w:tcBorders>
            <w:vAlign w:val="center"/>
          </w:tcPr>
          <w:p w14:paraId="460CEAAD">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海安市人民政府</w:t>
            </w:r>
          </w:p>
        </w:tc>
        <w:tc>
          <w:tcPr>
            <w:tcW w:w="1373" w:type="pct"/>
            <w:tcBorders>
              <w:tl2br w:val="nil"/>
              <w:tr2bl w:val="nil"/>
            </w:tcBorders>
            <w:vAlign w:val="center"/>
          </w:tcPr>
          <w:p w14:paraId="29A1D945">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0513-81868035</w:t>
            </w:r>
          </w:p>
        </w:tc>
        <w:tc>
          <w:tcPr>
            <w:tcW w:w="1127" w:type="pct"/>
            <w:tcBorders>
              <w:tl2br w:val="nil"/>
              <w:tr2bl w:val="nil"/>
            </w:tcBorders>
            <w:vAlign w:val="center"/>
          </w:tcPr>
          <w:p w14:paraId="75DF0B2E">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w:t>
            </w:r>
          </w:p>
        </w:tc>
      </w:tr>
      <w:tr w14:paraId="37835D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15" w:type="pct"/>
            <w:tcBorders>
              <w:tl2br w:val="nil"/>
              <w:tr2bl w:val="nil"/>
            </w:tcBorders>
            <w:vAlign w:val="center"/>
          </w:tcPr>
          <w:p w14:paraId="4C49BE7D">
            <w:pPr>
              <w:pageBreakBefore w:val="0"/>
              <w:kinsoku/>
              <w:overflowPunct/>
              <w:bidi w:val="0"/>
              <w:spacing w:line="240" w:lineRule="auto"/>
              <w:jc w:val="center"/>
              <w:rPr>
                <w:rFonts w:hint="eastAsia" w:ascii="Times New Roman" w:hAnsi="Times New Roman" w:cs="Times New Roman" w:eastAsiaTheme="minorEastAsia"/>
                <w:color w:val="auto"/>
                <w:sz w:val="21"/>
                <w:szCs w:val="21"/>
                <w:highlight w:val="none"/>
                <w:lang w:eastAsia="zh-CN"/>
              </w:rPr>
            </w:pPr>
            <w:r>
              <w:rPr>
                <w:rFonts w:hint="eastAsia" w:ascii="Times New Roman" w:hAnsi="Times New Roman" w:cs="Times New Roman" w:eastAsiaTheme="minorEastAsia"/>
                <w:color w:val="auto"/>
                <w:sz w:val="21"/>
                <w:szCs w:val="21"/>
                <w:highlight w:val="none"/>
                <w:lang w:val="en-US" w:eastAsia="zh-CN"/>
              </w:rPr>
              <w:t>4</w:t>
            </w:r>
          </w:p>
        </w:tc>
        <w:tc>
          <w:tcPr>
            <w:tcW w:w="1983" w:type="pct"/>
            <w:tcBorders>
              <w:tl2br w:val="nil"/>
              <w:tr2bl w:val="nil"/>
            </w:tcBorders>
            <w:vAlign w:val="center"/>
          </w:tcPr>
          <w:p w14:paraId="6AC971C9">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海安市应急管理局</w:t>
            </w:r>
          </w:p>
        </w:tc>
        <w:tc>
          <w:tcPr>
            <w:tcW w:w="1373" w:type="pct"/>
            <w:tcBorders>
              <w:tl2br w:val="nil"/>
              <w:tr2bl w:val="nil"/>
            </w:tcBorders>
            <w:vAlign w:val="center"/>
          </w:tcPr>
          <w:p w14:paraId="672FD91D">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0513-88169805</w:t>
            </w:r>
          </w:p>
        </w:tc>
        <w:tc>
          <w:tcPr>
            <w:tcW w:w="1127" w:type="pct"/>
            <w:tcBorders>
              <w:tl2br w:val="nil"/>
              <w:tr2bl w:val="nil"/>
            </w:tcBorders>
            <w:vAlign w:val="center"/>
          </w:tcPr>
          <w:p w14:paraId="4F92ECF2">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w:t>
            </w:r>
          </w:p>
        </w:tc>
      </w:tr>
      <w:tr w14:paraId="4829F4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15" w:type="pct"/>
            <w:tcBorders>
              <w:tl2br w:val="nil"/>
              <w:tr2bl w:val="nil"/>
            </w:tcBorders>
            <w:vAlign w:val="center"/>
          </w:tcPr>
          <w:p w14:paraId="080FFBC0">
            <w:pPr>
              <w:pageBreakBefore w:val="0"/>
              <w:kinsoku/>
              <w:overflowPunct/>
              <w:bidi w:val="0"/>
              <w:spacing w:line="240" w:lineRule="auto"/>
              <w:jc w:val="center"/>
              <w:rPr>
                <w:rFonts w:hint="eastAsia" w:ascii="Times New Roman" w:hAnsi="Times New Roman" w:cs="Times New Roman" w:eastAsiaTheme="minorEastAsia"/>
                <w:color w:val="auto"/>
                <w:sz w:val="21"/>
                <w:szCs w:val="21"/>
                <w:highlight w:val="none"/>
                <w:lang w:eastAsia="zh-CN"/>
              </w:rPr>
            </w:pPr>
            <w:r>
              <w:rPr>
                <w:rFonts w:hint="eastAsia" w:ascii="Times New Roman" w:hAnsi="Times New Roman" w:cs="Times New Roman" w:eastAsiaTheme="minorEastAsia"/>
                <w:color w:val="auto"/>
                <w:sz w:val="21"/>
                <w:szCs w:val="21"/>
                <w:highlight w:val="none"/>
                <w:lang w:val="en-US" w:eastAsia="zh-CN"/>
              </w:rPr>
              <w:t>5</w:t>
            </w:r>
          </w:p>
        </w:tc>
        <w:tc>
          <w:tcPr>
            <w:tcW w:w="1983" w:type="pct"/>
            <w:tcBorders>
              <w:tl2br w:val="nil"/>
              <w:tr2bl w:val="nil"/>
            </w:tcBorders>
            <w:vAlign w:val="center"/>
          </w:tcPr>
          <w:p w14:paraId="5195DEFF">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南通市生态环境局</w:t>
            </w:r>
          </w:p>
        </w:tc>
        <w:tc>
          <w:tcPr>
            <w:tcW w:w="1373" w:type="pct"/>
            <w:tcBorders>
              <w:tl2br w:val="nil"/>
              <w:tr2bl w:val="nil"/>
            </w:tcBorders>
            <w:vAlign w:val="center"/>
          </w:tcPr>
          <w:p w14:paraId="34398612">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12369</w:t>
            </w:r>
          </w:p>
        </w:tc>
        <w:tc>
          <w:tcPr>
            <w:tcW w:w="1127" w:type="pct"/>
            <w:tcBorders>
              <w:tl2br w:val="nil"/>
              <w:tr2bl w:val="nil"/>
            </w:tcBorders>
            <w:vAlign w:val="center"/>
          </w:tcPr>
          <w:p w14:paraId="2AAFC244">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w:t>
            </w:r>
          </w:p>
        </w:tc>
      </w:tr>
    </w:tbl>
    <w:p w14:paraId="2EFE5A63">
      <w:pPr>
        <w:pStyle w:val="4"/>
        <w:pageBreakBefore w:val="0"/>
        <w:kinsoku/>
        <w:wordWrap/>
        <w:overflowPunct/>
        <w:topLinePunct w:val="0"/>
        <w:autoSpaceDE/>
        <w:autoSpaceDN/>
        <w:bidi w:val="0"/>
        <w:adjustRightInd w:val="0"/>
        <w:snapToGrid w:val="0"/>
        <w:spacing w:line="500" w:lineRule="exact"/>
        <w:ind w:firstLine="482" w:firstLineChars="200"/>
        <w:textAlignment w:val="auto"/>
        <w:rPr>
          <w:rFonts w:hint="default" w:ascii="Times New Roman" w:hAnsi="Times New Roman" w:cs="Times New Roman" w:eastAsiaTheme="minorEastAsia"/>
          <w:color w:val="auto"/>
          <w:sz w:val="24"/>
          <w:szCs w:val="24"/>
          <w:highlight w:val="none"/>
        </w:rPr>
      </w:pPr>
      <w:bookmarkStart w:id="192" w:name="_Toc489349277"/>
      <w:bookmarkStart w:id="193" w:name="_Toc17366"/>
      <w:bookmarkStart w:id="194" w:name="_Toc18056"/>
      <w:bookmarkStart w:id="195" w:name="_Toc522093866"/>
      <w:bookmarkStart w:id="196" w:name="_Toc12666"/>
      <w:r>
        <w:rPr>
          <w:rFonts w:hint="default" w:ascii="Times New Roman" w:hAnsi="Times New Roman" w:cs="Times New Roman" w:eastAsiaTheme="minorEastAsia"/>
          <w:color w:val="auto"/>
          <w:sz w:val="24"/>
          <w:szCs w:val="24"/>
          <w:highlight w:val="none"/>
        </w:rPr>
        <w:t>4.1.3 信息通报</w:t>
      </w:r>
      <w:bookmarkEnd w:id="192"/>
      <w:bookmarkEnd w:id="193"/>
      <w:bookmarkEnd w:id="194"/>
      <w:bookmarkEnd w:id="195"/>
      <w:bookmarkEnd w:id="196"/>
    </w:p>
    <w:p w14:paraId="181F7A85">
      <w:pPr>
        <w:pStyle w:val="16"/>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公司</w:t>
      </w:r>
      <w:r>
        <w:rPr>
          <w:rFonts w:hint="eastAsia" w:ascii="Times New Roman" w:hAnsi="Times New Roman" w:cs="Times New Roman" w:eastAsiaTheme="minorEastAsia"/>
          <w:bCs/>
          <w:color w:val="auto"/>
          <w:kern w:val="0"/>
          <w:sz w:val="24"/>
          <w:szCs w:val="24"/>
          <w:highlight w:val="none"/>
          <w:lang w:eastAsia="zh-CN"/>
        </w:rPr>
        <w:t>应急救援指挥组</w:t>
      </w:r>
      <w:r>
        <w:rPr>
          <w:rFonts w:hint="default" w:ascii="Times New Roman" w:hAnsi="Times New Roman" w:cs="Times New Roman" w:eastAsiaTheme="minorEastAsia"/>
          <w:bCs/>
          <w:color w:val="auto"/>
          <w:kern w:val="0"/>
          <w:sz w:val="24"/>
          <w:szCs w:val="24"/>
          <w:highlight w:val="none"/>
        </w:rPr>
        <w:t>根据事态情况，向</w:t>
      </w:r>
      <w:r>
        <w:rPr>
          <w:rFonts w:hint="eastAsia" w:ascii="Times New Roman" w:hAnsi="Times New Roman" w:cs="Times New Roman" w:eastAsiaTheme="minorEastAsia"/>
          <w:bCs/>
          <w:color w:val="auto"/>
          <w:kern w:val="0"/>
          <w:sz w:val="24"/>
          <w:szCs w:val="24"/>
          <w:highlight w:val="none"/>
          <w:lang w:eastAsia="zh-CN"/>
        </w:rPr>
        <w:t>海安市</w:t>
      </w:r>
      <w:r>
        <w:rPr>
          <w:rFonts w:hint="eastAsia" w:ascii="Times New Roman" w:hAnsi="Times New Roman" w:cs="Times New Roman" w:eastAsiaTheme="minorEastAsia"/>
          <w:bCs/>
          <w:color w:val="auto"/>
          <w:kern w:val="0"/>
          <w:sz w:val="24"/>
          <w:szCs w:val="24"/>
          <w:highlight w:val="none"/>
          <w:lang w:val="en-US" w:eastAsia="zh-CN"/>
        </w:rPr>
        <w:t>经济开发区</w:t>
      </w:r>
      <w:r>
        <w:rPr>
          <w:rFonts w:hint="eastAsia" w:ascii="Times New Roman" w:hAnsi="Times New Roman" w:cs="Times New Roman" w:eastAsiaTheme="minorEastAsia"/>
          <w:bCs/>
          <w:color w:val="auto"/>
          <w:kern w:val="0"/>
          <w:sz w:val="24"/>
          <w:szCs w:val="24"/>
          <w:highlight w:val="none"/>
          <w:lang w:eastAsia="zh-CN"/>
        </w:rPr>
        <w:t>政府</w:t>
      </w:r>
      <w:r>
        <w:rPr>
          <w:rFonts w:hint="default" w:ascii="Times New Roman" w:hAnsi="Times New Roman" w:cs="Times New Roman" w:eastAsiaTheme="minorEastAsia"/>
          <w:bCs/>
          <w:color w:val="auto"/>
          <w:kern w:val="0"/>
          <w:sz w:val="24"/>
          <w:szCs w:val="24"/>
          <w:highlight w:val="none"/>
        </w:rPr>
        <w:t>报告，</w:t>
      </w:r>
      <w:r>
        <w:rPr>
          <w:rFonts w:hint="eastAsia" w:ascii="Times New Roman" w:hAnsi="Times New Roman" w:cs="Times New Roman" w:eastAsiaTheme="minorEastAsia"/>
          <w:bCs/>
          <w:color w:val="auto"/>
          <w:kern w:val="0"/>
          <w:sz w:val="24"/>
          <w:szCs w:val="24"/>
          <w:highlight w:val="none"/>
          <w:lang w:val="en-US" w:eastAsia="zh-CN"/>
        </w:rPr>
        <w:t>同时</w:t>
      </w:r>
      <w:r>
        <w:rPr>
          <w:rFonts w:hint="default" w:ascii="Times New Roman" w:hAnsi="Times New Roman" w:cs="Times New Roman" w:eastAsiaTheme="minorEastAsia"/>
          <w:bCs/>
          <w:color w:val="auto"/>
          <w:kern w:val="0"/>
          <w:sz w:val="24"/>
          <w:szCs w:val="24"/>
          <w:highlight w:val="none"/>
        </w:rPr>
        <w:t>请求南通市海安生态环境局援助。事故发生后，当事件已经或可能对</w:t>
      </w:r>
      <w:r>
        <w:rPr>
          <w:rFonts w:hint="eastAsia" w:ascii="Times New Roman" w:hAnsi="Times New Roman" w:cs="Times New Roman" w:eastAsiaTheme="minorEastAsia"/>
          <w:bCs/>
          <w:color w:val="auto"/>
          <w:kern w:val="0"/>
          <w:sz w:val="24"/>
          <w:szCs w:val="24"/>
          <w:highlight w:val="none"/>
          <w:lang w:val="en-US" w:eastAsia="zh-CN"/>
        </w:rPr>
        <w:t>公司</w:t>
      </w:r>
      <w:r>
        <w:rPr>
          <w:rFonts w:hint="default" w:ascii="Times New Roman" w:hAnsi="Times New Roman" w:cs="Times New Roman" w:eastAsiaTheme="minorEastAsia"/>
          <w:bCs/>
          <w:color w:val="auto"/>
          <w:kern w:val="0"/>
          <w:sz w:val="24"/>
          <w:szCs w:val="24"/>
          <w:highlight w:val="none"/>
        </w:rPr>
        <w:t>外环境造成影响时，应</w:t>
      </w:r>
      <w:r>
        <w:rPr>
          <w:rFonts w:hint="eastAsia" w:ascii="Times New Roman" w:hAnsi="Times New Roman" w:cs="Times New Roman" w:eastAsiaTheme="minorEastAsia"/>
          <w:bCs/>
          <w:color w:val="auto"/>
          <w:kern w:val="0"/>
          <w:sz w:val="24"/>
          <w:szCs w:val="24"/>
          <w:highlight w:val="none"/>
          <w:lang w:val="en-US" w:eastAsia="zh-CN"/>
        </w:rPr>
        <w:t>执行政府应急预案权限统一</w:t>
      </w:r>
      <w:r>
        <w:rPr>
          <w:rFonts w:hint="default" w:ascii="Times New Roman" w:hAnsi="Times New Roman" w:cs="Times New Roman" w:eastAsiaTheme="minorEastAsia"/>
          <w:bCs/>
          <w:color w:val="auto"/>
          <w:kern w:val="0"/>
          <w:sz w:val="24"/>
          <w:szCs w:val="24"/>
          <w:highlight w:val="none"/>
        </w:rPr>
        <w:t>向社会通过电话、传真、报纸、公示等形式向环境突发事件可能影响的区域通报突发事件的情况，主要通报内容：环境事件的类型、发生时间、地点、污染源、主要污染物质的种类、数量、事件潜在的危害程度、转化方式趋向等初步情况，以及事件的产生、处理情况，对周围群众可能造成的影响，并根据周围环境保护目标分布图，</w:t>
      </w:r>
      <w:r>
        <w:rPr>
          <w:rFonts w:hint="eastAsia" w:ascii="Times New Roman" w:hAnsi="Times New Roman" w:cs="Times New Roman" w:eastAsiaTheme="minorEastAsia"/>
          <w:bCs/>
          <w:color w:val="auto"/>
          <w:kern w:val="0"/>
          <w:sz w:val="24"/>
          <w:szCs w:val="24"/>
          <w:highlight w:val="none"/>
          <w:lang w:val="en-US" w:eastAsia="zh-CN"/>
        </w:rPr>
        <w:t>说明</w:t>
      </w:r>
      <w:r>
        <w:rPr>
          <w:rFonts w:hint="default" w:ascii="Times New Roman" w:hAnsi="Times New Roman" w:cs="Times New Roman" w:eastAsiaTheme="minorEastAsia"/>
          <w:bCs/>
          <w:color w:val="auto"/>
          <w:kern w:val="0"/>
          <w:sz w:val="24"/>
          <w:szCs w:val="24"/>
          <w:highlight w:val="none"/>
        </w:rPr>
        <w:t>对周围群众可能造成的影响，并给出合适的建议来确保周围群众的安全</w:t>
      </w:r>
      <w:r>
        <w:rPr>
          <w:rFonts w:hint="eastAsia" w:ascii="Times New Roman" w:hAnsi="Times New Roman" w:cs="Times New Roman" w:eastAsiaTheme="minorEastAsia"/>
          <w:bCs/>
          <w:color w:val="auto"/>
          <w:kern w:val="0"/>
          <w:sz w:val="24"/>
          <w:szCs w:val="24"/>
          <w:highlight w:val="none"/>
          <w:lang w:eastAsia="zh-CN"/>
        </w:rPr>
        <w:t>。</w:t>
      </w:r>
      <w:r>
        <w:rPr>
          <w:rFonts w:hint="default" w:ascii="Times New Roman" w:hAnsi="Times New Roman" w:cs="Times New Roman" w:eastAsiaTheme="minorEastAsia"/>
          <w:bCs/>
          <w:color w:val="auto"/>
          <w:kern w:val="0"/>
          <w:sz w:val="24"/>
          <w:szCs w:val="24"/>
          <w:highlight w:val="none"/>
        </w:rPr>
        <w:t>厂外群众根据</w:t>
      </w:r>
      <w:r>
        <w:rPr>
          <w:rFonts w:hint="eastAsia" w:ascii="Times New Roman" w:hAnsi="Times New Roman" w:cs="Times New Roman" w:eastAsiaTheme="minorEastAsia"/>
          <w:bCs/>
          <w:color w:val="auto"/>
          <w:kern w:val="0"/>
          <w:sz w:val="24"/>
          <w:szCs w:val="24"/>
          <w:highlight w:val="none"/>
          <w:lang w:eastAsia="zh-CN"/>
        </w:rPr>
        <w:t>公司</w:t>
      </w:r>
      <w:r>
        <w:rPr>
          <w:rFonts w:hint="default" w:ascii="Times New Roman" w:hAnsi="Times New Roman" w:cs="Times New Roman" w:eastAsiaTheme="minorEastAsia"/>
          <w:bCs/>
          <w:color w:val="auto"/>
          <w:kern w:val="0"/>
          <w:sz w:val="24"/>
          <w:szCs w:val="24"/>
          <w:highlight w:val="none"/>
        </w:rPr>
        <w:t>周边区域道路交通图、疏散路线图合理有序迅速的疏散，</w:t>
      </w:r>
      <w:r>
        <w:rPr>
          <w:rFonts w:hint="eastAsia" w:ascii="Times New Roman" w:hAnsi="Times New Roman" w:cs="Times New Roman" w:eastAsiaTheme="minorEastAsia"/>
          <w:bCs/>
          <w:color w:val="auto"/>
          <w:kern w:val="0"/>
          <w:sz w:val="24"/>
          <w:szCs w:val="24"/>
          <w:highlight w:val="none"/>
          <w:lang w:val="en-US" w:eastAsia="zh-CN"/>
        </w:rPr>
        <w:t>公司</w:t>
      </w:r>
      <w:r>
        <w:rPr>
          <w:rFonts w:hint="default" w:ascii="Times New Roman" w:hAnsi="Times New Roman" w:cs="Times New Roman" w:eastAsiaTheme="minorEastAsia"/>
          <w:bCs/>
          <w:color w:val="auto"/>
          <w:kern w:val="0"/>
          <w:sz w:val="24"/>
          <w:szCs w:val="24"/>
          <w:highlight w:val="none"/>
        </w:rPr>
        <w:t>应至少每年进行一次的群众疏散演练进行，演练时间、方式详见第九章。</w:t>
      </w:r>
    </w:p>
    <w:p w14:paraId="6273FB10">
      <w:pPr>
        <w:pStyle w:val="16"/>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snapToGrid w:val="0"/>
          <w:color w:val="auto"/>
          <w:kern w:val="0"/>
          <w:sz w:val="24"/>
          <w:szCs w:val="24"/>
          <w:highlight w:val="none"/>
        </w:rPr>
      </w:pPr>
      <w:r>
        <w:rPr>
          <w:rFonts w:hint="default" w:ascii="Times New Roman" w:hAnsi="Times New Roman" w:cs="Times New Roman" w:eastAsiaTheme="minorEastAsia"/>
          <w:snapToGrid w:val="0"/>
          <w:color w:val="auto"/>
          <w:kern w:val="0"/>
          <w:sz w:val="24"/>
          <w:szCs w:val="24"/>
          <w:highlight w:val="none"/>
        </w:rPr>
        <w:t>通报的内容应当尽可能简明，告诉公众该如何采取行动；如果决定疏散，应当通知居民集中点位置和疏散路线。</w:t>
      </w:r>
    </w:p>
    <w:p w14:paraId="752A3AE0">
      <w:pPr>
        <w:pStyle w:val="16"/>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snapToGrid w:val="0"/>
          <w:color w:val="auto"/>
          <w:kern w:val="0"/>
          <w:sz w:val="24"/>
          <w:szCs w:val="24"/>
          <w:highlight w:val="none"/>
        </w:rPr>
      </w:pPr>
      <w:r>
        <w:rPr>
          <w:rFonts w:hint="default" w:ascii="Times New Roman" w:hAnsi="Times New Roman" w:cs="Times New Roman" w:eastAsiaTheme="minorEastAsia"/>
          <w:snapToGrid w:val="0"/>
          <w:color w:val="auto"/>
          <w:kern w:val="0"/>
          <w:sz w:val="24"/>
          <w:szCs w:val="24"/>
          <w:highlight w:val="none"/>
        </w:rPr>
        <w:t>内容应</w:t>
      </w:r>
      <w:r>
        <w:rPr>
          <w:rFonts w:hint="eastAsia" w:ascii="Times New Roman" w:hAnsi="Times New Roman" w:cs="Times New Roman" w:eastAsiaTheme="minorEastAsia"/>
          <w:snapToGrid w:val="0"/>
          <w:color w:val="auto"/>
          <w:kern w:val="0"/>
          <w:sz w:val="24"/>
          <w:szCs w:val="24"/>
          <w:highlight w:val="none"/>
          <w:lang w:val="en-US" w:eastAsia="zh-CN"/>
        </w:rPr>
        <w:t>具体</w:t>
      </w:r>
      <w:r>
        <w:rPr>
          <w:rFonts w:hint="default" w:ascii="Times New Roman" w:hAnsi="Times New Roman" w:cs="Times New Roman" w:eastAsiaTheme="minorEastAsia"/>
          <w:snapToGrid w:val="0"/>
          <w:color w:val="auto"/>
          <w:kern w:val="0"/>
          <w:sz w:val="24"/>
          <w:szCs w:val="24"/>
          <w:highlight w:val="none"/>
        </w:rPr>
        <w:t>包括：</w:t>
      </w:r>
    </w:p>
    <w:p w14:paraId="1DA6A837">
      <w:pPr>
        <w:pStyle w:val="16"/>
        <w:pageBreakBefore w:val="0"/>
        <w:kinsoku/>
        <w:wordWrap/>
        <w:overflowPunct/>
        <w:topLinePunct w:val="0"/>
        <w:autoSpaceDE/>
        <w:autoSpaceDN/>
        <w:bidi w:val="0"/>
        <w:adjustRightInd w:val="0"/>
        <w:snapToGrid w:val="0"/>
        <w:spacing w:line="500" w:lineRule="exact"/>
        <w:ind w:firstLine="480" w:firstLineChars="200"/>
        <w:jc w:val="both"/>
        <w:textAlignment w:val="auto"/>
        <w:rPr>
          <w:rFonts w:hint="eastAsia" w:ascii="Times New Roman" w:hAnsi="Times New Roman" w:cs="Times New Roman" w:eastAsiaTheme="minorEastAsia"/>
          <w:snapToGrid w:val="0"/>
          <w:color w:val="auto"/>
          <w:kern w:val="0"/>
          <w:sz w:val="24"/>
          <w:szCs w:val="24"/>
          <w:highlight w:val="none"/>
          <w:lang w:eastAsia="zh-CN"/>
        </w:rPr>
      </w:pPr>
      <w:r>
        <w:rPr>
          <w:rFonts w:hint="default" w:ascii="Times New Roman" w:hAnsi="Times New Roman" w:cs="Times New Roman" w:eastAsiaTheme="minorEastAsia"/>
          <w:snapToGrid w:val="0"/>
          <w:color w:val="auto"/>
          <w:kern w:val="0"/>
          <w:sz w:val="24"/>
          <w:szCs w:val="24"/>
          <w:highlight w:val="none"/>
        </w:rPr>
        <w:t>(1)联系人的姓名和电话号码</w:t>
      </w:r>
      <w:r>
        <w:rPr>
          <w:rFonts w:hint="eastAsia" w:ascii="Times New Roman" w:hAnsi="Times New Roman" w:cs="Times New Roman" w:eastAsiaTheme="minorEastAsia"/>
          <w:snapToGrid w:val="0"/>
          <w:color w:val="auto"/>
          <w:kern w:val="0"/>
          <w:sz w:val="24"/>
          <w:szCs w:val="24"/>
          <w:highlight w:val="none"/>
          <w:lang w:eastAsia="zh-CN"/>
        </w:rPr>
        <w:t>；</w:t>
      </w:r>
    </w:p>
    <w:p w14:paraId="267B5E44">
      <w:pPr>
        <w:pStyle w:val="16"/>
        <w:pageBreakBefore w:val="0"/>
        <w:kinsoku/>
        <w:wordWrap/>
        <w:overflowPunct/>
        <w:topLinePunct w:val="0"/>
        <w:autoSpaceDE/>
        <w:autoSpaceDN/>
        <w:bidi w:val="0"/>
        <w:adjustRightInd w:val="0"/>
        <w:snapToGrid w:val="0"/>
        <w:spacing w:line="500" w:lineRule="exact"/>
        <w:ind w:firstLine="480" w:firstLineChars="200"/>
        <w:jc w:val="both"/>
        <w:textAlignment w:val="auto"/>
        <w:rPr>
          <w:rFonts w:hint="eastAsia" w:ascii="Times New Roman" w:hAnsi="Times New Roman" w:cs="Times New Roman" w:eastAsiaTheme="minorEastAsia"/>
          <w:snapToGrid w:val="0"/>
          <w:color w:val="auto"/>
          <w:kern w:val="0"/>
          <w:sz w:val="24"/>
          <w:szCs w:val="24"/>
          <w:highlight w:val="none"/>
          <w:lang w:eastAsia="zh-CN"/>
        </w:rPr>
      </w:pPr>
      <w:r>
        <w:rPr>
          <w:rFonts w:hint="default" w:ascii="Times New Roman" w:hAnsi="Times New Roman" w:cs="Times New Roman" w:eastAsiaTheme="minorEastAsia"/>
          <w:snapToGrid w:val="0"/>
          <w:color w:val="auto"/>
          <w:kern w:val="0"/>
          <w:sz w:val="24"/>
          <w:szCs w:val="24"/>
          <w:highlight w:val="none"/>
        </w:rPr>
        <w:t>(2)发生事故的单位名称和地址</w:t>
      </w:r>
      <w:r>
        <w:rPr>
          <w:rFonts w:hint="eastAsia" w:ascii="Times New Roman" w:hAnsi="Times New Roman" w:cs="Times New Roman" w:eastAsiaTheme="minorEastAsia"/>
          <w:snapToGrid w:val="0"/>
          <w:color w:val="auto"/>
          <w:kern w:val="0"/>
          <w:sz w:val="24"/>
          <w:szCs w:val="24"/>
          <w:highlight w:val="none"/>
          <w:lang w:eastAsia="zh-CN"/>
        </w:rPr>
        <w:t>；</w:t>
      </w:r>
    </w:p>
    <w:p w14:paraId="53BFD102">
      <w:pPr>
        <w:pStyle w:val="16"/>
        <w:pageBreakBefore w:val="0"/>
        <w:kinsoku/>
        <w:wordWrap/>
        <w:overflowPunct/>
        <w:topLinePunct w:val="0"/>
        <w:autoSpaceDE/>
        <w:autoSpaceDN/>
        <w:bidi w:val="0"/>
        <w:adjustRightInd w:val="0"/>
        <w:snapToGrid w:val="0"/>
        <w:spacing w:line="500" w:lineRule="exact"/>
        <w:ind w:firstLine="480" w:firstLineChars="200"/>
        <w:jc w:val="both"/>
        <w:textAlignment w:val="auto"/>
        <w:rPr>
          <w:rFonts w:hint="eastAsia" w:ascii="Times New Roman" w:hAnsi="Times New Roman" w:cs="Times New Roman" w:eastAsiaTheme="minorEastAsia"/>
          <w:snapToGrid w:val="0"/>
          <w:color w:val="auto"/>
          <w:kern w:val="0"/>
          <w:sz w:val="24"/>
          <w:szCs w:val="24"/>
          <w:highlight w:val="none"/>
          <w:lang w:eastAsia="zh-CN"/>
        </w:rPr>
      </w:pPr>
      <w:r>
        <w:rPr>
          <w:rFonts w:hint="default" w:ascii="Times New Roman" w:hAnsi="Times New Roman" w:cs="Times New Roman" w:eastAsiaTheme="minorEastAsia"/>
          <w:snapToGrid w:val="0"/>
          <w:color w:val="auto"/>
          <w:kern w:val="0"/>
          <w:sz w:val="24"/>
          <w:szCs w:val="24"/>
          <w:highlight w:val="none"/>
        </w:rPr>
        <w:t>(3)事件发生时间或预期持续时间</w:t>
      </w:r>
      <w:r>
        <w:rPr>
          <w:rFonts w:hint="eastAsia" w:ascii="Times New Roman" w:hAnsi="Times New Roman" w:cs="Times New Roman" w:eastAsiaTheme="minorEastAsia"/>
          <w:snapToGrid w:val="0"/>
          <w:color w:val="auto"/>
          <w:kern w:val="0"/>
          <w:sz w:val="24"/>
          <w:szCs w:val="24"/>
          <w:highlight w:val="none"/>
          <w:lang w:eastAsia="zh-CN"/>
        </w:rPr>
        <w:t>；</w:t>
      </w:r>
    </w:p>
    <w:p w14:paraId="6F033915">
      <w:pPr>
        <w:pStyle w:val="16"/>
        <w:pageBreakBefore w:val="0"/>
        <w:kinsoku/>
        <w:wordWrap/>
        <w:overflowPunct/>
        <w:topLinePunct w:val="0"/>
        <w:autoSpaceDE/>
        <w:autoSpaceDN/>
        <w:bidi w:val="0"/>
        <w:adjustRightInd w:val="0"/>
        <w:snapToGrid w:val="0"/>
        <w:spacing w:line="500" w:lineRule="exact"/>
        <w:ind w:firstLine="480" w:firstLineChars="200"/>
        <w:jc w:val="both"/>
        <w:textAlignment w:val="auto"/>
        <w:rPr>
          <w:rFonts w:hint="eastAsia" w:ascii="Times New Roman" w:hAnsi="Times New Roman" w:cs="Times New Roman" w:eastAsiaTheme="minorEastAsia"/>
          <w:snapToGrid w:val="0"/>
          <w:color w:val="auto"/>
          <w:kern w:val="0"/>
          <w:sz w:val="24"/>
          <w:szCs w:val="24"/>
          <w:highlight w:val="none"/>
          <w:lang w:eastAsia="zh-CN"/>
        </w:rPr>
      </w:pPr>
      <w:r>
        <w:rPr>
          <w:rFonts w:hint="default" w:ascii="Times New Roman" w:hAnsi="Times New Roman" w:cs="Times New Roman" w:eastAsiaTheme="minorEastAsia"/>
          <w:snapToGrid w:val="0"/>
          <w:color w:val="auto"/>
          <w:kern w:val="0"/>
          <w:sz w:val="24"/>
          <w:szCs w:val="24"/>
          <w:highlight w:val="none"/>
        </w:rPr>
        <w:t>(4)事故类型（火灾、爆炸、泄漏等）</w:t>
      </w:r>
      <w:r>
        <w:rPr>
          <w:rFonts w:hint="eastAsia" w:ascii="Times New Roman" w:hAnsi="Times New Roman" w:cs="Times New Roman" w:eastAsiaTheme="minorEastAsia"/>
          <w:snapToGrid w:val="0"/>
          <w:color w:val="auto"/>
          <w:kern w:val="0"/>
          <w:sz w:val="24"/>
          <w:szCs w:val="24"/>
          <w:highlight w:val="none"/>
          <w:lang w:eastAsia="zh-CN"/>
        </w:rPr>
        <w:t>；</w:t>
      </w:r>
    </w:p>
    <w:p w14:paraId="759FA4D3">
      <w:pPr>
        <w:pStyle w:val="16"/>
        <w:pageBreakBefore w:val="0"/>
        <w:kinsoku/>
        <w:wordWrap/>
        <w:overflowPunct/>
        <w:topLinePunct w:val="0"/>
        <w:autoSpaceDE/>
        <w:autoSpaceDN/>
        <w:bidi w:val="0"/>
        <w:adjustRightInd w:val="0"/>
        <w:snapToGrid w:val="0"/>
        <w:spacing w:line="500" w:lineRule="exact"/>
        <w:ind w:firstLine="480" w:firstLineChars="200"/>
        <w:jc w:val="both"/>
        <w:textAlignment w:val="auto"/>
        <w:rPr>
          <w:rFonts w:hint="eastAsia" w:ascii="Times New Roman" w:hAnsi="Times New Roman" w:cs="Times New Roman" w:eastAsiaTheme="minorEastAsia"/>
          <w:snapToGrid w:val="0"/>
          <w:color w:val="auto"/>
          <w:kern w:val="0"/>
          <w:sz w:val="24"/>
          <w:szCs w:val="24"/>
          <w:highlight w:val="none"/>
          <w:lang w:eastAsia="zh-CN"/>
        </w:rPr>
      </w:pPr>
      <w:r>
        <w:rPr>
          <w:rFonts w:hint="default" w:ascii="Times New Roman" w:hAnsi="Times New Roman" w:cs="Times New Roman" w:eastAsiaTheme="minorEastAsia"/>
          <w:snapToGrid w:val="0"/>
          <w:color w:val="auto"/>
          <w:kern w:val="0"/>
          <w:sz w:val="24"/>
          <w:szCs w:val="24"/>
          <w:highlight w:val="none"/>
        </w:rPr>
        <w:t>(5)主要污染物和数量（如实际泄漏量或估算泄漏量）</w:t>
      </w:r>
      <w:r>
        <w:rPr>
          <w:rFonts w:hint="eastAsia" w:ascii="Times New Roman" w:hAnsi="Times New Roman" w:cs="Times New Roman" w:eastAsiaTheme="minorEastAsia"/>
          <w:snapToGrid w:val="0"/>
          <w:color w:val="auto"/>
          <w:kern w:val="0"/>
          <w:sz w:val="24"/>
          <w:szCs w:val="24"/>
          <w:highlight w:val="none"/>
          <w:lang w:eastAsia="zh-CN"/>
        </w:rPr>
        <w:t>；</w:t>
      </w:r>
    </w:p>
    <w:p w14:paraId="207FD915">
      <w:pPr>
        <w:pStyle w:val="16"/>
        <w:pageBreakBefore w:val="0"/>
        <w:kinsoku/>
        <w:wordWrap/>
        <w:overflowPunct/>
        <w:topLinePunct w:val="0"/>
        <w:autoSpaceDE/>
        <w:autoSpaceDN/>
        <w:bidi w:val="0"/>
        <w:adjustRightInd w:val="0"/>
        <w:snapToGrid w:val="0"/>
        <w:spacing w:line="500" w:lineRule="exact"/>
        <w:ind w:firstLine="480" w:firstLineChars="200"/>
        <w:jc w:val="both"/>
        <w:textAlignment w:val="auto"/>
        <w:rPr>
          <w:rFonts w:hint="eastAsia" w:ascii="Times New Roman" w:hAnsi="Times New Roman" w:cs="Times New Roman" w:eastAsiaTheme="minorEastAsia"/>
          <w:snapToGrid w:val="0"/>
          <w:color w:val="auto"/>
          <w:kern w:val="0"/>
          <w:sz w:val="24"/>
          <w:szCs w:val="24"/>
          <w:highlight w:val="none"/>
          <w:lang w:eastAsia="zh-CN"/>
        </w:rPr>
      </w:pPr>
      <w:r>
        <w:rPr>
          <w:rFonts w:hint="default" w:ascii="Times New Roman" w:hAnsi="Times New Roman" w:cs="Times New Roman" w:eastAsiaTheme="minorEastAsia"/>
          <w:snapToGrid w:val="0"/>
          <w:color w:val="auto"/>
          <w:kern w:val="0"/>
          <w:sz w:val="24"/>
          <w:szCs w:val="24"/>
          <w:highlight w:val="none"/>
        </w:rPr>
        <w:t>(6)当前状况，如污染物的传播介质和传播方式（可根据风向和风速等气象条件进行判断</w:t>
      </w:r>
      <w:r>
        <w:rPr>
          <w:rFonts w:hint="eastAsia" w:ascii="Times New Roman" w:hAnsi="Times New Roman" w:cs="Times New Roman" w:eastAsiaTheme="minorEastAsia"/>
          <w:snapToGrid w:val="0"/>
          <w:color w:val="auto"/>
          <w:kern w:val="0"/>
          <w:sz w:val="24"/>
          <w:szCs w:val="24"/>
          <w:highlight w:val="none"/>
          <w:lang w:eastAsia="zh-CN"/>
        </w:rPr>
        <w:t>；</w:t>
      </w:r>
    </w:p>
    <w:p w14:paraId="3D30BC97">
      <w:pPr>
        <w:pStyle w:val="16"/>
        <w:pageBreakBefore w:val="0"/>
        <w:kinsoku/>
        <w:wordWrap/>
        <w:overflowPunct/>
        <w:topLinePunct w:val="0"/>
        <w:autoSpaceDE/>
        <w:autoSpaceDN/>
        <w:bidi w:val="0"/>
        <w:adjustRightInd w:val="0"/>
        <w:snapToGrid w:val="0"/>
        <w:spacing w:line="500" w:lineRule="exact"/>
        <w:ind w:firstLine="480" w:firstLineChars="200"/>
        <w:jc w:val="both"/>
        <w:textAlignment w:val="auto"/>
        <w:rPr>
          <w:rFonts w:hint="eastAsia" w:ascii="Times New Roman" w:hAnsi="Times New Roman" w:cs="Times New Roman" w:eastAsiaTheme="minorEastAsia"/>
          <w:snapToGrid w:val="0"/>
          <w:color w:val="auto"/>
          <w:kern w:val="0"/>
          <w:sz w:val="24"/>
          <w:szCs w:val="24"/>
          <w:highlight w:val="none"/>
          <w:lang w:eastAsia="zh-CN"/>
        </w:rPr>
      </w:pPr>
      <w:r>
        <w:rPr>
          <w:rFonts w:hint="default" w:ascii="Times New Roman" w:hAnsi="Times New Roman" w:cs="Times New Roman" w:eastAsiaTheme="minorEastAsia"/>
          <w:snapToGrid w:val="0"/>
          <w:color w:val="auto"/>
          <w:kern w:val="0"/>
          <w:sz w:val="24"/>
          <w:szCs w:val="24"/>
          <w:highlight w:val="none"/>
        </w:rPr>
        <w:t>(7)需要采取什么应急措施和预防措施建议</w:t>
      </w:r>
      <w:r>
        <w:rPr>
          <w:rFonts w:hint="eastAsia" w:ascii="Times New Roman" w:hAnsi="Times New Roman" w:cs="Times New Roman" w:eastAsiaTheme="minorEastAsia"/>
          <w:snapToGrid w:val="0"/>
          <w:color w:val="auto"/>
          <w:kern w:val="0"/>
          <w:sz w:val="24"/>
          <w:szCs w:val="24"/>
          <w:highlight w:val="none"/>
          <w:lang w:eastAsia="zh-CN"/>
        </w:rPr>
        <w:t>；</w:t>
      </w:r>
    </w:p>
    <w:p w14:paraId="5740D2D3">
      <w:pPr>
        <w:pStyle w:val="16"/>
        <w:pageBreakBefore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snapToGrid w:val="0"/>
          <w:color w:val="auto"/>
          <w:kern w:val="0"/>
          <w:sz w:val="24"/>
          <w:szCs w:val="24"/>
          <w:highlight w:val="none"/>
        </w:rPr>
      </w:pPr>
      <w:r>
        <w:rPr>
          <w:rFonts w:hint="default" w:ascii="Times New Roman" w:hAnsi="Times New Roman" w:cs="Times New Roman" w:eastAsiaTheme="minorEastAsia"/>
          <w:snapToGrid w:val="0"/>
          <w:color w:val="auto"/>
          <w:kern w:val="0"/>
          <w:sz w:val="24"/>
          <w:szCs w:val="24"/>
          <w:highlight w:val="none"/>
        </w:rPr>
        <w:t>(8)已知或预期的事故环境风险、人体健康风险以及关于接触人员的医疗建议；</w:t>
      </w:r>
    </w:p>
    <w:p w14:paraId="682EF446">
      <w:pPr>
        <w:pStyle w:val="16"/>
        <w:pageBreakBefore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snapToGrid w:val="0"/>
          <w:color w:val="auto"/>
          <w:kern w:val="0"/>
          <w:sz w:val="24"/>
          <w:szCs w:val="24"/>
          <w:highlight w:val="none"/>
        </w:rPr>
      </w:pPr>
      <w:r>
        <w:rPr>
          <w:rFonts w:hint="default" w:ascii="Times New Roman" w:hAnsi="Times New Roman" w:cs="Times New Roman" w:eastAsiaTheme="minorEastAsia"/>
          <w:snapToGrid w:val="0"/>
          <w:color w:val="auto"/>
          <w:kern w:val="0"/>
          <w:sz w:val="24"/>
          <w:szCs w:val="24"/>
          <w:highlight w:val="none"/>
        </w:rPr>
        <w:t>(9)其他必要信息。</w:t>
      </w:r>
    </w:p>
    <w:p w14:paraId="60E73ABC">
      <w:pPr>
        <w:pStyle w:val="3"/>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197" w:name="_Toc489349278"/>
      <w:bookmarkStart w:id="198" w:name="_Toc522093867"/>
      <w:bookmarkStart w:id="199" w:name="_Toc6691"/>
      <w:bookmarkStart w:id="200" w:name="_Toc8742"/>
      <w:bookmarkStart w:id="201" w:name="_Toc334"/>
      <w:r>
        <w:rPr>
          <w:rFonts w:hint="default" w:ascii="Times New Roman" w:hAnsi="Times New Roman" w:cs="Times New Roman" w:eastAsiaTheme="minorEastAsia"/>
          <w:color w:val="auto"/>
          <w:sz w:val="24"/>
          <w:szCs w:val="24"/>
          <w:highlight w:val="none"/>
        </w:rPr>
        <w:t>4.2</w:t>
      </w:r>
      <w:bookmarkEnd w:id="197"/>
      <w:bookmarkEnd w:id="198"/>
      <w:bookmarkEnd w:id="199"/>
      <w:bookmarkEnd w:id="200"/>
      <w:r>
        <w:rPr>
          <w:rFonts w:hint="default" w:ascii="Times New Roman" w:hAnsi="Times New Roman" w:cs="Times New Roman" w:eastAsiaTheme="minorEastAsia"/>
          <w:color w:val="auto"/>
          <w:sz w:val="24"/>
          <w:szCs w:val="24"/>
          <w:highlight w:val="none"/>
        </w:rPr>
        <w:t xml:space="preserve"> 事件报告内容及方式</w:t>
      </w:r>
      <w:bookmarkEnd w:id="201"/>
    </w:p>
    <w:p w14:paraId="64B5359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突发环境事件的报告分为初报、续报和处理结果报告三类。初报从发现事件后起1小时内上报；续报在查清有关基本情况后随时上报；处理结果报告在事件处理完毕后立即上报。</w:t>
      </w:r>
    </w:p>
    <w:p w14:paraId="7DD62D9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初报可用电话直接报告，主要内容包括：</w:t>
      </w:r>
    </w:p>
    <w:p w14:paraId="0ED7912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(1)事故发生的时间、地点以及污染源、主要污染物、污染范围情况；</w:t>
      </w:r>
    </w:p>
    <w:p w14:paraId="237B1A0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(2)事故的简要经过概况和已经采取的措施；</w:t>
      </w:r>
    </w:p>
    <w:p w14:paraId="0886945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(3)现场人员状态，人员伤亡、撤离情况(人数、程度、所属单位)、初步估计的直接经济损失；</w:t>
      </w:r>
    </w:p>
    <w:p w14:paraId="41404A2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(4)事故对周边居民影响情况，是否波及居民或造成居民生命财产的威胁和影响；</w:t>
      </w:r>
    </w:p>
    <w:p w14:paraId="07F8B29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(5)事故对周边自然环境影响情况，环境污染发展趋势；</w:t>
      </w:r>
    </w:p>
    <w:p w14:paraId="26DBC16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(6)请求政府部门协调、支援事项；</w:t>
      </w:r>
    </w:p>
    <w:p w14:paraId="04B6400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(7)报告人姓名、职务及联系电话；</w:t>
      </w:r>
    </w:p>
    <w:p w14:paraId="0D1846A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(8)其他应当报告的情况。</w:t>
      </w:r>
    </w:p>
    <w:p w14:paraId="44A7D93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续报可通过网络或书面报告，在初报的基础上报告有关确切数据，事件发生的原因、过程、进展情况及采取的应急措施等基本情况。</w:t>
      </w:r>
    </w:p>
    <w:p w14:paraId="35A2EAC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处理结果报告采用书面报告，处理结果报告在初报和续报的基础上，报告处理事件的措施、过程和结果，事件潜在或间接的危害、社会影响、处理后的遗留问题，参加处理工作的有关部门和工作内容，出具有关危害与损失的证明文件等详细情况。</w:t>
      </w:r>
    </w:p>
    <w:p w14:paraId="0AFF737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当事件处理完毕后，应急总指挥应在3天内通过书面报告向南通市海安生态环境局上报信息。处理结果报告的内容应包括处理事件的措施、过程和结果，事件潜在或间接的危害、社会影响、处理后的遗留问题，参加处理工作的有关部门和工作内容，出具有关危害与损失的证明文件等详细情况</w:t>
      </w:r>
      <w:r>
        <w:rPr>
          <w:rFonts w:hint="eastAsia" w:ascii="Times New Roman" w:hAnsi="Times New Roman" w:cs="Times New Roman" w:eastAsiaTheme="minorEastAsia"/>
          <w:bCs/>
          <w:color w:val="auto"/>
          <w:kern w:val="0"/>
          <w:sz w:val="24"/>
          <w:szCs w:val="24"/>
          <w:highlight w:val="none"/>
          <w:lang w:eastAsia="zh-CN"/>
        </w:rPr>
        <w:t>公司</w:t>
      </w:r>
      <w:r>
        <w:rPr>
          <w:rFonts w:hint="default" w:ascii="Times New Roman" w:hAnsi="Times New Roman" w:cs="Times New Roman" w:eastAsiaTheme="minorEastAsia"/>
          <w:bCs/>
          <w:color w:val="auto"/>
          <w:kern w:val="0"/>
          <w:sz w:val="24"/>
          <w:szCs w:val="24"/>
          <w:highlight w:val="none"/>
        </w:rPr>
        <w:t>可根据事件等级，由专人与政府部门联系，详见表4-3。</w:t>
      </w:r>
    </w:p>
    <w:p w14:paraId="04D2871D">
      <w:pPr>
        <w:pageBreakBefore w:val="0"/>
        <w:kinsoku/>
        <w:overflowPunct/>
        <w:bidi w:val="0"/>
        <w:spacing w:line="500" w:lineRule="exact"/>
        <w:ind w:firstLine="562"/>
        <w:jc w:val="center"/>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b/>
          <w:color w:val="auto"/>
          <w:sz w:val="24"/>
          <w:szCs w:val="24"/>
          <w:highlight w:val="none"/>
        </w:rPr>
        <w:t>表4-3 信息报告联系方式</w:t>
      </w:r>
      <w:bookmarkStart w:id="202" w:name="_Toc275938155"/>
      <w:bookmarkStart w:id="203" w:name="_Toc276118398"/>
    </w:p>
    <w:tbl>
      <w:tblPr>
        <w:tblStyle w:val="34"/>
        <w:tblW w:w="5096"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2304"/>
        <w:gridCol w:w="2307"/>
        <w:gridCol w:w="2310"/>
        <w:gridCol w:w="2309"/>
      </w:tblGrid>
      <w:tr w14:paraId="20EBBF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tblHeader/>
          <w:jc w:val="center"/>
        </w:trPr>
        <w:tc>
          <w:tcPr>
            <w:tcW w:w="1248" w:type="pct"/>
            <w:tcBorders>
              <w:tl2br w:val="nil"/>
              <w:tr2bl w:val="nil"/>
            </w:tcBorders>
            <w:vAlign w:val="center"/>
          </w:tcPr>
          <w:p w14:paraId="772292F4">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事件等级</w:t>
            </w:r>
          </w:p>
        </w:tc>
        <w:tc>
          <w:tcPr>
            <w:tcW w:w="2500" w:type="pct"/>
            <w:gridSpan w:val="2"/>
            <w:tcBorders>
              <w:tl2br w:val="nil"/>
              <w:tr2bl w:val="nil"/>
            </w:tcBorders>
            <w:vAlign w:val="center"/>
          </w:tcPr>
          <w:p w14:paraId="6E5DAE25">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报告部门</w:t>
            </w:r>
          </w:p>
        </w:tc>
        <w:tc>
          <w:tcPr>
            <w:tcW w:w="1250" w:type="pct"/>
            <w:tcBorders>
              <w:tl2br w:val="nil"/>
              <w:tr2bl w:val="nil"/>
            </w:tcBorders>
            <w:vAlign w:val="center"/>
          </w:tcPr>
          <w:p w14:paraId="2F1D7656">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联系方式</w:t>
            </w:r>
          </w:p>
        </w:tc>
      </w:tr>
      <w:tr w14:paraId="40FAF9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8" w:type="pct"/>
            <w:vMerge w:val="restart"/>
            <w:tcBorders>
              <w:tl2br w:val="nil"/>
              <w:tr2bl w:val="nil"/>
            </w:tcBorders>
            <w:vAlign w:val="center"/>
          </w:tcPr>
          <w:p w14:paraId="7CD95AF9">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lang w:eastAsia="zh-CN"/>
              </w:rPr>
              <w:t>公司</w:t>
            </w:r>
            <w:r>
              <w:rPr>
                <w:rFonts w:hint="default" w:ascii="Times New Roman" w:hAnsi="Times New Roman" w:cs="Times New Roman" w:eastAsiaTheme="minorEastAsia"/>
                <w:color w:val="auto"/>
                <w:sz w:val="21"/>
                <w:szCs w:val="21"/>
                <w:highlight w:val="none"/>
              </w:rPr>
              <w:t>Ⅰ级</w:t>
            </w:r>
          </w:p>
        </w:tc>
        <w:tc>
          <w:tcPr>
            <w:tcW w:w="2500" w:type="pct"/>
            <w:gridSpan w:val="2"/>
            <w:tcBorders>
              <w:tl2br w:val="nil"/>
              <w:tr2bl w:val="nil"/>
            </w:tcBorders>
            <w:vAlign w:val="center"/>
          </w:tcPr>
          <w:p w14:paraId="17630D0A">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南通市生态环境局</w:t>
            </w:r>
          </w:p>
        </w:tc>
        <w:tc>
          <w:tcPr>
            <w:tcW w:w="1250" w:type="pct"/>
            <w:tcBorders>
              <w:tl2br w:val="nil"/>
              <w:tr2bl w:val="nil"/>
            </w:tcBorders>
            <w:vAlign w:val="center"/>
          </w:tcPr>
          <w:p w14:paraId="4E6FDDA1">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12369</w:t>
            </w:r>
          </w:p>
        </w:tc>
      </w:tr>
      <w:tr w14:paraId="4342BA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8" w:type="pct"/>
            <w:vMerge w:val="continue"/>
            <w:tcBorders>
              <w:tl2br w:val="nil"/>
              <w:tr2bl w:val="nil"/>
            </w:tcBorders>
            <w:vAlign w:val="center"/>
          </w:tcPr>
          <w:p w14:paraId="231F3724">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p>
        </w:tc>
        <w:tc>
          <w:tcPr>
            <w:tcW w:w="2500" w:type="pct"/>
            <w:gridSpan w:val="2"/>
            <w:tcBorders>
              <w:tl2br w:val="nil"/>
              <w:tr2bl w:val="nil"/>
            </w:tcBorders>
            <w:vAlign w:val="center"/>
          </w:tcPr>
          <w:p w14:paraId="531AE917">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南通市环境安全应急与事故调查处置中心</w:t>
            </w:r>
          </w:p>
        </w:tc>
        <w:tc>
          <w:tcPr>
            <w:tcW w:w="1250" w:type="pct"/>
            <w:tcBorders>
              <w:tl2br w:val="nil"/>
              <w:tr2bl w:val="nil"/>
            </w:tcBorders>
            <w:vAlign w:val="center"/>
          </w:tcPr>
          <w:p w14:paraId="2030483E">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12369</w:t>
            </w:r>
          </w:p>
        </w:tc>
      </w:tr>
      <w:tr w14:paraId="1E962E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8" w:type="pct"/>
            <w:vMerge w:val="continue"/>
            <w:tcBorders>
              <w:tl2br w:val="nil"/>
              <w:tr2bl w:val="nil"/>
            </w:tcBorders>
            <w:vAlign w:val="center"/>
          </w:tcPr>
          <w:p w14:paraId="6010CA32">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p>
        </w:tc>
        <w:tc>
          <w:tcPr>
            <w:tcW w:w="2500" w:type="pct"/>
            <w:gridSpan w:val="2"/>
            <w:tcBorders>
              <w:tl2br w:val="nil"/>
              <w:tr2bl w:val="nil"/>
            </w:tcBorders>
            <w:vAlign w:val="center"/>
          </w:tcPr>
          <w:p w14:paraId="3C66B54E">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南通市海安生态环境局</w:t>
            </w:r>
          </w:p>
        </w:tc>
        <w:tc>
          <w:tcPr>
            <w:tcW w:w="1250" w:type="pct"/>
            <w:tcBorders>
              <w:tl2br w:val="nil"/>
              <w:tr2bl w:val="nil"/>
            </w:tcBorders>
            <w:vAlign w:val="center"/>
          </w:tcPr>
          <w:p w14:paraId="3F9175E0">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0513-8</w:t>
            </w:r>
            <w:r>
              <w:rPr>
                <w:rFonts w:hint="eastAsia" w:ascii="Times New Roman" w:hAnsi="Times New Roman" w:cs="Times New Roman" w:eastAsiaTheme="minorEastAsia"/>
                <w:color w:val="auto"/>
                <w:sz w:val="21"/>
                <w:szCs w:val="21"/>
                <w:highlight w:val="none"/>
                <w:lang w:val="en-US" w:eastAsia="zh-CN"/>
              </w:rPr>
              <w:t>1</w:t>
            </w:r>
            <w:r>
              <w:rPr>
                <w:rFonts w:hint="default" w:ascii="Times New Roman" w:hAnsi="Times New Roman" w:cs="Times New Roman" w:eastAsiaTheme="minorEastAsia"/>
                <w:color w:val="auto"/>
                <w:sz w:val="21"/>
                <w:szCs w:val="21"/>
                <w:highlight w:val="none"/>
              </w:rPr>
              <w:t>812369</w:t>
            </w:r>
          </w:p>
        </w:tc>
      </w:tr>
      <w:tr w14:paraId="3757E3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8" w:type="pct"/>
            <w:vMerge w:val="continue"/>
            <w:tcBorders>
              <w:tl2br w:val="nil"/>
              <w:tr2bl w:val="nil"/>
            </w:tcBorders>
            <w:vAlign w:val="center"/>
          </w:tcPr>
          <w:p w14:paraId="57465C21">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p>
        </w:tc>
        <w:tc>
          <w:tcPr>
            <w:tcW w:w="2500" w:type="pct"/>
            <w:gridSpan w:val="2"/>
            <w:tcBorders>
              <w:tl2br w:val="nil"/>
              <w:tr2bl w:val="nil"/>
            </w:tcBorders>
            <w:vAlign w:val="center"/>
          </w:tcPr>
          <w:p w14:paraId="5137814A">
            <w:pPr>
              <w:pageBreakBefore w:val="0"/>
              <w:kinsoku/>
              <w:overflowPunct/>
              <w:bidi w:val="0"/>
              <w:spacing w:line="240" w:lineRule="auto"/>
              <w:jc w:val="center"/>
              <w:rPr>
                <w:rFonts w:hint="default" w:ascii="Times New Roman" w:hAnsi="Times New Roman" w:cs="Times New Roman" w:eastAsiaTheme="minorEastAsia"/>
                <w:b/>
                <w:bCs/>
                <w:color w:val="auto"/>
                <w:sz w:val="21"/>
                <w:szCs w:val="21"/>
                <w:highlight w:val="none"/>
              </w:rPr>
            </w:pPr>
            <w:r>
              <w:rPr>
                <w:rFonts w:hint="eastAsia" w:ascii="Times New Roman" w:hAnsi="Times New Roman" w:cs="Times New Roman" w:eastAsiaTheme="minorEastAsia"/>
                <w:color w:val="auto"/>
                <w:sz w:val="21"/>
                <w:szCs w:val="21"/>
                <w:highlight w:val="none"/>
                <w:lang w:val="en-US" w:eastAsia="zh-CN"/>
              </w:rPr>
              <w:t>海安市人民政府</w:t>
            </w:r>
          </w:p>
        </w:tc>
        <w:tc>
          <w:tcPr>
            <w:tcW w:w="1250" w:type="pct"/>
            <w:tcBorders>
              <w:tl2br w:val="nil"/>
              <w:tr2bl w:val="nil"/>
            </w:tcBorders>
            <w:vAlign w:val="center"/>
          </w:tcPr>
          <w:p w14:paraId="41D98620">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0513-81868035</w:t>
            </w:r>
          </w:p>
        </w:tc>
      </w:tr>
      <w:tr w14:paraId="28966E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8" w:type="pct"/>
            <w:vMerge w:val="continue"/>
            <w:tcBorders>
              <w:tl2br w:val="nil"/>
              <w:tr2bl w:val="nil"/>
            </w:tcBorders>
            <w:vAlign w:val="center"/>
          </w:tcPr>
          <w:p w14:paraId="31CE30EA">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p>
        </w:tc>
        <w:tc>
          <w:tcPr>
            <w:tcW w:w="2500" w:type="pct"/>
            <w:gridSpan w:val="2"/>
            <w:tcBorders>
              <w:tl2br w:val="nil"/>
              <w:tr2bl w:val="nil"/>
            </w:tcBorders>
            <w:vAlign w:val="center"/>
          </w:tcPr>
          <w:p w14:paraId="7421ED8C">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海安市消防大队</w:t>
            </w:r>
          </w:p>
        </w:tc>
        <w:tc>
          <w:tcPr>
            <w:tcW w:w="1250" w:type="pct"/>
            <w:tcBorders>
              <w:tl2br w:val="nil"/>
              <w:tr2bl w:val="nil"/>
            </w:tcBorders>
            <w:vAlign w:val="center"/>
          </w:tcPr>
          <w:p w14:paraId="579B8BB0">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119</w:t>
            </w:r>
          </w:p>
        </w:tc>
      </w:tr>
      <w:tr w14:paraId="345799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8" w:type="pct"/>
            <w:vMerge w:val="continue"/>
            <w:tcBorders>
              <w:tl2br w:val="nil"/>
              <w:tr2bl w:val="nil"/>
            </w:tcBorders>
            <w:vAlign w:val="center"/>
          </w:tcPr>
          <w:p w14:paraId="16F33563">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p>
        </w:tc>
        <w:tc>
          <w:tcPr>
            <w:tcW w:w="2500" w:type="pct"/>
            <w:gridSpan w:val="2"/>
            <w:tcBorders>
              <w:tl2br w:val="nil"/>
              <w:tr2bl w:val="nil"/>
            </w:tcBorders>
            <w:vAlign w:val="center"/>
          </w:tcPr>
          <w:p w14:paraId="3122AF23">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海安市应急管理局</w:t>
            </w:r>
          </w:p>
        </w:tc>
        <w:tc>
          <w:tcPr>
            <w:tcW w:w="1250" w:type="pct"/>
            <w:tcBorders>
              <w:tl2br w:val="nil"/>
              <w:tr2bl w:val="nil"/>
            </w:tcBorders>
            <w:vAlign w:val="center"/>
          </w:tcPr>
          <w:p w14:paraId="49D3D8F6">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0513-88169805</w:t>
            </w:r>
          </w:p>
        </w:tc>
      </w:tr>
      <w:tr w14:paraId="1AC368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8" w:type="pct"/>
            <w:vMerge w:val="continue"/>
            <w:tcBorders>
              <w:tl2br w:val="nil"/>
              <w:tr2bl w:val="nil"/>
            </w:tcBorders>
            <w:vAlign w:val="center"/>
          </w:tcPr>
          <w:p w14:paraId="5907A45C">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p>
        </w:tc>
        <w:tc>
          <w:tcPr>
            <w:tcW w:w="2500" w:type="pct"/>
            <w:gridSpan w:val="2"/>
            <w:tcBorders>
              <w:tl2br w:val="nil"/>
              <w:tr2bl w:val="nil"/>
            </w:tcBorders>
            <w:vAlign w:val="center"/>
          </w:tcPr>
          <w:p w14:paraId="5DD1A0FA">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海安市公安局</w:t>
            </w:r>
          </w:p>
        </w:tc>
        <w:tc>
          <w:tcPr>
            <w:tcW w:w="1250" w:type="pct"/>
            <w:tcBorders>
              <w:tl2br w:val="nil"/>
              <w:tr2bl w:val="nil"/>
            </w:tcBorders>
            <w:vAlign w:val="center"/>
          </w:tcPr>
          <w:p w14:paraId="5EF4796E">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110</w:t>
            </w:r>
          </w:p>
        </w:tc>
      </w:tr>
      <w:tr w14:paraId="59E70A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8" w:type="pct"/>
            <w:vMerge w:val="continue"/>
            <w:tcBorders>
              <w:tl2br w:val="nil"/>
              <w:tr2bl w:val="nil"/>
            </w:tcBorders>
            <w:vAlign w:val="center"/>
          </w:tcPr>
          <w:p w14:paraId="0D03B6AB">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p>
        </w:tc>
        <w:tc>
          <w:tcPr>
            <w:tcW w:w="2500" w:type="pct"/>
            <w:gridSpan w:val="2"/>
            <w:tcBorders>
              <w:tl2br w:val="nil"/>
              <w:tr2bl w:val="nil"/>
            </w:tcBorders>
            <w:vAlign w:val="center"/>
          </w:tcPr>
          <w:p w14:paraId="6FD62131">
            <w:pPr>
              <w:pStyle w:val="159"/>
              <w:rPr>
                <w:rFonts w:hint="default" w:ascii="Times New Roman" w:hAnsi="Times New Roman" w:eastAsia="宋体" w:cs="Times New Roman"/>
                <w:color w:val="auto"/>
                <w:kern w:val="0"/>
                <w:sz w:val="21"/>
                <w:szCs w:val="21"/>
                <w:highlight w:val="none"/>
                <w:lang w:val="en-US" w:eastAsia="zh-CN" w:bidi="zh-CN"/>
              </w:rPr>
            </w:pPr>
            <w:r>
              <w:rPr>
                <w:rFonts w:hint="eastAsia" w:ascii="Times New Roman" w:hAnsi="Times New Roman" w:eastAsia="宋体" w:cs="Times New Roman"/>
                <w:color w:val="auto"/>
                <w:sz w:val="21"/>
                <w:szCs w:val="21"/>
                <w:highlight w:val="none"/>
                <w:lang w:val="en-US" w:eastAsia="zh-CN"/>
              </w:rPr>
              <w:t>海安市滨海新区政府</w:t>
            </w:r>
          </w:p>
        </w:tc>
        <w:tc>
          <w:tcPr>
            <w:tcW w:w="1250" w:type="pct"/>
            <w:tcBorders>
              <w:tl2br w:val="nil"/>
              <w:tr2bl w:val="nil"/>
            </w:tcBorders>
            <w:vAlign w:val="center"/>
          </w:tcPr>
          <w:p w14:paraId="11C899A4">
            <w:pPr>
              <w:pStyle w:val="159"/>
              <w:rPr>
                <w:rFonts w:hint="default" w:ascii="Times New Roman" w:hAnsi="Times New Roman" w:eastAsia="宋体" w:cs="Times New Roman"/>
                <w:color w:val="auto"/>
                <w:kern w:val="0"/>
                <w:sz w:val="21"/>
                <w:szCs w:val="21"/>
                <w:highlight w:val="none"/>
                <w:lang w:val="en-US" w:eastAsia="zh-CN" w:bidi="zh-CN"/>
              </w:rPr>
            </w:pPr>
            <w:r>
              <w:rPr>
                <w:rFonts w:hint="default" w:ascii="Times New Roman" w:hAnsi="Times New Roman" w:cs="Times New Roman" w:eastAsiaTheme="minorEastAsia"/>
                <w:color w:val="auto"/>
                <w:kern w:val="2"/>
                <w:sz w:val="21"/>
                <w:szCs w:val="21"/>
                <w:highlight w:val="none"/>
                <w:lang w:val="en-US" w:eastAsia="zh-CN" w:bidi="ar-SA"/>
              </w:rPr>
              <w:t>0513-88</w:t>
            </w:r>
            <w:r>
              <w:rPr>
                <w:rFonts w:hint="eastAsia" w:ascii="Times New Roman" w:hAnsi="Times New Roman" w:cs="Times New Roman" w:eastAsiaTheme="minorEastAsia"/>
                <w:color w:val="auto"/>
                <w:kern w:val="2"/>
                <w:sz w:val="21"/>
                <w:szCs w:val="21"/>
                <w:highlight w:val="none"/>
                <w:lang w:val="en-US" w:eastAsia="zh-CN" w:bidi="ar-SA"/>
              </w:rPr>
              <w:t>260111</w:t>
            </w:r>
          </w:p>
        </w:tc>
      </w:tr>
      <w:tr w14:paraId="4DEC7F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8" w:type="pct"/>
            <w:vMerge w:val="restart"/>
            <w:tcBorders>
              <w:tl2br w:val="nil"/>
              <w:tr2bl w:val="nil"/>
            </w:tcBorders>
            <w:vAlign w:val="center"/>
          </w:tcPr>
          <w:p w14:paraId="5A7DF9F5">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lang w:eastAsia="zh-CN"/>
              </w:rPr>
              <w:t>公司</w:t>
            </w:r>
            <w:r>
              <w:rPr>
                <w:rFonts w:hint="default" w:ascii="Times New Roman" w:hAnsi="Times New Roman" w:cs="Times New Roman" w:eastAsiaTheme="minorEastAsia"/>
                <w:color w:val="auto"/>
                <w:sz w:val="21"/>
                <w:szCs w:val="21"/>
                <w:highlight w:val="none"/>
              </w:rPr>
              <w:t>Ⅱ级</w:t>
            </w:r>
          </w:p>
        </w:tc>
        <w:tc>
          <w:tcPr>
            <w:tcW w:w="2500" w:type="pct"/>
            <w:gridSpan w:val="2"/>
            <w:tcBorders>
              <w:tl2br w:val="nil"/>
              <w:tr2bl w:val="nil"/>
            </w:tcBorders>
            <w:vAlign w:val="center"/>
          </w:tcPr>
          <w:p w14:paraId="4950739E">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南通市生态环境局</w:t>
            </w:r>
          </w:p>
        </w:tc>
        <w:tc>
          <w:tcPr>
            <w:tcW w:w="1250" w:type="pct"/>
            <w:tcBorders>
              <w:tl2br w:val="nil"/>
              <w:tr2bl w:val="nil"/>
            </w:tcBorders>
            <w:vAlign w:val="center"/>
          </w:tcPr>
          <w:p w14:paraId="384F3BAB">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12369</w:t>
            </w:r>
          </w:p>
        </w:tc>
      </w:tr>
      <w:tr w14:paraId="5BB737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8" w:type="pct"/>
            <w:vMerge w:val="continue"/>
            <w:tcBorders>
              <w:tl2br w:val="nil"/>
              <w:tr2bl w:val="nil"/>
            </w:tcBorders>
            <w:vAlign w:val="center"/>
          </w:tcPr>
          <w:p w14:paraId="1D1154FC">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p>
        </w:tc>
        <w:tc>
          <w:tcPr>
            <w:tcW w:w="2500" w:type="pct"/>
            <w:gridSpan w:val="2"/>
            <w:tcBorders>
              <w:tl2br w:val="nil"/>
              <w:tr2bl w:val="nil"/>
            </w:tcBorders>
            <w:vAlign w:val="center"/>
          </w:tcPr>
          <w:p w14:paraId="1F808206">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南通市海安生态环境局</w:t>
            </w:r>
          </w:p>
        </w:tc>
        <w:tc>
          <w:tcPr>
            <w:tcW w:w="1250" w:type="pct"/>
            <w:tcBorders>
              <w:tl2br w:val="nil"/>
              <w:tr2bl w:val="nil"/>
            </w:tcBorders>
            <w:vAlign w:val="center"/>
          </w:tcPr>
          <w:p w14:paraId="43EBCC65">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0513-8</w:t>
            </w:r>
            <w:r>
              <w:rPr>
                <w:rFonts w:hint="eastAsia" w:ascii="Times New Roman" w:hAnsi="Times New Roman" w:cs="Times New Roman" w:eastAsiaTheme="minorEastAsia"/>
                <w:color w:val="auto"/>
                <w:sz w:val="21"/>
                <w:szCs w:val="21"/>
                <w:highlight w:val="none"/>
                <w:lang w:val="en-US" w:eastAsia="zh-CN"/>
              </w:rPr>
              <w:t>1</w:t>
            </w:r>
            <w:r>
              <w:rPr>
                <w:rFonts w:hint="default" w:ascii="Times New Roman" w:hAnsi="Times New Roman" w:cs="Times New Roman" w:eastAsiaTheme="minorEastAsia"/>
                <w:color w:val="auto"/>
                <w:sz w:val="21"/>
                <w:szCs w:val="21"/>
                <w:highlight w:val="none"/>
              </w:rPr>
              <w:t>812369</w:t>
            </w:r>
          </w:p>
        </w:tc>
      </w:tr>
      <w:tr w14:paraId="0DBF58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8" w:type="pct"/>
            <w:vMerge w:val="continue"/>
            <w:tcBorders>
              <w:tl2br w:val="nil"/>
              <w:tr2bl w:val="nil"/>
            </w:tcBorders>
            <w:vAlign w:val="center"/>
          </w:tcPr>
          <w:p w14:paraId="09F350CE">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p>
        </w:tc>
        <w:tc>
          <w:tcPr>
            <w:tcW w:w="2500" w:type="pct"/>
            <w:gridSpan w:val="2"/>
            <w:tcBorders>
              <w:tl2br w:val="nil"/>
              <w:tr2bl w:val="nil"/>
            </w:tcBorders>
            <w:vAlign w:val="center"/>
          </w:tcPr>
          <w:p w14:paraId="59F3D046">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lang w:val="en-US" w:eastAsia="zh-CN"/>
              </w:rPr>
              <w:t>海安市人民政府</w:t>
            </w:r>
          </w:p>
        </w:tc>
        <w:tc>
          <w:tcPr>
            <w:tcW w:w="1250" w:type="pct"/>
            <w:tcBorders>
              <w:tl2br w:val="nil"/>
              <w:tr2bl w:val="nil"/>
            </w:tcBorders>
            <w:vAlign w:val="center"/>
          </w:tcPr>
          <w:p w14:paraId="6A07CCB5">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lang w:val="en-US" w:eastAsia="zh-CN"/>
              </w:rPr>
              <w:t>0513-81868035</w:t>
            </w:r>
          </w:p>
        </w:tc>
      </w:tr>
      <w:tr w14:paraId="56B6BD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8" w:type="pct"/>
            <w:vMerge w:val="continue"/>
            <w:tcBorders>
              <w:tl2br w:val="nil"/>
              <w:tr2bl w:val="nil"/>
            </w:tcBorders>
            <w:vAlign w:val="center"/>
          </w:tcPr>
          <w:p w14:paraId="58B56DD6">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p>
        </w:tc>
        <w:tc>
          <w:tcPr>
            <w:tcW w:w="2500" w:type="pct"/>
            <w:gridSpan w:val="2"/>
            <w:tcBorders>
              <w:tl2br w:val="nil"/>
              <w:tr2bl w:val="nil"/>
            </w:tcBorders>
            <w:vAlign w:val="center"/>
          </w:tcPr>
          <w:p w14:paraId="2F8C72A7">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海安市消防大队</w:t>
            </w:r>
          </w:p>
        </w:tc>
        <w:tc>
          <w:tcPr>
            <w:tcW w:w="1250" w:type="pct"/>
            <w:tcBorders>
              <w:tl2br w:val="nil"/>
              <w:tr2bl w:val="nil"/>
            </w:tcBorders>
            <w:vAlign w:val="center"/>
          </w:tcPr>
          <w:p w14:paraId="60823837">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119</w:t>
            </w:r>
          </w:p>
        </w:tc>
      </w:tr>
      <w:tr w14:paraId="705A2E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8" w:type="pct"/>
            <w:vMerge w:val="continue"/>
            <w:tcBorders>
              <w:tl2br w:val="nil"/>
              <w:tr2bl w:val="nil"/>
            </w:tcBorders>
            <w:vAlign w:val="center"/>
          </w:tcPr>
          <w:p w14:paraId="2BE0C24E">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p>
        </w:tc>
        <w:tc>
          <w:tcPr>
            <w:tcW w:w="2500" w:type="pct"/>
            <w:gridSpan w:val="2"/>
            <w:tcBorders>
              <w:tl2br w:val="nil"/>
              <w:tr2bl w:val="nil"/>
            </w:tcBorders>
            <w:vAlign w:val="center"/>
          </w:tcPr>
          <w:p w14:paraId="2E2C1BFA">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海安市应急管理局</w:t>
            </w:r>
          </w:p>
        </w:tc>
        <w:tc>
          <w:tcPr>
            <w:tcW w:w="1250" w:type="pct"/>
            <w:tcBorders>
              <w:tl2br w:val="nil"/>
              <w:tr2bl w:val="nil"/>
            </w:tcBorders>
            <w:vAlign w:val="center"/>
          </w:tcPr>
          <w:p w14:paraId="4AAE62EC">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0513-88169805</w:t>
            </w:r>
          </w:p>
        </w:tc>
      </w:tr>
      <w:tr w14:paraId="110FB4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8" w:type="pct"/>
            <w:vMerge w:val="continue"/>
            <w:tcBorders>
              <w:tl2br w:val="nil"/>
              <w:tr2bl w:val="nil"/>
            </w:tcBorders>
            <w:vAlign w:val="center"/>
          </w:tcPr>
          <w:p w14:paraId="4F2B9D76">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p>
        </w:tc>
        <w:tc>
          <w:tcPr>
            <w:tcW w:w="2500" w:type="pct"/>
            <w:gridSpan w:val="2"/>
            <w:tcBorders>
              <w:tl2br w:val="nil"/>
              <w:tr2bl w:val="nil"/>
            </w:tcBorders>
            <w:vAlign w:val="center"/>
          </w:tcPr>
          <w:p w14:paraId="5AFF6A9B">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海安市公安局</w:t>
            </w:r>
          </w:p>
        </w:tc>
        <w:tc>
          <w:tcPr>
            <w:tcW w:w="1250" w:type="pct"/>
            <w:tcBorders>
              <w:tl2br w:val="nil"/>
              <w:tr2bl w:val="nil"/>
            </w:tcBorders>
            <w:vAlign w:val="center"/>
          </w:tcPr>
          <w:p w14:paraId="5E3D3D07">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110</w:t>
            </w:r>
          </w:p>
        </w:tc>
      </w:tr>
      <w:tr w14:paraId="06E619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8" w:type="pct"/>
            <w:vMerge w:val="continue"/>
            <w:tcBorders>
              <w:tl2br w:val="nil"/>
              <w:tr2bl w:val="nil"/>
            </w:tcBorders>
            <w:vAlign w:val="center"/>
          </w:tcPr>
          <w:p w14:paraId="77743D5B">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p>
        </w:tc>
        <w:tc>
          <w:tcPr>
            <w:tcW w:w="2500" w:type="pct"/>
            <w:gridSpan w:val="2"/>
            <w:tcBorders>
              <w:tl2br w:val="nil"/>
              <w:tr2bl w:val="nil"/>
            </w:tcBorders>
            <w:vAlign w:val="center"/>
          </w:tcPr>
          <w:p w14:paraId="0B2D85DA">
            <w:pPr>
              <w:pStyle w:val="159"/>
              <w:rPr>
                <w:rFonts w:hint="default" w:ascii="Times New Roman" w:hAnsi="Times New Roman" w:eastAsia="宋体" w:cs="Times New Roman"/>
                <w:color w:val="auto"/>
                <w:kern w:val="0"/>
                <w:sz w:val="21"/>
                <w:szCs w:val="21"/>
                <w:highlight w:val="none"/>
                <w:lang w:val="en-US" w:eastAsia="zh-CN" w:bidi="zh-CN"/>
              </w:rPr>
            </w:pPr>
            <w:r>
              <w:rPr>
                <w:rFonts w:hint="eastAsia" w:ascii="Times New Roman" w:hAnsi="Times New Roman" w:eastAsia="宋体" w:cs="Times New Roman"/>
                <w:color w:val="auto"/>
                <w:sz w:val="21"/>
                <w:szCs w:val="21"/>
                <w:highlight w:val="none"/>
                <w:lang w:val="en-US" w:eastAsia="zh-CN"/>
              </w:rPr>
              <w:t>海安市滨海新区政府</w:t>
            </w:r>
          </w:p>
        </w:tc>
        <w:tc>
          <w:tcPr>
            <w:tcW w:w="1250" w:type="pct"/>
            <w:tcBorders>
              <w:tl2br w:val="nil"/>
              <w:tr2bl w:val="nil"/>
            </w:tcBorders>
            <w:vAlign w:val="center"/>
          </w:tcPr>
          <w:p w14:paraId="35CBB328">
            <w:pPr>
              <w:pStyle w:val="159"/>
              <w:rPr>
                <w:rFonts w:hint="default" w:ascii="Times New Roman" w:hAnsi="Times New Roman" w:eastAsia="宋体" w:cs="Times New Roman"/>
                <w:color w:val="auto"/>
                <w:kern w:val="0"/>
                <w:sz w:val="21"/>
                <w:szCs w:val="21"/>
                <w:highlight w:val="none"/>
                <w:lang w:val="en-US" w:eastAsia="zh-CN" w:bidi="zh-CN"/>
              </w:rPr>
            </w:pPr>
            <w:r>
              <w:rPr>
                <w:rFonts w:hint="default" w:ascii="Times New Roman" w:hAnsi="Times New Roman" w:cs="Times New Roman" w:eastAsiaTheme="minorEastAsia"/>
                <w:color w:val="auto"/>
                <w:kern w:val="2"/>
                <w:sz w:val="21"/>
                <w:szCs w:val="21"/>
                <w:highlight w:val="none"/>
                <w:lang w:val="en-US" w:eastAsia="zh-CN" w:bidi="ar-SA"/>
              </w:rPr>
              <w:t>0513-88</w:t>
            </w:r>
            <w:r>
              <w:rPr>
                <w:rFonts w:hint="eastAsia" w:ascii="Times New Roman" w:hAnsi="Times New Roman" w:cs="Times New Roman" w:eastAsiaTheme="minorEastAsia"/>
                <w:color w:val="auto"/>
                <w:kern w:val="2"/>
                <w:sz w:val="21"/>
                <w:szCs w:val="21"/>
                <w:highlight w:val="none"/>
                <w:lang w:val="en-US" w:eastAsia="zh-CN" w:bidi="ar-SA"/>
              </w:rPr>
              <w:t>260111</w:t>
            </w:r>
          </w:p>
        </w:tc>
      </w:tr>
      <w:tr w14:paraId="0D1F1C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8" w:type="pct"/>
            <w:vMerge w:val="continue"/>
            <w:tcBorders>
              <w:tl2br w:val="nil"/>
              <w:tr2bl w:val="nil"/>
            </w:tcBorders>
            <w:vAlign w:val="center"/>
          </w:tcPr>
          <w:p w14:paraId="5E4CE54E">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p>
        </w:tc>
        <w:tc>
          <w:tcPr>
            <w:tcW w:w="1249" w:type="pct"/>
            <w:tcBorders>
              <w:tl2br w:val="nil"/>
              <w:tr2bl w:val="nil"/>
            </w:tcBorders>
            <w:vAlign w:val="center"/>
          </w:tcPr>
          <w:p w14:paraId="4AECB05C">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周边</w:t>
            </w:r>
            <w:r>
              <w:rPr>
                <w:rFonts w:hint="eastAsia" w:ascii="Times New Roman" w:hAnsi="Times New Roman" w:cs="Times New Roman" w:eastAsiaTheme="minorEastAsia"/>
                <w:color w:val="auto"/>
                <w:sz w:val="21"/>
                <w:szCs w:val="21"/>
                <w:highlight w:val="none"/>
                <w:lang w:eastAsia="zh-CN"/>
              </w:rPr>
              <w:t>公司</w:t>
            </w:r>
            <w:r>
              <w:rPr>
                <w:rFonts w:hint="default" w:ascii="Times New Roman" w:hAnsi="Times New Roman" w:cs="Times New Roman" w:eastAsiaTheme="minorEastAsia"/>
                <w:color w:val="auto"/>
                <w:sz w:val="21"/>
                <w:szCs w:val="21"/>
                <w:highlight w:val="none"/>
              </w:rPr>
              <w:t>名称</w:t>
            </w:r>
          </w:p>
        </w:tc>
        <w:tc>
          <w:tcPr>
            <w:tcW w:w="1251" w:type="pct"/>
            <w:tcBorders>
              <w:tl2br w:val="nil"/>
              <w:tr2bl w:val="nil"/>
            </w:tcBorders>
            <w:vAlign w:val="center"/>
          </w:tcPr>
          <w:p w14:paraId="5CBB8CF2">
            <w:pPr>
              <w:pageBreakBefore w:val="0"/>
              <w:kinsoku/>
              <w:overflowPunct/>
              <w:bidi w:val="0"/>
              <w:spacing w:line="240" w:lineRule="auto"/>
              <w:jc w:val="center"/>
              <w:rPr>
                <w:rFonts w:hint="default" w:ascii="Times New Roman" w:hAnsi="Times New Roman" w:cs="Times New Roman" w:eastAsiaTheme="minorEastAsia"/>
                <w:b/>
                <w:bCs/>
                <w:color w:val="auto"/>
                <w:sz w:val="21"/>
                <w:szCs w:val="21"/>
                <w:highlight w:val="yellow"/>
                <w:lang w:val="en-US" w:eastAsia="zh-CN"/>
              </w:rPr>
            </w:pPr>
            <w:r>
              <w:rPr>
                <w:rFonts w:hint="eastAsia" w:ascii="Times New Roman" w:hAnsi="Times New Roman" w:cs="Times New Roman" w:eastAsiaTheme="minorEastAsia"/>
                <w:b w:val="0"/>
                <w:bCs w:val="0"/>
                <w:color w:val="auto"/>
                <w:sz w:val="21"/>
                <w:szCs w:val="21"/>
                <w:highlight w:val="none"/>
                <w:lang w:val="en-US" w:eastAsia="zh-CN"/>
              </w:rPr>
              <w:t>南通雅彩家具有限公司</w:t>
            </w:r>
          </w:p>
        </w:tc>
        <w:tc>
          <w:tcPr>
            <w:tcW w:w="1250" w:type="pct"/>
            <w:tcBorders>
              <w:tl2br w:val="nil"/>
              <w:tr2bl w:val="nil"/>
            </w:tcBorders>
            <w:vAlign w:val="center"/>
          </w:tcPr>
          <w:p w14:paraId="71BF5AD5">
            <w:pPr>
              <w:pageBreakBefore w:val="0"/>
              <w:kinsoku/>
              <w:overflowPunct/>
              <w:bidi w:val="0"/>
              <w:spacing w:line="240" w:lineRule="auto"/>
              <w:jc w:val="center"/>
              <w:rPr>
                <w:rFonts w:hint="default" w:ascii="Times New Roman" w:hAnsi="Times New Roman" w:cs="Times New Roman" w:eastAsiaTheme="minorEastAsia"/>
                <w:b/>
                <w:bCs/>
                <w:color w:val="auto"/>
                <w:sz w:val="21"/>
                <w:szCs w:val="21"/>
                <w:highlight w:val="yellow"/>
                <w:lang w:val="en-US" w:eastAsia="zh-CN"/>
              </w:rPr>
            </w:pPr>
            <w:r>
              <w:rPr>
                <w:rFonts w:hint="eastAsia" w:ascii="Times New Roman" w:hAnsi="Times New Roman" w:cs="Times New Roman" w:eastAsiaTheme="minorEastAsia"/>
                <w:b w:val="0"/>
                <w:bCs w:val="0"/>
                <w:color w:val="auto"/>
                <w:sz w:val="21"/>
                <w:szCs w:val="21"/>
                <w:highlight w:val="none"/>
                <w:lang w:val="en-US" w:eastAsia="zh-CN"/>
              </w:rPr>
              <w:t>15950031316</w:t>
            </w:r>
          </w:p>
        </w:tc>
      </w:tr>
      <w:tr w14:paraId="55E7B5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8" w:type="pct"/>
            <w:vMerge w:val="restart"/>
            <w:tcBorders>
              <w:tl2br w:val="nil"/>
              <w:tr2bl w:val="nil"/>
            </w:tcBorders>
            <w:vAlign w:val="center"/>
          </w:tcPr>
          <w:p w14:paraId="0667D1BC">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lang w:eastAsia="zh-CN"/>
              </w:rPr>
              <w:t>公司</w:t>
            </w:r>
            <w:r>
              <w:rPr>
                <w:rFonts w:hint="default" w:ascii="Times New Roman" w:hAnsi="Times New Roman" w:cs="Times New Roman" w:eastAsiaTheme="minorEastAsia"/>
                <w:color w:val="auto"/>
                <w:sz w:val="21"/>
                <w:szCs w:val="21"/>
                <w:highlight w:val="none"/>
              </w:rPr>
              <w:t>Ⅲ级</w:t>
            </w:r>
          </w:p>
        </w:tc>
        <w:tc>
          <w:tcPr>
            <w:tcW w:w="2500" w:type="pct"/>
            <w:gridSpan w:val="2"/>
            <w:tcBorders>
              <w:tl2br w:val="nil"/>
              <w:tr2bl w:val="nil"/>
            </w:tcBorders>
            <w:vAlign w:val="center"/>
          </w:tcPr>
          <w:p w14:paraId="34BE4090">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南通市海安生态环境局</w:t>
            </w:r>
          </w:p>
        </w:tc>
        <w:tc>
          <w:tcPr>
            <w:tcW w:w="1250" w:type="pct"/>
            <w:tcBorders>
              <w:tl2br w:val="nil"/>
              <w:tr2bl w:val="nil"/>
            </w:tcBorders>
            <w:vAlign w:val="center"/>
          </w:tcPr>
          <w:p w14:paraId="56A0A0E8">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0513-8</w:t>
            </w:r>
            <w:r>
              <w:rPr>
                <w:rFonts w:hint="eastAsia" w:ascii="Times New Roman" w:hAnsi="Times New Roman" w:cs="Times New Roman" w:eastAsiaTheme="minorEastAsia"/>
                <w:color w:val="auto"/>
                <w:sz w:val="21"/>
                <w:szCs w:val="21"/>
                <w:highlight w:val="none"/>
                <w:lang w:val="en-US" w:eastAsia="zh-CN"/>
              </w:rPr>
              <w:t>1</w:t>
            </w:r>
            <w:r>
              <w:rPr>
                <w:rFonts w:hint="default" w:ascii="Times New Roman" w:hAnsi="Times New Roman" w:cs="Times New Roman" w:eastAsiaTheme="minorEastAsia"/>
                <w:color w:val="auto"/>
                <w:sz w:val="21"/>
                <w:szCs w:val="21"/>
                <w:highlight w:val="none"/>
              </w:rPr>
              <w:t>812369</w:t>
            </w:r>
          </w:p>
        </w:tc>
      </w:tr>
      <w:tr w14:paraId="58789C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8" w:type="pct"/>
            <w:vMerge w:val="continue"/>
            <w:tcBorders>
              <w:tl2br w:val="nil"/>
              <w:tr2bl w:val="nil"/>
            </w:tcBorders>
            <w:vAlign w:val="center"/>
          </w:tcPr>
          <w:p w14:paraId="0AC6EBDE">
            <w:pPr>
              <w:pageBreakBefore w:val="0"/>
              <w:kinsoku/>
              <w:overflowPunct/>
              <w:bidi w:val="0"/>
              <w:spacing w:line="240" w:lineRule="auto"/>
              <w:jc w:val="center"/>
              <w:rPr>
                <w:rFonts w:hint="eastAsia" w:ascii="Times New Roman" w:hAnsi="Times New Roman" w:cs="Times New Roman" w:eastAsiaTheme="minorEastAsia"/>
                <w:color w:val="auto"/>
                <w:sz w:val="21"/>
                <w:szCs w:val="21"/>
                <w:highlight w:val="none"/>
                <w:lang w:eastAsia="zh-CN"/>
              </w:rPr>
            </w:pPr>
          </w:p>
        </w:tc>
        <w:tc>
          <w:tcPr>
            <w:tcW w:w="2500" w:type="pct"/>
            <w:gridSpan w:val="2"/>
            <w:tcBorders>
              <w:tl2br w:val="nil"/>
              <w:tr2bl w:val="nil"/>
            </w:tcBorders>
            <w:vAlign w:val="center"/>
          </w:tcPr>
          <w:p w14:paraId="0BC79F7E">
            <w:pPr>
              <w:pStyle w:val="159"/>
              <w:rPr>
                <w:rFonts w:hint="default" w:ascii="Times New Roman" w:hAnsi="Times New Roman" w:eastAsia="宋体" w:cs="Times New Roman"/>
                <w:color w:val="auto"/>
                <w:kern w:val="0"/>
                <w:sz w:val="21"/>
                <w:szCs w:val="21"/>
                <w:highlight w:val="none"/>
                <w:lang w:val="en-US" w:eastAsia="zh-CN" w:bidi="zh-CN"/>
              </w:rPr>
            </w:pPr>
            <w:r>
              <w:rPr>
                <w:rFonts w:hint="eastAsia" w:ascii="Times New Roman" w:hAnsi="Times New Roman" w:eastAsia="宋体" w:cs="Times New Roman"/>
                <w:color w:val="auto"/>
                <w:sz w:val="21"/>
                <w:szCs w:val="21"/>
                <w:highlight w:val="none"/>
                <w:lang w:val="en-US" w:eastAsia="zh-CN"/>
              </w:rPr>
              <w:t>海安市经济开发区政府</w:t>
            </w:r>
          </w:p>
        </w:tc>
        <w:tc>
          <w:tcPr>
            <w:tcW w:w="1250" w:type="pct"/>
            <w:tcBorders>
              <w:tl2br w:val="nil"/>
              <w:tr2bl w:val="nil"/>
            </w:tcBorders>
            <w:vAlign w:val="center"/>
          </w:tcPr>
          <w:p w14:paraId="7EA639FC">
            <w:pPr>
              <w:pStyle w:val="159"/>
              <w:rPr>
                <w:rFonts w:hint="default" w:ascii="Times New Roman" w:hAnsi="Times New Roman" w:eastAsia="宋体" w:cs="Times New Roman"/>
                <w:color w:val="auto"/>
                <w:kern w:val="0"/>
                <w:sz w:val="21"/>
                <w:szCs w:val="21"/>
                <w:highlight w:val="none"/>
                <w:lang w:val="zh-CN" w:eastAsia="zh-CN" w:bidi="zh-CN"/>
              </w:rPr>
            </w:pPr>
            <w:r>
              <w:rPr>
                <w:rFonts w:hint="default" w:ascii="Times New Roman" w:hAnsi="Times New Roman" w:cs="Times New Roman" w:eastAsiaTheme="minorEastAsia"/>
                <w:color w:val="auto"/>
                <w:kern w:val="2"/>
                <w:sz w:val="21"/>
                <w:szCs w:val="21"/>
                <w:highlight w:val="none"/>
                <w:lang w:val="en-US" w:eastAsia="zh-CN" w:bidi="ar-SA"/>
              </w:rPr>
              <w:t>0513-88911318</w:t>
            </w:r>
          </w:p>
        </w:tc>
      </w:tr>
    </w:tbl>
    <w:p w14:paraId="2189A48D">
      <w:pPr>
        <w:pStyle w:val="3"/>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204" w:name="_Toc30251"/>
      <w:bookmarkStart w:id="205" w:name="_Toc15467"/>
      <w:bookmarkStart w:id="206" w:name="_Toc522698917"/>
      <w:bookmarkStart w:id="207" w:name="_Toc524512841"/>
      <w:bookmarkStart w:id="208" w:name="_Toc30163"/>
      <w:r>
        <w:rPr>
          <w:rFonts w:hint="default" w:ascii="Times New Roman" w:hAnsi="Times New Roman" w:cs="Times New Roman" w:eastAsiaTheme="minorEastAsia"/>
          <w:color w:val="auto"/>
          <w:sz w:val="24"/>
          <w:szCs w:val="24"/>
          <w:highlight w:val="none"/>
        </w:rPr>
        <w:t xml:space="preserve">4.3 </w:t>
      </w:r>
      <w:r>
        <w:rPr>
          <w:rFonts w:hint="eastAsia" w:cs="Times New Roman"/>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与周边</w:t>
      </w:r>
      <w:r>
        <w:rPr>
          <w:rFonts w:hint="eastAsia" w:cs="Times New Roman"/>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应急响应的关系</w:t>
      </w:r>
      <w:bookmarkEnd w:id="204"/>
      <w:bookmarkEnd w:id="205"/>
      <w:bookmarkEnd w:id="206"/>
      <w:bookmarkEnd w:id="207"/>
      <w:bookmarkEnd w:id="208"/>
    </w:p>
    <w:p w14:paraId="3237575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eastAsia" w:ascii="Times New Roman" w:hAnsi="Times New Roman" w:cs="Times New Roman" w:eastAsiaTheme="minorEastAsia"/>
          <w:bCs/>
          <w:color w:val="auto"/>
          <w:kern w:val="0"/>
          <w:sz w:val="24"/>
          <w:szCs w:val="24"/>
          <w:highlight w:val="none"/>
          <w:lang w:eastAsia="zh-CN"/>
        </w:rPr>
        <w:t>公司</w:t>
      </w:r>
      <w:r>
        <w:rPr>
          <w:rFonts w:hint="default" w:ascii="Times New Roman" w:hAnsi="Times New Roman" w:cs="Times New Roman" w:eastAsiaTheme="minorEastAsia"/>
          <w:bCs/>
          <w:color w:val="auto"/>
          <w:kern w:val="0"/>
          <w:sz w:val="24"/>
          <w:szCs w:val="24"/>
          <w:highlight w:val="none"/>
        </w:rPr>
        <w:t>应急预案和上位应急预案相衔接按照常态与非常态，预防与应急相结合的原则进行。</w:t>
      </w:r>
    </w:p>
    <w:p w14:paraId="19C011D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常态时应急预案的衔接方式：</w:t>
      </w:r>
    </w:p>
    <w:p w14:paraId="61AF281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eastAsia" w:ascii="Times New Roman" w:hAnsi="Times New Roman" w:cs="Times New Roman" w:eastAsiaTheme="minorEastAsia"/>
          <w:bCs/>
          <w:color w:val="auto"/>
          <w:kern w:val="0"/>
          <w:sz w:val="24"/>
          <w:szCs w:val="24"/>
          <w:highlight w:val="none"/>
          <w:lang w:eastAsia="zh-CN"/>
        </w:rPr>
        <w:t>公司</w:t>
      </w:r>
      <w:r>
        <w:rPr>
          <w:rFonts w:hint="default" w:ascii="Times New Roman" w:hAnsi="Times New Roman" w:cs="Times New Roman" w:eastAsiaTheme="minorEastAsia"/>
          <w:bCs/>
          <w:color w:val="auto"/>
          <w:kern w:val="0"/>
          <w:sz w:val="24"/>
          <w:szCs w:val="24"/>
          <w:highlight w:val="none"/>
        </w:rPr>
        <w:t>应急预案</w:t>
      </w:r>
      <w:r>
        <w:rPr>
          <w:rFonts w:hint="eastAsia" w:ascii="Times New Roman" w:hAnsi="Times New Roman" w:cs="Times New Roman" w:eastAsiaTheme="minorEastAsia"/>
          <w:bCs/>
          <w:color w:val="auto"/>
          <w:kern w:val="0"/>
          <w:sz w:val="24"/>
          <w:szCs w:val="24"/>
          <w:highlight w:val="none"/>
          <w:lang w:eastAsia="zh-CN"/>
        </w:rPr>
        <w:t>应急救援指挥组</w:t>
      </w:r>
      <w:r>
        <w:rPr>
          <w:rFonts w:hint="default" w:ascii="Times New Roman" w:hAnsi="Times New Roman" w:cs="Times New Roman" w:eastAsiaTheme="minorEastAsia"/>
          <w:bCs/>
          <w:color w:val="auto"/>
          <w:kern w:val="0"/>
          <w:sz w:val="24"/>
          <w:szCs w:val="24"/>
          <w:highlight w:val="none"/>
        </w:rPr>
        <w:t>应该结合当地政府预案的内容，增加政府相关人员的联系方式，以便及时联系。与互救协议单位在应急资源和装备等的调度和配置方面形成有效衔接。宣传、培训和应急演练协调机制。公司需要外部协助时，也可向周边</w:t>
      </w:r>
      <w:r>
        <w:rPr>
          <w:rFonts w:hint="eastAsia" w:ascii="Times New Roman" w:hAnsi="Times New Roman" w:cs="Times New Roman" w:eastAsiaTheme="minorEastAsia"/>
          <w:bCs/>
          <w:color w:val="auto"/>
          <w:kern w:val="0"/>
          <w:sz w:val="24"/>
          <w:szCs w:val="24"/>
          <w:highlight w:val="none"/>
          <w:lang w:eastAsia="zh-CN"/>
        </w:rPr>
        <w:t>公司</w:t>
      </w:r>
      <w:r>
        <w:rPr>
          <w:rFonts w:hint="default" w:ascii="Times New Roman" w:hAnsi="Times New Roman" w:cs="Times New Roman" w:eastAsiaTheme="minorEastAsia"/>
          <w:bCs/>
          <w:color w:val="auto"/>
          <w:kern w:val="0"/>
          <w:sz w:val="24"/>
          <w:szCs w:val="24"/>
          <w:highlight w:val="none"/>
        </w:rPr>
        <w:t>求助。</w:t>
      </w:r>
    </w:p>
    <w:p w14:paraId="72B2828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非常态时应急预案的衔接方式：</w:t>
      </w:r>
    </w:p>
    <w:p w14:paraId="02BD893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kern w:val="0"/>
          <w:sz w:val="24"/>
          <w:szCs w:val="24"/>
          <w:highlight w:val="none"/>
        </w:rPr>
        <w:t>应急预案体系中，</w:t>
      </w:r>
      <w:r>
        <w:rPr>
          <w:rFonts w:hint="eastAsia" w:ascii="Times New Roman" w:hAnsi="Times New Roman" w:cs="Times New Roman" w:eastAsiaTheme="minorEastAsia"/>
          <w:bCs/>
          <w:color w:val="auto"/>
          <w:kern w:val="0"/>
          <w:sz w:val="24"/>
          <w:szCs w:val="24"/>
          <w:highlight w:val="none"/>
          <w:lang w:eastAsia="zh-CN"/>
        </w:rPr>
        <w:t>公司</w:t>
      </w:r>
      <w:r>
        <w:rPr>
          <w:rFonts w:hint="default" w:ascii="Times New Roman" w:hAnsi="Times New Roman" w:cs="Times New Roman" w:eastAsiaTheme="minorEastAsia"/>
          <w:bCs/>
          <w:color w:val="auto"/>
          <w:kern w:val="0"/>
          <w:sz w:val="24"/>
          <w:szCs w:val="24"/>
          <w:highlight w:val="none"/>
        </w:rPr>
        <w:t>和政府应当建立通信</w:t>
      </w:r>
      <w:r>
        <w:rPr>
          <w:rFonts w:hint="eastAsia" w:ascii="Times New Roman" w:hAnsi="Times New Roman" w:cs="Times New Roman" w:eastAsiaTheme="minorEastAsia"/>
          <w:bCs/>
          <w:color w:val="auto"/>
          <w:kern w:val="0"/>
          <w:sz w:val="24"/>
          <w:szCs w:val="24"/>
          <w:highlight w:val="none"/>
          <w:lang w:eastAsia="zh-CN"/>
        </w:rPr>
        <w:t>、</w:t>
      </w:r>
      <w:r>
        <w:rPr>
          <w:rFonts w:hint="default" w:ascii="Times New Roman" w:hAnsi="Times New Roman" w:cs="Times New Roman" w:eastAsiaTheme="minorEastAsia"/>
          <w:bCs/>
          <w:color w:val="auto"/>
          <w:kern w:val="0"/>
          <w:sz w:val="24"/>
          <w:szCs w:val="24"/>
          <w:highlight w:val="none"/>
        </w:rPr>
        <w:t>信息报告和沟通机制的衔接。突发事件发生后，</w:t>
      </w:r>
      <w:r>
        <w:rPr>
          <w:rFonts w:hint="eastAsia" w:ascii="Times New Roman" w:hAnsi="Times New Roman" w:cs="Times New Roman" w:eastAsiaTheme="minorEastAsia"/>
          <w:bCs/>
          <w:color w:val="auto"/>
          <w:kern w:val="0"/>
          <w:sz w:val="24"/>
          <w:szCs w:val="24"/>
          <w:highlight w:val="none"/>
          <w:lang w:eastAsia="zh-CN"/>
        </w:rPr>
        <w:t>公司</w:t>
      </w:r>
      <w:r>
        <w:rPr>
          <w:rFonts w:hint="default" w:ascii="Times New Roman" w:hAnsi="Times New Roman" w:cs="Times New Roman" w:eastAsiaTheme="minorEastAsia"/>
          <w:bCs/>
          <w:color w:val="auto"/>
          <w:kern w:val="0"/>
          <w:sz w:val="24"/>
          <w:szCs w:val="24"/>
          <w:highlight w:val="none"/>
        </w:rPr>
        <w:t>应当及时向当地政府报告，不得隐瞒、缓报和谎报。</w:t>
      </w:r>
      <w:r>
        <w:rPr>
          <w:rFonts w:hint="eastAsia" w:ascii="Times New Roman" w:hAnsi="Times New Roman" w:cs="Times New Roman" w:eastAsiaTheme="minorEastAsia"/>
          <w:bCs/>
          <w:color w:val="auto"/>
          <w:kern w:val="0"/>
          <w:sz w:val="24"/>
          <w:szCs w:val="24"/>
          <w:highlight w:val="none"/>
          <w:lang w:eastAsia="zh-CN"/>
        </w:rPr>
        <w:t>公司</w:t>
      </w:r>
      <w:r>
        <w:rPr>
          <w:rFonts w:hint="default" w:ascii="Times New Roman" w:hAnsi="Times New Roman" w:cs="Times New Roman" w:eastAsiaTheme="minorEastAsia"/>
          <w:bCs/>
          <w:color w:val="auto"/>
          <w:kern w:val="0"/>
          <w:sz w:val="24"/>
          <w:szCs w:val="24"/>
          <w:highlight w:val="none"/>
        </w:rPr>
        <w:t>周围有</w:t>
      </w:r>
      <w:r>
        <w:rPr>
          <w:rFonts w:hint="eastAsia" w:ascii="Times New Roman" w:hAnsi="Times New Roman" w:cs="Times New Roman" w:eastAsiaTheme="minorEastAsia"/>
          <w:bCs/>
          <w:color w:val="auto"/>
          <w:kern w:val="0"/>
          <w:sz w:val="24"/>
          <w:szCs w:val="24"/>
          <w:highlight w:val="none"/>
          <w:lang w:val="en-US" w:eastAsia="zh-CN"/>
        </w:rPr>
        <w:t>南通雅彩家具有限公司</w:t>
      </w:r>
      <w:r>
        <w:rPr>
          <w:rFonts w:hint="default" w:ascii="Times New Roman" w:hAnsi="Times New Roman" w:cs="Times New Roman" w:eastAsiaTheme="minorEastAsia"/>
          <w:bCs/>
          <w:color w:val="auto"/>
          <w:kern w:val="0"/>
          <w:sz w:val="24"/>
          <w:szCs w:val="24"/>
          <w:highlight w:val="none"/>
        </w:rPr>
        <w:t>等风险源，应加强</w:t>
      </w:r>
      <w:r>
        <w:rPr>
          <w:rFonts w:hint="eastAsia" w:ascii="Times New Roman" w:hAnsi="Times New Roman" w:cs="Times New Roman" w:eastAsiaTheme="minorEastAsia"/>
          <w:bCs/>
          <w:color w:val="auto"/>
          <w:kern w:val="0"/>
          <w:sz w:val="24"/>
          <w:szCs w:val="24"/>
          <w:highlight w:val="none"/>
          <w:lang w:eastAsia="zh-CN"/>
        </w:rPr>
        <w:t>公司</w:t>
      </w:r>
      <w:r>
        <w:rPr>
          <w:rFonts w:hint="default" w:ascii="Times New Roman" w:hAnsi="Times New Roman" w:cs="Times New Roman" w:eastAsiaTheme="minorEastAsia"/>
          <w:bCs/>
          <w:color w:val="auto"/>
          <w:kern w:val="0"/>
          <w:sz w:val="24"/>
          <w:szCs w:val="24"/>
          <w:highlight w:val="none"/>
        </w:rPr>
        <w:t>间应急演练，保持应急联系方式畅通，及时获取信息，达到应急预案的目的。</w:t>
      </w:r>
    </w:p>
    <w:p w14:paraId="40048FD8">
      <w:pPr>
        <w:pageBreakBefore w:val="0"/>
        <w:kinsoku/>
        <w:overflowPunct/>
        <w:bidi w:val="0"/>
        <w:spacing w:line="500" w:lineRule="exact"/>
        <w:ind w:firstLine="562"/>
        <w:jc w:val="center"/>
        <w:rPr>
          <w:rFonts w:hint="default" w:ascii="Times New Roman" w:hAnsi="Times New Roman" w:cs="Times New Roman" w:eastAsiaTheme="minorEastAsia"/>
          <w:color w:val="auto"/>
          <w:sz w:val="24"/>
          <w:szCs w:val="24"/>
          <w:highlight w:val="yellow"/>
        </w:rPr>
      </w:pPr>
      <w:r>
        <w:rPr>
          <w:rFonts w:hint="default" w:ascii="Times New Roman" w:hAnsi="Times New Roman" w:cs="Times New Roman" w:eastAsiaTheme="minorEastAsia"/>
          <w:b/>
          <w:color w:val="auto"/>
          <w:sz w:val="24"/>
          <w:szCs w:val="24"/>
          <w:highlight w:val="none"/>
        </w:rPr>
        <w:t>表4-4 周边</w:t>
      </w:r>
      <w:r>
        <w:rPr>
          <w:rFonts w:hint="eastAsia" w:ascii="Times New Roman" w:hAnsi="Times New Roman" w:cs="Times New Roman" w:eastAsiaTheme="minorEastAsia"/>
          <w:b/>
          <w:color w:val="auto"/>
          <w:sz w:val="24"/>
          <w:szCs w:val="24"/>
          <w:highlight w:val="none"/>
          <w:lang w:eastAsia="zh-CN"/>
        </w:rPr>
        <w:t>公司</w:t>
      </w:r>
      <w:r>
        <w:rPr>
          <w:rFonts w:hint="default" w:ascii="Times New Roman" w:hAnsi="Times New Roman" w:cs="Times New Roman" w:eastAsiaTheme="minorEastAsia"/>
          <w:b/>
          <w:color w:val="auto"/>
          <w:sz w:val="24"/>
          <w:szCs w:val="24"/>
          <w:highlight w:val="none"/>
        </w:rPr>
        <w:t>联络表</w:t>
      </w:r>
    </w:p>
    <w:tbl>
      <w:tblPr>
        <w:tblStyle w:val="34"/>
        <w:tblW w:w="5032"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808"/>
        <w:gridCol w:w="2060"/>
        <w:gridCol w:w="1095"/>
        <w:gridCol w:w="1323"/>
        <w:gridCol w:w="1323"/>
        <w:gridCol w:w="1323"/>
        <w:gridCol w:w="1182"/>
      </w:tblGrid>
      <w:tr w14:paraId="18D5AF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43" w:type="pct"/>
            <w:tcBorders>
              <w:tl2br w:val="nil"/>
              <w:tr2bl w:val="nil"/>
            </w:tcBorders>
            <w:vAlign w:val="center"/>
          </w:tcPr>
          <w:p w14:paraId="0C3FD9AB">
            <w:pPr>
              <w:pageBreakBefore w:val="0"/>
              <w:kinsoku/>
              <w:overflowPunct/>
              <w:bidi w:val="0"/>
              <w:spacing w:line="240" w:lineRule="auto"/>
              <w:jc w:val="center"/>
              <w:textAlignment w:val="baseline"/>
              <w:rPr>
                <w:rFonts w:hint="default" w:ascii="Times New Roman" w:hAnsi="Times New Roman" w:cs="Times New Roman" w:eastAsiaTheme="minorEastAsia"/>
                <w:b w:val="0"/>
                <w:bCs w:val="0"/>
                <w:color w:val="auto"/>
                <w:kern w:val="0"/>
                <w:sz w:val="21"/>
                <w:szCs w:val="21"/>
                <w:highlight w:val="none"/>
              </w:rPr>
            </w:pPr>
            <w:r>
              <w:rPr>
                <w:rFonts w:hint="default" w:ascii="Times New Roman" w:hAnsi="Times New Roman" w:cs="Times New Roman" w:eastAsiaTheme="minorEastAsia"/>
                <w:b w:val="0"/>
                <w:bCs w:val="0"/>
                <w:color w:val="auto"/>
                <w:kern w:val="0"/>
                <w:sz w:val="21"/>
                <w:szCs w:val="21"/>
                <w:highlight w:val="none"/>
              </w:rPr>
              <w:t>序号</w:t>
            </w:r>
          </w:p>
        </w:tc>
        <w:tc>
          <w:tcPr>
            <w:tcW w:w="1129" w:type="pct"/>
            <w:tcBorders>
              <w:tl2br w:val="nil"/>
              <w:tr2bl w:val="nil"/>
            </w:tcBorders>
            <w:vAlign w:val="center"/>
          </w:tcPr>
          <w:p w14:paraId="78948417">
            <w:pPr>
              <w:pageBreakBefore w:val="0"/>
              <w:kinsoku/>
              <w:overflowPunct/>
              <w:bidi w:val="0"/>
              <w:spacing w:line="240" w:lineRule="auto"/>
              <w:jc w:val="center"/>
              <w:textAlignment w:val="baseline"/>
              <w:rPr>
                <w:rFonts w:hint="eastAsia" w:ascii="Times New Roman" w:hAnsi="Times New Roman" w:cs="Times New Roman" w:eastAsiaTheme="minorEastAsia"/>
                <w:b w:val="0"/>
                <w:bCs w:val="0"/>
                <w:color w:val="auto"/>
                <w:kern w:val="0"/>
                <w:sz w:val="21"/>
                <w:szCs w:val="21"/>
                <w:highlight w:val="none"/>
                <w:lang w:eastAsia="zh-CN"/>
              </w:rPr>
            </w:pPr>
            <w:r>
              <w:rPr>
                <w:rFonts w:hint="default" w:ascii="Times New Roman" w:hAnsi="Times New Roman" w:cs="Times New Roman" w:eastAsiaTheme="minorEastAsia"/>
                <w:b w:val="0"/>
                <w:bCs w:val="0"/>
                <w:color w:val="auto"/>
                <w:kern w:val="0"/>
                <w:sz w:val="21"/>
                <w:szCs w:val="21"/>
                <w:highlight w:val="none"/>
              </w:rPr>
              <w:t>周围</w:t>
            </w:r>
            <w:r>
              <w:rPr>
                <w:rFonts w:hint="eastAsia" w:ascii="Times New Roman" w:hAnsi="Times New Roman" w:cs="Times New Roman" w:eastAsiaTheme="minorEastAsia"/>
                <w:b w:val="0"/>
                <w:bCs w:val="0"/>
                <w:color w:val="auto"/>
                <w:kern w:val="0"/>
                <w:sz w:val="21"/>
                <w:szCs w:val="21"/>
                <w:highlight w:val="none"/>
                <w:lang w:eastAsia="zh-CN"/>
              </w:rPr>
              <w:t>公司</w:t>
            </w:r>
          </w:p>
        </w:tc>
        <w:tc>
          <w:tcPr>
            <w:tcW w:w="600" w:type="pct"/>
            <w:tcBorders>
              <w:tl2br w:val="nil"/>
              <w:tr2bl w:val="nil"/>
            </w:tcBorders>
            <w:vAlign w:val="center"/>
          </w:tcPr>
          <w:p w14:paraId="48FFF6AB">
            <w:pPr>
              <w:pageBreakBefore w:val="0"/>
              <w:kinsoku/>
              <w:overflowPunct/>
              <w:bidi w:val="0"/>
              <w:spacing w:line="240" w:lineRule="auto"/>
              <w:jc w:val="center"/>
              <w:textAlignment w:val="baseline"/>
              <w:rPr>
                <w:rFonts w:hint="default" w:ascii="Times New Roman" w:hAnsi="Times New Roman" w:cs="Times New Roman" w:eastAsiaTheme="minorEastAsia"/>
                <w:b w:val="0"/>
                <w:bCs w:val="0"/>
                <w:color w:val="auto"/>
                <w:kern w:val="0"/>
                <w:sz w:val="21"/>
                <w:szCs w:val="21"/>
                <w:highlight w:val="none"/>
              </w:rPr>
            </w:pPr>
            <w:r>
              <w:rPr>
                <w:rFonts w:hint="default" w:ascii="Times New Roman" w:hAnsi="Times New Roman" w:cs="Times New Roman" w:eastAsiaTheme="minorEastAsia"/>
                <w:b w:val="0"/>
                <w:bCs w:val="0"/>
                <w:color w:val="auto"/>
                <w:kern w:val="0"/>
                <w:sz w:val="21"/>
                <w:szCs w:val="21"/>
                <w:highlight w:val="none"/>
              </w:rPr>
              <w:t>方位</w:t>
            </w:r>
          </w:p>
        </w:tc>
        <w:tc>
          <w:tcPr>
            <w:tcW w:w="725" w:type="pct"/>
            <w:tcBorders>
              <w:tl2br w:val="nil"/>
              <w:tr2bl w:val="nil"/>
            </w:tcBorders>
            <w:vAlign w:val="center"/>
          </w:tcPr>
          <w:p w14:paraId="311CAD67">
            <w:pPr>
              <w:pageBreakBefore w:val="0"/>
              <w:kinsoku/>
              <w:overflowPunct/>
              <w:bidi w:val="0"/>
              <w:spacing w:line="240" w:lineRule="auto"/>
              <w:jc w:val="center"/>
              <w:textAlignment w:val="baseline"/>
              <w:rPr>
                <w:rFonts w:hint="default" w:ascii="Times New Roman" w:hAnsi="Times New Roman" w:cs="Times New Roman" w:eastAsiaTheme="minorEastAsia"/>
                <w:b w:val="0"/>
                <w:bCs w:val="0"/>
                <w:color w:val="auto"/>
                <w:kern w:val="0"/>
                <w:sz w:val="21"/>
                <w:szCs w:val="21"/>
                <w:highlight w:val="none"/>
              </w:rPr>
            </w:pPr>
            <w:r>
              <w:rPr>
                <w:rFonts w:hint="default" w:ascii="Times New Roman" w:hAnsi="Times New Roman" w:cs="Times New Roman" w:eastAsiaTheme="minorEastAsia"/>
                <w:b w:val="0"/>
                <w:bCs w:val="0"/>
                <w:color w:val="auto"/>
                <w:kern w:val="0"/>
                <w:sz w:val="21"/>
                <w:szCs w:val="21"/>
                <w:highlight w:val="none"/>
              </w:rPr>
              <w:t>距离(m)</w:t>
            </w:r>
          </w:p>
        </w:tc>
        <w:tc>
          <w:tcPr>
            <w:tcW w:w="725" w:type="pct"/>
            <w:tcBorders>
              <w:tl2br w:val="nil"/>
              <w:tr2bl w:val="nil"/>
            </w:tcBorders>
            <w:vAlign w:val="center"/>
          </w:tcPr>
          <w:p w14:paraId="2AB0DCAA">
            <w:pPr>
              <w:pageBreakBefore w:val="0"/>
              <w:kinsoku/>
              <w:overflowPunct/>
              <w:bidi w:val="0"/>
              <w:spacing w:line="240" w:lineRule="auto"/>
              <w:jc w:val="center"/>
              <w:textAlignment w:val="baseline"/>
              <w:rPr>
                <w:rFonts w:hint="default" w:ascii="Times New Roman" w:hAnsi="Times New Roman" w:cs="Times New Roman" w:eastAsiaTheme="minorEastAsia"/>
                <w:b w:val="0"/>
                <w:bCs w:val="0"/>
                <w:color w:val="auto"/>
                <w:kern w:val="0"/>
                <w:sz w:val="21"/>
                <w:szCs w:val="21"/>
                <w:highlight w:val="none"/>
              </w:rPr>
            </w:pPr>
            <w:r>
              <w:rPr>
                <w:rFonts w:hint="default" w:ascii="Times New Roman" w:hAnsi="Times New Roman" w:cs="Times New Roman" w:eastAsiaTheme="minorEastAsia"/>
                <w:b w:val="0"/>
                <w:bCs w:val="0"/>
                <w:color w:val="auto"/>
                <w:kern w:val="0"/>
                <w:sz w:val="21"/>
                <w:szCs w:val="21"/>
                <w:highlight w:val="none"/>
              </w:rPr>
              <w:t>人数</w:t>
            </w:r>
          </w:p>
        </w:tc>
        <w:tc>
          <w:tcPr>
            <w:tcW w:w="725" w:type="pct"/>
            <w:tcBorders>
              <w:tl2br w:val="nil"/>
              <w:tr2bl w:val="nil"/>
            </w:tcBorders>
            <w:vAlign w:val="center"/>
          </w:tcPr>
          <w:p w14:paraId="33BEB4FF">
            <w:pPr>
              <w:pageBreakBefore w:val="0"/>
              <w:kinsoku/>
              <w:overflowPunct/>
              <w:bidi w:val="0"/>
              <w:spacing w:line="240" w:lineRule="auto"/>
              <w:jc w:val="center"/>
              <w:textAlignment w:val="baseline"/>
              <w:rPr>
                <w:rFonts w:hint="default" w:ascii="Times New Roman" w:hAnsi="Times New Roman" w:cs="Times New Roman" w:eastAsiaTheme="minorEastAsia"/>
                <w:b w:val="0"/>
                <w:bCs w:val="0"/>
                <w:color w:val="auto"/>
                <w:kern w:val="0"/>
                <w:sz w:val="21"/>
                <w:szCs w:val="21"/>
                <w:highlight w:val="none"/>
              </w:rPr>
            </w:pPr>
            <w:r>
              <w:rPr>
                <w:rFonts w:hint="default" w:ascii="Times New Roman" w:hAnsi="Times New Roman" w:cs="Times New Roman" w:eastAsiaTheme="minorEastAsia"/>
                <w:b w:val="0"/>
                <w:bCs w:val="0"/>
                <w:color w:val="auto"/>
                <w:kern w:val="0"/>
                <w:sz w:val="21"/>
                <w:szCs w:val="21"/>
                <w:highlight w:val="none"/>
              </w:rPr>
              <w:t>联系人</w:t>
            </w:r>
          </w:p>
        </w:tc>
        <w:tc>
          <w:tcPr>
            <w:tcW w:w="648" w:type="pct"/>
            <w:tcBorders>
              <w:tl2br w:val="nil"/>
              <w:tr2bl w:val="nil"/>
            </w:tcBorders>
            <w:vAlign w:val="center"/>
          </w:tcPr>
          <w:p w14:paraId="2411165B">
            <w:pPr>
              <w:pageBreakBefore w:val="0"/>
              <w:kinsoku/>
              <w:overflowPunct/>
              <w:bidi w:val="0"/>
              <w:spacing w:line="240" w:lineRule="auto"/>
              <w:jc w:val="center"/>
              <w:textAlignment w:val="baseline"/>
              <w:rPr>
                <w:rFonts w:hint="default" w:ascii="Times New Roman" w:hAnsi="Times New Roman" w:cs="Times New Roman" w:eastAsiaTheme="minorEastAsia"/>
                <w:b w:val="0"/>
                <w:bCs w:val="0"/>
                <w:color w:val="auto"/>
                <w:kern w:val="0"/>
                <w:sz w:val="21"/>
                <w:szCs w:val="21"/>
                <w:highlight w:val="none"/>
              </w:rPr>
            </w:pPr>
            <w:r>
              <w:rPr>
                <w:rFonts w:hint="default" w:ascii="Times New Roman" w:hAnsi="Times New Roman" w:cs="Times New Roman" w:eastAsiaTheme="minorEastAsia"/>
                <w:b w:val="0"/>
                <w:bCs w:val="0"/>
                <w:color w:val="auto"/>
                <w:kern w:val="0"/>
                <w:sz w:val="21"/>
                <w:szCs w:val="21"/>
                <w:highlight w:val="none"/>
              </w:rPr>
              <w:t>联系方式</w:t>
            </w:r>
          </w:p>
        </w:tc>
      </w:tr>
      <w:tr w14:paraId="1F2ACE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443" w:type="pct"/>
            <w:tcBorders>
              <w:tl2br w:val="nil"/>
              <w:tr2bl w:val="nil"/>
            </w:tcBorders>
            <w:vAlign w:val="center"/>
          </w:tcPr>
          <w:p w14:paraId="43C8F332">
            <w:pPr>
              <w:pageBreakBefore w:val="0"/>
              <w:kinsoku/>
              <w:overflowPunct/>
              <w:bidi w:val="0"/>
              <w:spacing w:line="240" w:lineRule="auto"/>
              <w:jc w:val="center"/>
              <w:textAlignment w:val="baseline"/>
              <w:rPr>
                <w:rFonts w:hint="default" w:ascii="Times New Roman" w:hAnsi="Times New Roman" w:cs="Times New Roman" w:eastAsiaTheme="minorEastAsia"/>
                <w:b w:val="0"/>
                <w:bCs w:val="0"/>
                <w:color w:val="auto"/>
                <w:kern w:val="0"/>
                <w:sz w:val="21"/>
                <w:szCs w:val="21"/>
                <w:highlight w:val="none"/>
              </w:rPr>
            </w:pPr>
            <w:r>
              <w:rPr>
                <w:rFonts w:hint="default" w:ascii="Times New Roman" w:hAnsi="Times New Roman" w:cs="Times New Roman" w:eastAsiaTheme="minorEastAsia"/>
                <w:b w:val="0"/>
                <w:bCs w:val="0"/>
                <w:color w:val="auto"/>
                <w:kern w:val="0"/>
                <w:sz w:val="21"/>
                <w:szCs w:val="21"/>
                <w:highlight w:val="none"/>
              </w:rPr>
              <w:t>1</w:t>
            </w:r>
          </w:p>
        </w:tc>
        <w:tc>
          <w:tcPr>
            <w:tcW w:w="1129" w:type="pct"/>
            <w:tcBorders>
              <w:tl2br w:val="nil"/>
              <w:tr2bl w:val="nil"/>
            </w:tcBorders>
            <w:vAlign w:val="center"/>
          </w:tcPr>
          <w:p w14:paraId="4F1FFD79">
            <w:pPr>
              <w:pageBreakBefore w:val="0"/>
              <w:kinsoku/>
              <w:overflowPunct/>
              <w:bidi w:val="0"/>
              <w:spacing w:line="240" w:lineRule="auto"/>
              <w:jc w:val="center"/>
              <w:textAlignment w:val="baseline"/>
              <w:rPr>
                <w:rFonts w:hint="default" w:ascii="Times New Roman" w:hAnsi="Times New Roman" w:cs="Times New Roman" w:eastAsiaTheme="minorEastAsia"/>
                <w:b w:val="0"/>
                <w:bCs w:val="0"/>
                <w:color w:val="auto"/>
                <w:kern w:val="0"/>
                <w:sz w:val="21"/>
                <w:szCs w:val="21"/>
                <w:highlight w:val="none"/>
                <w:lang w:val="en-US" w:eastAsia="zh-CN"/>
              </w:rPr>
            </w:pPr>
            <w:r>
              <w:rPr>
                <w:rFonts w:hint="eastAsia" w:ascii="Times New Roman" w:hAnsi="Times New Roman" w:cs="Times New Roman" w:eastAsiaTheme="minorEastAsia"/>
                <w:b w:val="0"/>
                <w:bCs w:val="0"/>
                <w:color w:val="auto"/>
                <w:kern w:val="0"/>
                <w:sz w:val="21"/>
                <w:szCs w:val="21"/>
                <w:highlight w:val="none"/>
                <w:lang w:val="en-US" w:eastAsia="zh-CN"/>
              </w:rPr>
              <w:t>南通雅彩家具有限公司</w:t>
            </w:r>
          </w:p>
        </w:tc>
        <w:tc>
          <w:tcPr>
            <w:tcW w:w="600" w:type="pct"/>
            <w:tcBorders>
              <w:tl2br w:val="nil"/>
              <w:tr2bl w:val="nil"/>
            </w:tcBorders>
            <w:vAlign w:val="center"/>
          </w:tcPr>
          <w:p w14:paraId="298BC121">
            <w:pPr>
              <w:pageBreakBefore w:val="0"/>
              <w:kinsoku/>
              <w:overflowPunct/>
              <w:bidi w:val="0"/>
              <w:spacing w:line="240" w:lineRule="auto"/>
              <w:jc w:val="center"/>
              <w:textAlignment w:val="baseline"/>
              <w:rPr>
                <w:rFonts w:hint="eastAsia" w:ascii="Times New Roman" w:hAnsi="Times New Roman" w:cs="Times New Roman" w:eastAsiaTheme="minorEastAsia"/>
                <w:b w:val="0"/>
                <w:bCs w:val="0"/>
                <w:color w:val="auto"/>
                <w:kern w:val="0"/>
                <w:sz w:val="21"/>
                <w:szCs w:val="21"/>
                <w:highlight w:val="none"/>
                <w:lang w:eastAsia="zh-CN"/>
              </w:rPr>
            </w:pPr>
            <w:r>
              <w:rPr>
                <w:rFonts w:hint="eastAsia" w:ascii="Times New Roman" w:hAnsi="Times New Roman" w:cs="Times New Roman" w:eastAsiaTheme="minorEastAsia"/>
                <w:b w:val="0"/>
                <w:bCs w:val="0"/>
                <w:color w:val="auto"/>
                <w:kern w:val="0"/>
                <w:sz w:val="21"/>
                <w:szCs w:val="21"/>
                <w:highlight w:val="none"/>
                <w:lang w:val="en-US" w:eastAsia="zh-CN"/>
              </w:rPr>
              <w:t>S</w:t>
            </w:r>
          </w:p>
        </w:tc>
        <w:tc>
          <w:tcPr>
            <w:tcW w:w="725" w:type="pct"/>
            <w:tcBorders>
              <w:tl2br w:val="nil"/>
              <w:tr2bl w:val="nil"/>
            </w:tcBorders>
            <w:vAlign w:val="center"/>
          </w:tcPr>
          <w:p w14:paraId="6B20BCFB">
            <w:pPr>
              <w:pageBreakBefore w:val="0"/>
              <w:kinsoku/>
              <w:overflowPunct/>
              <w:bidi w:val="0"/>
              <w:spacing w:line="240" w:lineRule="auto"/>
              <w:jc w:val="center"/>
              <w:textAlignment w:val="baseline"/>
              <w:rPr>
                <w:rFonts w:hint="default" w:ascii="Times New Roman" w:hAnsi="Times New Roman" w:cs="Times New Roman" w:eastAsiaTheme="minorEastAsia"/>
                <w:b w:val="0"/>
                <w:bCs w:val="0"/>
                <w:color w:val="auto"/>
                <w:kern w:val="0"/>
                <w:sz w:val="21"/>
                <w:szCs w:val="21"/>
                <w:highlight w:val="none"/>
                <w:lang w:val="en-US" w:eastAsia="zh-CN"/>
              </w:rPr>
            </w:pPr>
            <w:r>
              <w:rPr>
                <w:rFonts w:hint="eastAsia" w:ascii="Times New Roman" w:hAnsi="Times New Roman" w:cs="Times New Roman" w:eastAsiaTheme="minorEastAsia"/>
                <w:b w:val="0"/>
                <w:bCs w:val="0"/>
                <w:color w:val="auto"/>
                <w:kern w:val="0"/>
                <w:sz w:val="21"/>
                <w:szCs w:val="21"/>
                <w:highlight w:val="none"/>
                <w:lang w:val="en-US" w:eastAsia="zh-CN"/>
              </w:rPr>
              <w:t>50</w:t>
            </w:r>
          </w:p>
        </w:tc>
        <w:tc>
          <w:tcPr>
            <w:tcW w:w="725" w:type="pct"/>
            <w:tcBorders>
              <w:tl2br w:val="nil"/>
              <w:tr2bl w:val="nil"/>
            </w:tcBorders>
            <w:vAlign w:val="center"/>
          </w:tcPr>
          <w:p w14:paraId="0DBE61FD">
            <w:pPr>
              <w:pageBreakBefore w:val="0"/>
              <w:kinsoku/>
              <w:overflowPunct/>
              <w:bidi w:val="0"/>
              <w:spacing w:line="240" w:lineRule="auto"/>
              <w:jc w:val="center"/>
              <w:textAlignment w:val="baseline"/>
              <w:rPr>
                <w:rFonts w:hint="default" w:ascii="Times New Roman" w:hAnsi="Times New Roman" w:cs="Times New Roman" w:eastAsiaTheme="minorEastAsia"/>
                <w:b w:val="0"/>
                <w:bCs w:val="0"/>
                <w:color w:val="auto"/>
                <w:kern w:val="0"/>
                <w:sz w:val="21"/>
                <w:szCs w:val="21"/>
                <w:highlight w:val="none"/>
                <w:lang w:val="en-US"/>
              </w:rPr>
            </w:pPr>
            <w:r>
              <w:rPr>
                <w:rFonts w:hint="eastAsia" w:ascii="Times New Roman" w:hAnsi="Times New Roman" w:cs="Times New Roman" w:eastAsiaTheme="minorEastAsia"/>
                <w:b w:val="0"/>
                <w:bCs w:val="0"/>
                <w:color w:val="auto"/>
                <w:kern w:val="0"/>
                <w:sz w:val="21"/>
                <w:szCs w:val="21"/>
                <w:highlight w:val="none"/>
                <w:lang w:val="en-US" w:eastAsia="zh-CN"/>
              </w:rPr>
              <w:t>30</w:t>
            </w:r>
          </w:p>
        </w:tc>
        <w:tc>
          <w:tcPr>
            <w:tcW w:w="725" w:type="pct"/>
            <w:tcBorders>
              <w:tl2br w:val="nil"/>
              <w:tr2bl w:val="nil"/>
            </w:tcBorders>
            <w:vAlign w:val="center"/>
          </w:tcPr>
          <w:p w14:paraId="7FD9FA8A">
            <w:pPr>
              <w:pageBreakBefore w:val="0"/>
              <w:kinsoku/>
              <w:overflowPunct/>
              <w:bidi w:val="0"/>
              <w:spacing w:line="240" w:lineRule="auto"/>
              <w:jc w:val="center"/>
              <w:textAlignment w:val="baseline"/>
              <w:rPr>
                <w:rFonts w:hint="default" w:ascii="Times New Roman" w:hAnsi="Times New Roman" w:cs="Times New Roman" w:eastAsiaTheme="minorEastAsia"/>
                <w:b w:val="0"/>
                <w:bCs w:val="0"/>
                <w:color w:val="auto"/>
                <w:kern w:val="0"/>
                <w:sz w:val="21"/>
                <w:szCs w:val="21"/>
                <w:highlight w:val="none"/>
                <w:lang w:val="en-US" w:eastAsia="zh-CN"/>
              </w:rPr>
            </w:pPr>
            <w:r>
              <w:rPr>
                <w:rFonts w:hint="eastAsia" w:ascii="Times New Roman" w:hAnsi="Times New Roman" w:cs="Times New Roman" w:eastAsiaTheme="minorEastAsia"/>
                <w:b w:val="0"/>
                <w:bCs w:val="0"/>
                <w:color w:val="auto"/>
                <w:kern w:val="0"/>
                <w:sz w:val="21"/>
                <w:szCs w:val="21"/>
                <w:highlight w:val="none"/>
                <w:lang w:val="en-US" w:eastAsia="zh-CN"/>
              </w:rPr>
              <w:t>郑杰</w:t>
            </w:r>
          </w:p>
        </w:tc>
        <w:tc>
          <w:tcPr>
            <w:tcW w:w="648" w:type="pct"/>
            <w:tcBorders>
              <w:tl2br w:val="nil"/>
              <w:tr2bl w:val="nil"/>
            </w:tcBorders>
            <w:vAlign w:val="center"/>
          </w:tcPr>
          <w:p w14:paraId="23E341AA">
            <w:pPr>
              <w:pageBreakBefore w:val="0"/>
              <w:kinsoku/>
              <w:overflowPunct/>
              <w:bidi w:val="0"/>
              <w:spacing w:line="240" w:lineRule="auto"/>
              <w:jc w:val="center"/>
              <w:textAlignment w:val="baseline"/>
              <w:rPr>
                <w:rFonts w:hint="default" w:ascii="Times New Roman" w:hAnsi="Times New Roman" w:cs="Times New Roman" w:eastAsiaTheme="minorEastAsia"/>
                <w:b w:val="0"/>
                <w:bCs w:val="0"/>
                <w:color w:val="auto"/>
                <w:kern w:val="0"/>
                <w:sz w:val="21"/>
                <w:szCs w:val="21"/>
                <w:highlight w:val="none"/>
                <w:lang w:val="en-US" w:eastAsia="zh-CN"/>
              </w:rPr>
            </w:pPr>
            <w:r>
              <w:rPr>
                <w:rFonts w:hint="eastAsia" w:ascii="Times New Roman" w:hAnsi="Times New Roman" w:cs="Times New Roman" w:eastAsiaTheme="minorEastAsia"/>
                <w:b w:val="0"/>
                <w:bCs w:val="0"/>
                <w:color w:val="auto"/>
                <w:kern w:val="0"/>
                <w:sz w:val="21"/>
                <w:szCs w:val="21"/>
                <w:highlight w:val="none"/>
                <w:lang w:val="en-US" w:eastAsia="zh-CN"/>
              </w:rPr>
              <w:t>15950031316</w:t>
            </w:r>
          </w:p>
        </w:tc>
      </w:tr>
    </w:tbl>
    <w:p w14:paraId="7FB06E4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在应急物资储备</w:t>
      </w:r>
      <w:r>
        <w:rPr>
          <w:rFonts w:hint="eastAsia" w:ascii="Times New Roman" w:hAnsi="Times New Roman" w:cs="Times New Roman" w:eastAsiaTheme="minorEastAsia"/>
          <w:bCs/>
          <w:color w:val="auto"/>
          <w:kern w:val="0"/>
          <w:sz w:val="24"/>
          <w:szCs w:val="24"/>
          <w:highlight w:val="none"/>
          <w:lang w:eastAsia="zh-CN"/>
        </w:rPr>
        <w:t>、</w:t>
      </w:r>
      <w:r>
        <w:rPr>
          <w:rFonts w:hint="eastAsia" w:ascii="Times New Roman" w:hAnsi="Times New Roman" w:cs="Times New Roman" w:eastAsiaTheme="minorEastAsia"/>
          <w:bCs/>
          <w:color w:val="auto"/>
          <w:kern w:val="0"/>
          <w:sz w:val="24"/>
          <w:szCs w:val="24"/>
          <w:highlight w:val="none"/>
          <w:lang w:val="en-US" w:eastAsia="zh-CN"/>
        </w:rPr>
        <w:t>应急措施、</w:t>
      </w:r>
      <w:r>
        <w:rPr>
          <w:rFonts w:hint="default" w:ascii="Times New Roman" w:hAnsi="Times New Roman" w:cs="Times New Roman" w:eastAsiaTheme="minorEastAsia"/>
          <w:bCs/>
          <w:color w:val="auto"/>
          <w:kern w:val="0"/>
          <w:sz w:val="24"/>
          <w:szCs w:val="24"/>
          <w:highlight w:val="none"/>
        </w:rPr>
        <w:t>不同岗位人员设置上</w:t>
      </w:r>
      <w:r>
        <w:rPr>
          <w:rFonts w:hint="eastAsia" w:ascii="Times New Roman" w:hAnsi="Times New Roman" w:cs="Times New Roman" w:eastAsiaTheme="minorEastAsia"/>
          <w:bCs/>
          <w:color w:val="auto"/>
          <w:kern w:val="0"/>
          <w:sz w:val="24"/>
          <w:szCs w:val="24"/>
          <w:highlight w:val="none"/>
          <w:lang w:val="en-US" w:eastAsia="zh-CN"/>
        </w:rPr>
        <w:t>都</w:t>
      </w:r>
      <w:r>
        <w:rPr>
          <w:rFonts w:hint="default" w:ascii="Times New Roman" w:hAnsi="Times New Roman" w:cs="Times New Roman" w:eastAsiaTheme="minorEastAsia"/>
          <w:bCs/>
          <w:color w:val="auto"/>
          <w:kern w:val="0"/>
          <w:sz w:val="24"/>
          <w:szCs w:val="24"/>
          <w:highlight w:val="none"/>
        </w:rPr>
        <w:t>要考虑周边</w:t>
      </w:r>
      <w:r>
        <w:rPr>
          <w:rFonts w:hint="eastAsia" w:ascii="Times New Roman" w:hAnsi="Times New Roman" w:cs="Times New Roman" w:eastAsiaTheme="minorEastAsia"/>
          <w:bCs/>
          <w:color w:val="auto"/>
          <w:kern w:val="0"/>
          <w:sz w:val="24"/>
          <w:szCs w:val="24"/>
          <w:highlight w:val="none"/>
          <w:lang w:eastAsia="zh-CN"/>
        </w:rPr>
        <w:t>公司</w:t>
      </w:r>
      <w:r>
        <w:rPr>
          <w:rFonts w:hint="default" w:ascii="Times New Roman" w:hAnsi="Times New Roman" w:cs="Times New Roman" w:eastAsiaTheme="minorEastAsia"/>
          <w:bCs/>
          <w:color w:val="auto"/>
          <w:kern w:val="0"/>
          <w:sz w:val="24"/>
          <w:szCs w:val="24"/>
          <w:highlight w:val="none"/>
        </w:rPr>
        <w:t>环境风险事故发生时引起连带事故。加强与上级部门的汇报沟通，将区域风险源的风险概率降低。</w:t>
      </w:r>
    </w:p>
    <w:p w14:paraId="27B88431">
      <w:pPr>
        <w:pStyle w:val="3"/>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209" w:name="_Toc524512842"/>
      <w:bookmarkStart w:id="210" w:name="_Toc22697"/>
      <w:bookmarkStart w:id="211" w:name="_Toc29806"/>
      <w:bookmarkStart w:id="212" w:name="_Toc522698918"/>
      <w:bookmarkStart w:id="213" w:name="_Toc27509"/>
      <w:r>
        <w:rPr>
          <w:rFonts w:hint="default" w:ascii="Times New Roman" w:hAnsi="Times New Roman" w:cs="Times New Roman" w:eastAsiaTheme="minorEastAsia"/>
          <w:color w:val="auto"/>
          <w:sz w:val="24"/>
          <w:szCs w:val="24"/>
          <w:highlight w:val="none"/>
        </w:rPr>
        <w:t>4.4 政府部门介入移交权责及内部调整</w:t>
      </w:r>
      <w:bookmarkEnd w:id="209"/>
      <w:bookmarkEnd w:id="210"/>
      <w:bookmarkEnd w:id="211"/>
      <w:bookmarkEnd w:id="212"/>
      <w:bookmarkEnd w:id="213"/>
    </w:p>
    <w:p w14:paraId="3ABB1FA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发生Ⅰ级预警时，公司</w:t>
      </w:r>
      <w:r>
        <w:rPr>
          <w:rFonts w:hint="eastAsia" w:ascii="Times New Roman" w:hAnsi="Times New Roman" w:cs="Times New Roman" w:eastAsiaTheme="minorEastAsia"/>
          <w:bCs/>
          <w:color w:val="auto"/>
          <w:kern w:val="0"/>
          <w:sz w:val="24"/>
          <w:szCs w:val="24"/>
          <w:highlight w:val="none"/>
          <w:lang w:eastAsia="zh-CN"/>
        </w:rPr>
        <w:t>应急救援指挥组</w:t>
      </w:r>
      <w:r>
        <w:rPr>
          <w:rFonts w:hint="default" w:ascii="Times New Roman" w:hAnsi="Times New Roman" w:cs="Times New Roman" w:eastAsiaTheme="minorEastAsia"/>
          <w:bCs/>
          <w:color w:val="auto"/>
          <w:kern w:val="0"/>
          <w:sz w:val="24"/>
          <w:szCs w:val="24"/>
          <w:highlight w:val="none"/>
        </w:rPr>
        <w:t>应及时上报</w:t>
      </w:r>
      <w:r>
        <w:rPr>
          <w:rFonts w:hint="eastAsia" w:ascii="Times New Roman" w:hAnsi="Times New Roman" w:cs="Times New Roman" w:eastAsiaTheme="minorEastAsia"/>
          <w:bCs/>
          <w:color w:val="auto"/>
          <w:kern w:val="0"/>
          <w:sz w:val="24"/>
          <w:szCs w:val="24"/>
          <w:highlight w:val="none"/>
          <w:lang w:val="en-US" w:eastAsia="zh-CN"/>
        </w:rPr>
        <w:t>海安经济开发区</w:t>
      </w:r>
      <w:r>
        <w:rPr>
          <w:rFonts w:hint="eastAsia" w:ascii="Times New Roman" w:hAnsi="Times New Roman" w:cs="Times New Roman" w:eastAsiaTheme="minorEastAsia"/>
          <w:bCs/>
          <w:color w:val="auto"/>
          <w:kern w:val="0"/>
          <w:sz w:val="24"/>
          <w:szCs w:val="24"/>
          <w:highlight w:val="none"/>
          <w:lang w:eastAsia="zh-CN"/>
        </w:rPr>
        <w:t>政府</w:t>
      </w:r>
      <w:r>
        <w:rPr>
          <w:rFonts w:hint="eastAsia" w:ascii="Times New Roman" w:hAnsi="Times New Roman" w:cs="Times New Roman" w:eastAsiaTheme="minorEastAsia"/>
          <w:bCs/>
          <w:color w:val="auto"/>
          <w:kern w:val="0"/>
          <w:sz w:val="24"/>
          <w:szCs w:val="24"/>
          <w:highlight w:val="none"/>
          <w:lang w:val="en-US" w:eastAsia="zh-CN"/>
        </w:rPr>
        <w:t>和</w:t>
      </w:r>
      <w:r>
        <w:rPr>
          <w:rFonts w:hint="default" w:ascii="Times New Roman" w:hAnsi="Times New Roman" w:cs="Times New Roman" w:eastAsiaTheme="minorEastAsia"/>
          <w:bCs/>
          <w:color w:val="auto"/>
          <w:kern w:val="0"/>
          <w:sz w:val="24"/>
          <w:szCs w:val="24"/>
          <w:highlight w:val="none"/>
        </w:rPr>
        <w:t>南通市海安生态环境局。政府部门应急预案救援指挥机构到达事故现场后，厂内</w:t>
      </w:r>
      <w:r>
        <w:rPr>
          <w:rFonts w:hint="eastAsia" w:ascii="Times New Roman" w:hAnsi="Times New Roman" w:cs="Times New Roman" w:eastAsiaTheme="minorEastAsia"/>
          <w:bCs/>
          <w:color w:val="auto"/>
          <w:kern w:val="0"/>
          <w:sz w:val="24"/>
          <w:szCs w:val="24"/>
          <w:highlight w:val="none"/>
          <w:lang w:eastAsia="zh-CN"/>
        </w:rPr>
        <w:t>应急救援指挥组</w:t>
      </w:r>
      <w:r>
        <w:rPr>
          <w:rFonts w:hint="default" w:ascii="Times New Roman" w:hAnsi="Times New Roman" w:cs="Times New Roman" w:eastAsiaTheme="minorEastAsia"/>
          <w:bCs/>
          <w:color w:val="auto"/>
          <w:kern w:val="0"/>
          <w:sz w:val="24"/>
          <w:szCs w:val="24"/>
          <w:highlight w:val="none"/>
        </w:rPr>
        <w:t>移交事故现场指挥权给政府部门人员，同时积极配合</w:t>
      </w:r>
      <w:r>
        <w:rPr>
          <w:rFonts w:hint="eastAsia" w:ascii="Times New Roman" w:hAnsi="Times New Roman" w:cs="Times New Roman" w:eastAsiaTheme="minorEastAsia"/>
          <w:bCs/>
          <w:color w:val="auto"/>
          <w:kern w:val="0"/>
          <w:sz w:val="24"/>
          <w:szCs w:val="24"/>
          <w:highlight w:val="none"/>
          <w:lang w:val="en-US" w:eastAsia="zh-CN"/>
        </w:rPr>
        <w:t>并汇报现场情况。</w:t>
      </w:r>
      <w:r>
        <w:rPr>
          <w:rFonts w:hint="default" w:ascii="Times New Roman" w:hAnsi="Times New Roman" w:cs="Times New Roman" w:eastAsiaTheme="minorEastAsia"/>
          <w:bCs/>
          <w:color w:val="auto"/>
          <w:kern w:val="0"/>
          <w:sz w:val="24"/>
          <w:szCs w:val="24"/>
          <w:highlight w:val="none"/>
        </w:rPr>
        <w:t>如：已采取的应急措施，已污染范围、潜在的危害程度，转化方式及趋势，可能影响区域，采取措施建议等。</w:t>
      </w:r>
      <w:r>
        <w:rPr>
          <w:rFonts w:hint="eastAsia" w:ascii="Times New Roman" w:hAnsi="Times New Roman" w:cs="Times New Roman" w:eastAsiaTheme="minorEastAsia"/>
          <w:bCs/>
          <w:color w:val="auto"/>
          <w:kern w:val="0"/>
          <w:sz w:val="24"/>
          <w:szCs w:val="24"/>
          <w:highlight w:val="none"/>
          <w:lang w:eastAsia="zh-CN"/>
        </w:rPr>
        <w:t>公司</w:t>
      </w:r>
      <w:r>
        <w:rPr>
          <w:rFonts w:hint="default" w:ascii="Times New Roman" w:hAnsi="Times New Roman" w:cs="Times New Roman" w:eastAsiaTheme="minorEastAsia"/>
          <w:bCs/>
          <w:color w:val="auto"/>
          <w:kern w:val="0"/>
          <w:sz w:val="24"/>
          <w:szCs w:val="24"/>
          <w:highlight w:val="none"/>
        </w:rPr>
        <w:t>内部各应急救援小组接受政府部门和</w:t>
      </w:r>
      <w:r>
        <w:rPr>
          <w:rFonts w:hint="eastAsia" w:ascii="Times New Roman" w:hAnsi="Times New Roman" w:cs="Times New Roman" w:eastAsiaTheme="minorEastAsia"/>
          <w:bCs/>
          <w:color w:val="auto"/>
          <w:kern w:val="0"/>
          <w:sz w:val="24"/>
          <w:szCs w:val="24"/>
          <w:highlight w:val="none"/>
          <w:lang w:eastAsia="zh-CN"/>
        </w:rPr>
        <w:t>应急救援指挥组</w:t>
      </w:r>
      <w:r>
        <w:rPr>
          <w:rFonts w:hint="default" w:ascii="Times New Roman" w:hAnsi="Times New Roman" w:cs="Times New Roman" w:eastAsiaTheme="minorEastAsia"/>
          <w:bCs/>
          <w:color w:val="auto"/>
          <w:kern w:val="0"/>
          <w:sz w:val="24"/>
          <w:szCs w:val="24"/>
          <w:highlight w:val="none"/>
        </w:rPr>
        <w:t>双重领导。</w:t>
      </w:r>
    </w:p>
    <w:p w14:paraId="4338B65C">
      <w:pPr>
        <w:pageBreakBefore w:val="0"/>
        <w:widowControl/>
        <w:kinsoku/>
        <w:overflowPunct/>
        <w:bidi w:val="0"/>
        <w:spacing w:line="500" w:lineRule="exact"/>
        <w:ind w:firstLine="561"/>
        <w:rPr>
          <w:rFonts w:hint="default" w:ascii="Times New Roman" w:hAnsi="Times New Roman" w:cs="Times New Roman" w:eastAsiaTheme="minorEastAsia"/>
          <w:bCs/>
          <w:color w:val="auto"/>
          <w:kern w:val="0"/>
          <w:sz w:val="24"/>
          <w:szCs w:val="24"/>
          <w:highlight w:val="none"/>
        </w:rPr>
        <w:sectPr>
          <w:pgSz w:w="11906" w:h="16838"/>
          <w:pgMar w:top="1440" w:right="1440" w:bottom="1440" w:left="1440" w:header="851" w:footer="992" w:gutter="0"/>
          <w:pgBorders>
            <w:top w:val="none" w:sz="0" w:space="0"/>
            <w:left w:val="none" w:sz="0" w:space="0"/>
            <w:bottom w:val="none" w:sz="0" w:space="0"/>
            <w:right w:val="none" w:sz="0" w:space="0"/>
          </w:pgBorders>
          <w:cols w:space="720" w:num="1"/>
        </w:sectPr>
      </w:pPr>
    </w:p>
    <w:bookmarkEnd w:id="202"/>
    <w:bookmarkEnd w:id="203"/>
    <w:p w14:paraId="3C9FF3B3">
      <w:pPr>
        <w:pStyle w:val="2"/>
        <w:pageBreakBefore w:val="0"/>
        <w:kinsoku/>
        <w:overflowPunct/>
        <w:bidi w:val="0"/>
        <w:spacing w:beforeLines="0" w:afterLines="0" w:line="500" w:lineRule="exact"/>
        <w:ind w:firstLine="0" w:firstLineChars="0"/>
        <w:jc w:val="left"/>
        <w:rPr>
          <w:rFonts w:hint="default" w:ascii="Times New Roman" w:hAnsi="Times New Roman" w:cs="Times New Roman" w:eastAsiaTheme="minorEastAsia"/>
          <w:color w:val="auto"/>
          <w:sz w:val="28"/>
          <w:szCs w:val="28"/>
          <w:highlight w:val="none"/>
        </w:rPr>
      </w:pPr>
      <w:bookmarkStart w:id="214" w:name="_Toc23716"/>
      <w:bookmarkStart w:id="215" w:name="_Toc22885"/>
      <w:bookmarkStart w:id="216" w:name="_Toc15837"/>
      <w:bookmarkStart w:id="217" w:name="_Toc496529021"/>
      <w:r>
        <w:rPr>
          <w:rFonts w:hint="default" w:ascii="Times New Roman" w:hAnsi="Times New Roman" w:cs="Times New Roman" w:eastAsiaTheme="minorEastAsia"/>
          <w:color w:val="auto"/>
          <w:sz w:val="28"/>
          <w:szCs w:val="28"/>
          <w:highlight w:val="none"/>
        </w:rPr>
        <w:t>5 环境应急监测</w:t>
      </w:r>
      <w:bookmarkEnd w:id="214"/>
    </w:p>
    <w:p w14:paraId="6E2129B8">
      <w:pPr>
        <w:pStyle w:val="3"/>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218" w:name="_Toc28641"/>
      <w:r>
        <w:rPr>
          <w:rFonts w:hint="default" w:ascii="Times New Roman" w:hAnsi="Times New Roman" w:cs="Times New Roman" w:eastAsiaTheme="minorEastAsia"/>
          <w:color w:val="auto"/>
          <w:sz w:val="24"/>
          <w:szCs w:val="24"/>
          <w:highlight w:val="none"/>
        </w:rPr>
        <w:t>5.1 应急监测</w:t>
      </w:r>
      <w:bookmarkEnd w:id="218"/>
    </w:p>
    <w:p w14:paraId="364635F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由于我公司不具有的检测能力，如有需要还可请求</w:t>
      </w:r>
      <w:r>
        <w:rPr>
          <w:rFonts w:hint="eastAsia" w:ascii="Times New Roman" w:hAnsi="Times New Roman" w:cs="Times New Roman" w:eastAsiaTheme="minorEastAsia"/>
          <w:color w:val="auto"/>
          <w:sz w:val="24"/>
          <w:szCs w:val="24"/>
          <w:highlight w:val="none"/>
          <w:lang w:eastAsia="zh-CN"/>
        </w:rPr>
        <w:t>江苏裕和检测技术有限公司</w:t>
      </w:r>
      <w:r>
        <w:rPr>
          <w:rFonts w:hint="default" w:ascii="Times New Roman" w:hAnsi="Times New Roman" w:cs="Times New Roman" w:eastAsiaTheme="minorEastAsia"/>
          <w:color w:val="auto"/>
          <w:sz w:val="24"/>
          <w:szCs w:val="24"/>
          <w:highlight w:val="none"/>
        </w:rPr>
        <w:t>支援，对事故现场进行现场应急监测，对事故性质、参数与后果进行评估，为指挥部门提供决策依据。</w:t>
      </w:r>
    </w:p>
    <w:p w14:paraId="34A4B100">
      <w:pPr>
        <w:pStyle w:val="4"/>
        <w:pageBreakBefore w:val="0"/>
        <w:kinsoku/>
        <w:overflowPunct/>
        <w:bidi w:val="0"/>
        <w:spacing w:line="500" w:lineRule="exact"/>
        <w:ind w:firstLine="0" w:firstLineChars="0"/>
        <w:jc w:val="both"/>
        <w:rPr>
          <w:rFonts w:hint="default" w:ascii="Times New Roman" w:hAnsi="Times New Roman" w:cs="Times New Roman" w:eastAsiaTheme="minorEastAsia"/>
          <w:color w:val="auto"/>
          <w:sz w:val="24"/>
          <w:szCs w:val="24"/>
          <w:highlight w:val="none"/>
        </w:rPr>
      </w:pPr>
      <w:bookmarkStart w:id="219" w:name="_Toc515064126"/>
      <w:bookmarkStart w:id="220" w:name="_Toc4700"/>
      <w:bookmarkStart w:id="221" w:name="_Toc7355"/>
      <w:bookmarkStart w:id="222" w:name="_Toc23249"/>
      <w:bookmarkStart w:id="223" w:name="_Toc517246248"/>
      <w:r>
        <w:rPr>
          <w:rFonts w:hint="default" w:ascii="Times New Roman" w:hAnsi="Times New Roman" w:cs="Times New Roman" w:eastAsiaTheme="minorEastAsia"/>
          <w:color w:val="auto"/>
          <w:sz w:val="24"/>
          <w:szCs w:val="24"/>
          <w:highlight w:val="none"/>
          <w:lang w:val="zh-CN"/>
        </w:rPr>
        <w:t>5.1.1 应急监测</w:t>
      </w:r>
      <w:r>
        <w:rPr>
          <w:rFonts w:hint="default" w:ascii="Times New Roman" w:hAnsi="Times New Roman" w:cs="Times New Roman" w:eastAsiaTheme="minorEastAsia"/>
          <w:color w:val="auto"/>
          <w:sz w:val="24"/>
          <w:szCs w:val="24"/>
          <w:highlight w:val="none"/>
        </w:rPr>
        <w:t>方案总则</w:t>
      </w:r>
      <w:bookmarkEnd w:id="219"/>
      <w:bookmarkEnd w:id="220"/>
      <w:bookmarkEnd w:id="221"/>
      <w:bookmarkEnd w:id="222"/>
      <w:bookmarkEnd w:id="223"/>
    </w:p>
    <w:p w14:paraId="6277781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应急监测包括污染源监测、厂界环境质量监测和厂外环境质量监测三类，</w:t>
      </w:r>
      <w:r>
        <w:rPr>
          <w:rFonts w:hint="eastAsia" w:ascii="Times New Roman" w:hAnsi="Times New Roman" w:cs="Times New Roman" w:eastAsiaTheme="minorEastAsia"/>
          <w:color w:val="auto"/>
          <w:sz w:val="24"/>
          <w:szCs w:val="24"/>
          <w:highlight w:val="none"/>
          <w:lang w:val="en-US" w:eastAsia="zh-CN"/>
        </w:rPr>
        <w:t>监测因子及频次需</w:t>
      </w:r>
      <w:r>
        <w:rPr>
          <w:rFonts w:hint="default" w:ascii="Times New Roman" w:hAnsi="Times New Roman" w:cs="Times New Roman" w:eastAsiaTheme="minorEastAsia"/>
          <w:color w:val="auto"/>
          <w:sz w:val="24"/>
          <w:szCs w:val="24"/>
          <w:highlight w:val="none"/>
        </w:rPr>
        <w:t>满足事故应急监测的需求。</w:t>
      </w:r>
    </w:p>
    <w:p w14:paraId="6EB884A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①布点原则</w:t>
      </w:r>
    </w:p>
    <w:p w14:paraId="3F6ACD73">
      <w:pPr>
        <w:keepNext w:val="0"/>
        <w:keepLines w:val="0"/>
        <w:pageBreakBefore w:val="0"/>
        <w:widowControl w:val="0"/>
        <w:numPr>
          <w:ilvl w:val="0"/>
          <w:numId w:val="2"/>
        </w:numPr>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采样断面（点）的设置一般以突发环境事件发生地及其附近区域为主，同时必须注重人群和生活环境，重点关注对饮用水水源地、人群活动区域的空气、农田土壤等区域的影响，并合理设置监测断面（点），以掌握污染发生地状况、反映事故发生区域环境的污染程度和污染范围。</w:t>
      </w:r>
    </w:p>
    <w:p w14:paraId="132208A2">
      <w:pPr>
        <w:keepNext w:val="0"/>
        <w:keepLines w:val="0"/>
        <w:pageBreakBefore w:val="0"/>
        <w:widowControl w:val="0"/>
        <w:numPr>
          <w:ilvl w:val="0"/>
          <w:numId w:val="2"/>
        </w:numPr>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对被突发环境事件所污染的地表水、地下水、大气和土壤应设置对照断面（点）、控制断面（点），对地表水和地下水还应设置消减断面，尽可能以最少的断面（点）获取足够的有代表性的所需信息，同时须考虑采样的可行性和方便性。</w:t>
      </w:r>
    </w:p>
    <w:p w14:paraId="6791234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②布点采样方法</w:t>
      </w:r>
    </w:p>
    <w:p w14:paraId="28D68DE0">
      <w:pPr>
        <w:keepNext w:val="0"/>
        <w:keepLines w:val="0"/>
        <w:pageBreakBefore w:val="0"/>
        <w:widowControl w:val="0"/>
        <w:numPr>
          <w:ilvl w:val="0"/>
          <w:numId w:val="3"/>
        </w:numPr>
        <w:tabs>
          <w:tab w:val="clear" w:pos="312"/>
        </w:tabs>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对于地表水环境污染事故</w:t>
      </w:r>
    </w:p>
    <w:p w14:paraId="2C2C397A">
      <w:pPr>
        <w:keepNext w:val="0"/>
        <w:keepLines w:val="0"/>
        <w:pageBreakBefore w:val="0"/>
        <w:widowControl w:val="0"/>
        <w:numPr>
          <w:ilvl w:val="0"/>
          <w:numId w:val="4"/>
        </w:numPr>
        <w:tabs>
          <w:tab w:val="clear" w:pos="312"/>
        </w:tabs>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监测点位以事故地点为中心，根据水流方向，扩散速度（或流速）和现场具体情况（如地形地貌等）进行布点采样，同时应测定流量。</w:t>
      </w:r>
    </w:p>
    <w:p w14:paraId="3A6A34F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b.对厂区周边河流监测应在事故发生地及其下游布点，同时在事故发生地上游一定距离布设对照断面（点）；如河流流速很小或基本静止，可根据污染物的特性在不同水层采样；在事故影响区域内饮用水和农灌区取水口处必须设置采样断面（点）。</w:t>
      </w:r>
    </w:p>
    <w:p w14:paraId="6DBD4DC5">
      <w:pPr>
        <w:keepNext w:val="0"/>
        <w:keepLines w:val="0"/>
        <w:pageBreakBefore w:val="0"/>
        <w:widowControl w:val="0"/>
        <w:numPr>
          <w:ilvl w:val="0"/>
          <w:numId w:val="3"/>
        </w:numPr>
        <w:tabs>
          <w:tab w:val="clear" w:pos="312"/>
        </w:tabs>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对于环境空气污染事故</w:t>
      </w:r>
    </w:p>
    <w:p w14:paraId="0AD34989">
      <w:pPr>
        <w:keepNext w:val="0"/>
        <w:keepLines w:val="0"/>
        <w:pageBreakBefore w:val="0"/>
        <w:widowControl w:val="0"/>
        <w:numPr>
          <w:ilvl w:val="0"/>
          <w:numId w:val="5"/>
        </w:numPr>
        <w:tabs>
          <w:tab w:val="clear" w:pos="312"/>
        </w:tabs>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应尽可能在事故发生地就近采样，并以事故地点为中心，根据事故发生地的地理特点、当时盛行风向以及其他自然条件，在事故发生地下风向（污染物漂移云团经过的路径）影响区域、掩体或低洼等位置，按一定间隔的扇形或圆形布点，并根据污染物的特点在不同高度采样，同时在事故点的上风向适当位置布设对照点；在可能受污染影响的居民住宅区或人群活动区等敏感点必须设置采样点，采样过程中应注意风向变化，及时调整采样点的位置。</w:t>
      </w:r>
    </w:p>
    <w:p w14:paraId="4460060D">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lang w:val="zh-CN"/>
        </w:rPr>
        <w:t>③</w:t>
      </w:r>
      <w:r>
        <w:rPr>
          <w:rFonts w:hint="default" w:ascii="Times New Roman" w:hAnsi="Times New Roman" w:cs="Times New Roman" w:eastAsiaTheme="minorEastAsia"/>
          <w:color w:val="auto"/>
          <w:sz w:val="24"/>
          <w:szCs w:val="24"/>
          <w:highlight w:val="none"/>
        </w:rPr>
        <w:t>监测频次的确定</w:t>
      </w:r>
    </w:p>
    <w:p w14:paraId="36D0FAC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监测频次主要根据现场污染状况确定。事故刚发生时，监测频次可适当增加，待摸清污染物变化规律后，可减少监测频次。根据不同的环境区域功能和事故发生地的污染实际情况，力求以最低的监测频次，取得最有代表性的样品，既满足反应环境污染程度、范围的要求，又切实可行。</w:t>
      </w:r>
    </w:p>
    <w:p w14:paraId="106EEA7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lang w:val="zh-CN"/>
        </w:rPr>
        <w:t>④</w:t>
      </w:r>
      <w:r>
        <w:rPr>
          <w:rFonts w:hint="default" w:ascii="Times New Roman" w:hAnsi="Times New Roman" w:cs="Times New Roman" w:eastAsiaTheme="minorEastAsia"/>
          <w:color w:val="auto"/>
          <w:sz w:val="24"/>
          <w:szCs w:val="24"/>
          <w:highlight w:val="none"/>
        </w:rPr>
        <w:t>监测项目和方法的选择</w:t>
      </w:r>
    </w:p>
    <w:p w14:paraId="1960F3D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监测项目的选择：突发环境事件由于其发生的突然性、形式的多样性、成分的复杂性决定了应急监测项目往往一时难以确定，此时应通过多种途径尽快确定主要污染物和监测项目。</w:t>
      </w:r>
    </w:p>
    <w:p w14:paraId="471A0C5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a.对于已知污染物的突发环境事件</w:t>
      </w:r>
    </w:p>
    <w:p w14:paraId="3016F20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根据已知污染物确定主要监测项目。同时应考虑该污染物在环境中可能产生的反应，衍生成其他有毒有害物质。</w:t>
      </w:r>
    </w:p>
    <w:p w14:paraId="11C9A52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对固定源引发的突发环境事件，通过对引发突发环境事件固定源单位的有关人员的调查询问，以及对引发突发环境事件的位置、所用设备、原辅材料、生产的产品等的调查，同时采集有代表性的污染源样品，确认主要污染物和监测项目。</w:t>
      </w:r>
    </w:p>
    <w:p w14:paraId="541AF9A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对流动源引发的突发环境事件，通过对有关人员的询问以及运送危险</w:t>
      </w:r>
      <w:r>
        <w:rPr>
          <w:rFonts w:hint="eastAsia" w:ascii="Times New Roman" w:hAnsi="Times New Roman" w:cs="Times New Roman" w:eastAsiaTheme="minorEastAsia"/>
          <w:color w:val="auto"/>
          <w:sz w:val="24"/>
          <w:szCs w:val="24"/>
          <w:highlight w:val="none"/>
          <w:lang w:val="en-US" w:eastAsia="zh-CN"/>
        </w:rPr>
        <w:t>物质</w:t>
      </w:r>
      <w:r>
        <w:rPr>
          <w:rFonts w:hint="default" w:ascii="Times New Roman" w:hAnsi="Times New Roman" w:cs="Times New Roman" w:eastAsiaTheme="minorEastAsia"/>
          <w:color w:val="auto"/>
          <w:sz w:val="24"/>
          <w:szCs w:val="24"/>
          <w:highlight w:val="none"/>
        </w:rPr>
        <w:t>或危险废物的外包装、准运证、押运证、上岗证、驾驶证、车号等信息，调查运输危险</w:t>
      </w:r>
      <w:r>
        <w:rPr>
          <w:rFonts w:hint="eastAsia" w:ascii="Times New Roman" w:hAnsi="Times New Roman" w:cs="Times New Roman" w:eastAsiaTheme="minorEastAsia"/>
          <w:color w:val="auto"/>
          <w:sz w:val="24"/>
          <w:szCs w:val="24"/>
          <w:highlight w:val="none"/>
          <w:lang w:val="en-US" w:eastAsia="zh-CN"/>
        </w:rPr>
        <w:t>物质</w:t>
      </w:r>
      <w:r>
        <w:rPr>
          <w:rFonts w:hint="default" w:ascii="Times New Roman" w:hAnsi="Times New Roman" w:cs="Times New Roman" w:eastAsiaTheme="minorEastAsia"/>
          <w:color w:val="auto"/>
          <w:sz w:val="24"/>
          <w:szCs w:val="24"/>
          <w:highlight w:val="none"/>
        </w:rPr>
        <w:t>的名称、数量、来源、生产或使用单位，同时采集有代表性的污染源样品，鉴定和确定主要污染物和监测项目。</w:t>
      </w:r>
    </w:p>
    <w:p w14:paraId="3E65EEA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b.对于未知污染物的突发环境事件</w:t>
      </w:r>
    </w:p>
    <w:p w14:paraId="5B94E6F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通过污染事故现场的一些特征，如气味、挥发性、雨水的反应特性、颜色及对周围环境、作物的影响等，初步确定主要污染物和监测项目。</w:t>
      </w:r>
    </w:p>
    <w:p w14:paraId="03A6A46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如发生人员或动物中毒事故，可根据中毒反应的特殊症状，初步确定主要污染物和监测项目。</w:t>
      </w:r>
    </w:p>
    <w:p w14:paraId="244542F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通过事故现场周围可能产生污染的排放源的生产、环保、安全记录，初步确定主要污染物和监测项目。</w:t>
      </w:r>
    </w:p>
    <w:p w14:paraId="584CF87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利用空气自动监测站、水质自动监测站和污染源在线监测系统等现有的仪器设备的检测，确定主要污染物和监测项目。</w:t>
      </w:r>
    </w:p>
    <w:p w14:paraId="2D36B41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通过现场采样分析，包括采集有代表性的污染源样品，利用试纸、快速检测管和便携式监测仪器等现场快速分析手段，确定主要污染物和监测项目。</w:t>
      </w:r>
    </w:p>
    <w:p w14:paraId="793D727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通过采集样品，包括采集有代表性的污染源样品，送实验室分析后，确定主要污染物和监测项目。</w:t>
      </w:r>
    </w:p>
    <w:p w14:paraId="376FF4A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监测方法的选择：在已有调查资料的基础上，充分利用现场快速监测方法和实验室现有的分析方法进行鉴别、确认。</w:t>
      </w:r>
    </w:p>
    <w:p w14:paraId="7CCA9ED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为快速监测突发环境事件的污染物，首先可采用如下的快速监测方法：a)检测试纸、快速检测管和便携式监测仪器等的监测方法。b)现有的空气自动监测站、水质自动监测站和污染源在线监测系统等在用的监测方法。c)现行实验室分析方法。</w:t>
      </w:r>
    </w:p>
    <w:p w14:paraId="5BD7B72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从速送实验室进行确认、鉴别，实验室应优先采用国家环境保护标准或行业标准。</w:t>
      </w:r>
    </w:p>
    <w:p w14:paraId="7A40A76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当上述分析方法不能满足要求时，可根据各地具体情况和仪器设备条件，选用其他适宜的方法，如ISO、美国EPA、日本JIS等国外的分析方法。</w:t>
      </w:r>
    </w:p>
    <w:p w14:paraId="17E75A54">
      <w:pPr>
        <w:pStyle w:val="5"/>
        <w:pageBreakBefore w:val="0"/>
        <w:kinsoku/>
        <w:overflowPunct/>
        <w:bidi w:val="0"/>
        <w:spacing w:before="0" w:after="0" w:line="500" w:lineRule="exact"/>
        <w:ind w:firstLine="0" w:firstLineChars="0"/>
        <w:rPr>
          <w:rFonts w:hint="default" w:ascii="Times New Roman" w:hAnsi="Times New Roman" w:cs="Times New Roman" w:eastAsiaTheme="minorEastAsia"/>
          <w:color w:val="auto"/>
          <w:sz w:val="24"/>
          <w:szCs w:val="24"/>
          <w:highlight w:val="none"/>
          <w:lang w:val="zh-CN"/>
        </w:rPr>
      </w:pPr>
      <w:bookmarkStart w:id="224" w:name="_Toc21068"/>
      <w:bookmarkStart w:id="225" w:name="_Toc496887048"/>
      <w:bookmarkStart w:id="226" w:name="_Toc29337"/>
      <w:bookmarkStart w:id="227" w:name="_Toc517246249"/>
      <w:bookmarkStart w:id="228" w:name="_Toc511144553"/>
      <w:bookmarkStart w:id="229" w:name="_Toc20904"/>
      <w:r>
        <w:rPr>
          <w:rFonts w:hint="default" w:ascii="Times New Roman" w:hAnsi="Times New Roman" w:cs="Times New Roman" w:eastAsiaTheme="minorEastAsia"/>
          <w:color w:val="auto"/>
          <w:sz w:val="24"/>
          <w:szCs w:val="24"/>
          <w:highlight w:val="none"/>
          <w:lang w:val="zh-CN"/>
        </w:rPr>
        <w:t>5.1.1.1 水环境应急监测方案</w:t>
      </w:r>
      <w:bookmarkEnd w:id="224"/>
      <w:bookmarkEnd w:id="225"/>
      <w:bookmarkEnd w:id="226"/>
      <w:bookmarkEnd w:id="227"/>
      <w:bookmarkEnd w:id="228"/>
      <w:bookmarkEnd w:id="229"/>
    </w:p>
    <w:p w14:paraId="2EB4B4F8">
      <w:pPr>
        <w:keepNext w:val="0"/>
        <w:keepLines w:val="0"/>
        <w:pageBreakBefore w:val="0"/>
        <w:widowControl w:val="0"/>
        <w:tabs>
          <w:tab w:val="left" w:pos="5805"/>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监测地点：</w:t>
      </w:r>
      <w:r>
        <w:rPr>
          <w:rFonts w:hint="eastAsia" w:ascii="Times New Roman" w:hAnsi="Times New Roman" w:cs="Times New Roman" w:eastAsiaTheme="minorEastAsia"/>
          <w:color w:val="auto"/>
          <w:sz w:val="24"/>
          <w:szCs w:val="24"/>
          <w:highlight w:val="none"/>
          <w:lang w:eastAsia="zh-CN"/>
        </w:rPr>
        <w:t>雨水排口</w:t>
      </w:r>
      <w:r>
        <w:rPr>
          <w:rFonts w:hint="default" w:ascii="Times New Roman" w:hAnsi="Times New Roman" w:cs="Times New Roman" w:eastAsiaTheme="minorEastAsia"/>
          <w:color w:val="auto"/>
          <w:sz w:val="24"/>
          <w:szCs w:val="24"/>
          <w:highlight w:val="none"/>
        </w:rPr>
        <w:t>。</w:t>
      </w:r>
    </w:p>
    <w:p w14:paraId="13172E16">
      <w:pPr>
        <w:keepNext w:val="0"/>
        <w:keepLines w:val="0"/>
        <w:pageBreakBefore w:val="0"/>
        <w:widowControl w:val="0"/>
        <w:tabs>
          <w:tab w:val="left" w:pos="5805"/>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监测因子：pH、COD、NH</w:t>
      </w:r>
      <w:r>
        <w:rPr>
          <w:rFonts w:hint="default" w:ascii="Times New Roman" w:hAnsi="Times New Roman" w:cs="Times New Roman" w:eastAsiaTheme="minorEastAsia"/>
          <w:color w:val="auto"/>
          <w:sz w:val="24"/>
          <w:szCs w:val="24"/>
          <w:highlight w:val="none"/>
          <w:vertAlign w:val="subscript"/>
        </w:rPr>
        <w:t>3</w:t>
      </w:r>
      <w:r>
        <w:rPr>
          <w:rFonts w:hint="default" w:ascii="Times New Roman" w:hAnsi="Times New Roman" w:cs="Times New Roman" w:eastAsiaTheme="minorEastAsia"/>
          <w:color w:val="auto"/>
          <w:sz w:val="24"/>
          <w:szCs w:val="24"/>
          <w:highlight w:val="none"/>
        </w:rPr>
        <w:t>-N、总氮、总磷。</w:t>
      </w:r>
    </w:p>
    <w:p w14:paraId="4778A6C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监测时间和频次：按照事故持续时间决定监测时间，根据事故严重性确定监测频次。一般情况下每小时取样一次。随事故控制减弱，适当减少监测频次。</w:t>
      </w:r>
    </w:p>
    <w:p w14:paraId="6EADE71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监测点布设见表5-1。</w:t>
      </w:r>
    </w:p>
    <w:p w14:paraId="2CF2F43C">
      <w:pPr>
        <w:pageBreakBefore w:val="0"/>
        <w:kinsoku/>
        <w:overflowPunct/>
        <w:bidi w:val="0"/>
        <w:spacing w:line="500" w:lineRule="exact"/>
        <w:ind w:firstLine="562"/>
        <w:jc w:val="center"/>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b/>
          <w:color w:val="auto"/>
          <w:sz w:val="24"/>
          <w:szCs w:val="24"/>
          <w:highlight w:val="none"/>
        </w:rPr>
        <w:t>表5-1 水环境监测点布设</w:t>
      </w:r>
    </w:p>
    <w:tbl>
      <w:tblPr>
        <w:tblStyle w:val="34"/>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132"/>
        <w:gridCol w:w="1648"/>
        <w:gridCol w:w="1992"/>
        <w:gridCol w:w="2438"/>
        <w:gridCol w:w="1842"/>
      </w:tblGrid>
      <w:tr w14:paraId="472DDA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40" w:hRule="atLeast"/>
          <w:tblHeader/>
          <w:jc w:val="center"/>
        </w:trPr>
        <w:tc>
          <w:tcPr>
            <w:tcW w:w="625" w:type="pct"/>
            <w:tcBorders>
              <w:tl2br w:val="nil"/>
              <w:tr2bl w:val="nil"/>
            </w:tcBorders>
            <w:vAlign w:val="center"/>
          </w:tcPr>
          <w:p w14:paraId="5C3B9F73">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序号</w:t>
            </w:r>
          </w:p>
        </w:tc>
        <w:tc>
          <w:tcPr>
            <w:tcW w:w="910" w:type="pct"/>
            <w:tcBorders>
              <w:tl2br w:val="nil"/>
              <w:tr2bl w:val="nil"/>
            </w:tcBorders>
            <w:vAlign w:val="center"/>
          </w:tcPr>
          <w:p w14:paraId="6741F39C">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断面名称</w:t>
            </w:r>
          </w:p>
        </w:tc>
        <w:tc>
          <w:tcPr>
            <w:tcW w:w="1100" w:type="pct"/>
            <w:tcBorders>
              <w:tl2br w:val="nil"/>
              <w:tr2bl w:val="nil"/>
            </w:tcBorders>
            <w:vAlign w:val="center"/>
          </w:tcPr>
          <w:p w14:paraId="24D9F7F0">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所在河段</w:t>
            </w:r>
          </w:p>
        </w:tc>
        <w:tc>
          <w:tcPr>
            <w:tcW w:w="1346" w:type="pct"/>
            <w:tcBorders>
              <w:tl2br w:val="nil"/>
              <w:tr2bl w:val="nil"/>
            </w:tcBorders>
            <w:vAlign w:val="center"/>
          </w:tcPr>
          <w:p w14:paraId="5AD899E1">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距事故现场距离</w:t>
            </w:r>
          </w:p>
        </w:tc>
        <w:tc>
          <w:tcPr>
            <w:tcW w:w="1017" w:type="pct"/>
            <w:tcBorders>
              <w:tl2br w:val="nil"/>
              <w:tr2bl w:val="nil"/>
            </w:tcBorders>
            <w:vAlign w:val="center"/>
          </w:tcPr>
          <w:p w14:paraId="0C1ED936">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监测项目</w:t>
            </w:r>
          </w:p>
        </w:tc>
      </w:tr>
      <w:tr w14:paraId="089ADE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625" w:type="pct"/>
            <w:tcBorders>
              <w:tl2br w:val="nil"/>
              <w:tr2bl w:val="nil"/>
            </w:tcBorders>
            <w:vAlign w:val="center"/>
          </w:tcPr>
          <w:p w14:paraId="74D5F591">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1</w:t>
            </w:r>
          </w:p>
        </w:tc>
        <w:tc>
          <w:tcPr>
            <w:tcW w:w="910" w:type="pct"/>
            <w:tcBorders>
              <w:tl2br w:val="nil"/>
              <w:tr2bl w:val="nil"/>
            </w:tcBorders>
            <w:vAlign w:val="center"/>
          </w:tcPr>
          <w:p w14:paraId="10443414">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断面</w:t>
            </w:r>
            <w:r>
              <w:rPr>
                <w:rFonts w:hint="default" w:ascii="Times New Roman" w:hAnsi="Times New Roman" w:cs="Times New Roman" w:eastAsiaTheme="minorEastAsia"/>
                <w:bCs/>
                <w:color w:val="auto"/>
                <w:sz w:val="21"/>
                <w:szCs w:val="21"/>
                <w:highlight w:val="none"/>
              </w:rPr>
              <w:fldChar w:fldCharType="begin"/>
            </w:r>
            <w:r>
              <w:rPr>
                <w:rFonts w:hint="default" w:ascii="Times New Roman" w:hAnsi="Times New Roman" w:cs="Times New Roman" w:eastAsiaTheme="minorEastAsia"/>
                <w:bCs/>
                <w:color w:val="auto"/>
                <w:sz w:val="21"/>
                <w:szCs w:val="21"/>
                <w:highlight w:val="none"/>
              </w:rPr>
              <w:instrText xml:space="preserve"> = 1 \* ROMAN </w:instrText>
            </w:r>
            <w:r>
              <w:rPr>
                <w:rFonts w:hint="default" w:ascii="Times New Roman" w:hAnsi="Times New Roman" w:cs="Times New Roman" w:eastAsiaTheme="minorEastAsia"/>
                <w:bCs/>
                <w:color w:val="auto"/>
                <w:sz w:val="21"/>
                <w:szCs w:val="21"/>
                <w:highlight w:val="none"/>
              </w:rPr>
              <w:fldChar w:fldCharType="separate"/>
            </w:r>
            <w:r>
              <w:rPr>
                <w:rFonts w:hint="default" w:ascii="Times New Roman" w:hAnsi="Times New Roman" w:cs="Times New Roman" w:eastAsiaTheme="minorEastAsia"/>
                <w:bCs/>
                <w:color w:val="auto"/>
                <w:sz w:val="21"/>
                <w:szCs w:val="21"/>
                <w:highlight w:val="none"/>
              </w:rPr>
              <w:t>I</w:t>
            </w:r>
            <w:r>
              <w:rPr>
                <w:rFonts w:hint="default" w:ascii="Times New Roman" w:hAnsi="Times New Roman" w:cs="Times New Roman" w:eastAsiaTheme="minorEastAsia"/>
                <w:bCs/>
                <w:color w:val="auto"/>
                <w:sz w:val="21"/>
                <w:szCs w:val="21"/>
                <w:highlight w:val="none"/>
              </w:rPr>
              <w:fldChar w:fldCharType="end"/>
            </w:r>
          </w:p>
        </w:tc>
        <w:tc>
          <w:tcPr>
            <w:tcW w:w="1100" w:type="pct"/>
            <w:tcBorders>
              <w:tl2br w:val="nil"/>
              <w:tr2bl w:val="nil"/>
            </w:tcBorders>
            <w:vAlign w:val="center"/>
          </w:tcPr>
          <w:p w14:paraId="106496B1">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lang w:val="en-US" w:eastAsia="zh-CN"/>
              </w:rPr>
            </w:pPr>
            <w:r>
              <w:rPr>
                <w:rFonts w:hint="eastAsia" w:ascii="Times New Roman" w:hAnsi="Times New Roman" w:cs="Times New Roman" w:eastAsiaTheme="minorEastAsia"/>
                <w:bCs/>
                <w:color w:val="auto"/>
                <w:sz w:val="21"/>
                <w:szCs w:val="21"/>
                <w:highlight w:val="none"/>
                <w:lang w:val="en-US" w:eastAsia="zh-CN"/>
              </w:rPr>
              <w:t>环港南河</w:t>
            </w:r>
          </w:p>
        </w:tc>
        <w:tc>
          <w:tcPr>
            <w:tcW w:w="1346" w:type="pct"/>
            <w:tcBorders>
              <w:tl2br w:val="nil"/>
              <w:tr2bl w:val="nil"/>
            </w:tcBorders>
            <w:vAlign w:val="center"/>
          </w:tcPr>
          <w:p w14:paraId="71447FF0">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eastAsia" w:ascii="Times New Roman" w:hAnsi="Times New Roman" w:cs="Times New Roman" w:eastAsiaTheme="minorEastAsia"/>
                <w:bCs/>
                <w:color w:val="auto"/>
                <w:sz w:val="21"/>
                <w:szCs w:val="21"/>
                <w:highlight w:val="none"/>
                <w:lang w:eastAsia="zh-CN"/>
              </w:rPr>
              <w:t>雨水排口</w:t>
            </w:r>
          </w:p>
        </w:tc>
        <w:tc>
          <w:tcPr>
            <w:tcW w:w="1017" w:type="pct"/>
            <w:vMerge w:val="restart"/>
            <w:tcBorders>
              <w:tl2br w:val="nil"/>
              <w:tr2bl w:val="nil"/>
            </w:tcBorders>
            <w:vAlign w:val="center"/>
          </w:tcPr>
          <w:p w14:paraId="0A5B6B8D">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bookmarkStart w:id="230" w:name="_Hlk5887078"/>
            <w:r>
              <w:rPr>
                <w:rFonts w:hint="default" w:ascii="Times New Roman" w:hAnsi="Times New Roman" w:cs="Times New Roman" w:eastAsiaTheme="minorEastAsia"/>
                <w:bCs/>
                <w:color w:val="auto"/>
                <w:sz w:val="21"/>
                <w:szCs w:val="21"/>
                <w:highlight w:val="none"/>
              </w:rPr>
              <w:t>pH、COD、NH</w:t>
            </w:r>
            <w:r>
              <w:rPr>
                <w:rFonts w:hint="default" w:ascii="Times New Roman" w:hAnsi="Times New Roman" w:cs="Times New Roman" w:eastAsiaTheme="minorEastAsia"/>
                <w:bCs/>
                <w:color w:val="auto"/>
                <w:sz w:val="21"/>
                <w:szCs w:val="21"/>
                <w:highlight w:val="none"/>
                <w:vertAlign w:val="subscript"/>
              </w:rPr>
              <w:t>3</w:t>
            </w:r>
            <w:r>
              <w:rPr>
                <w:rFonts w:hint="default" w:ascii="Times New Roman" w:hAnsi="Times New Roman" w:cs="Times New Roman" w:eastAsiaTheme="minorEastAsia"/>
                <w:bCs/>
                <w:color w:val="auto"/>
                <w:sz w:val="21"/>
                <w:szCs w:val="21"/>
                <w:highlight w:val="none"/>
              </w:rPr>
              <w:t>-N</w:t>
            </w:r>
            <w:bookmarkEnd w:id="230"/>
            <w:r>
              <w:rPr>
                <w:rFonts w:hint="default" w:ascii="Times New Roman" w:hAnsi="Times New Roman" w:cs="Times New Roman" w:eastAsiaTheme="minorEastAsia"/>
                <w:bCs/>
                <w:color w:val="auto"/>
                <w:sz w:val="21"/>
                <w:szCs w:val="21"/>
                <w:highlight w:val="none"/>
              </w:rPr>
              <w:t>、总氮、总磷</w:t>
            </w:r>
          </w:p>
        </w:tc>
      </w:tr>
      <w:tr w14:paraId="52278D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625" w:type="pct"/>
            <w:tcBorders>
              <w:tl2br w:val="nil"/>
              <w:tr2bl w:val="nil"/>
            </w:tcBorders>
            <w:vAlign w:val="center"/>
          </w:tcPr>
          <w:p w14:paraId="1F5BE571">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2</w:t>
            </w:r>
          </w:p>
        </w:tc>
        <w:tc>
          <w:tcPr>
            <w:tcW w:w="910" w:type="pct"/>
            <w:tcBorders>
              <w:tl2br w:val="nil"/>
              <w:tr2bl w:val="nil"/>
            </w:tcBorders>
            <w:vAlign w:val="center"/>
          </w:tcPr>
          <w:p w14:paraId="2BE8DFD1">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断面</w:t>
            </w:r>
            <w:r>
              <w:rPr>
                <w:rFonts w:hint="default" w:ascii="Times New Roman" w:hAnsi="Times New Roman" w:cs="Times New Roman" w:eastAsiaTheme="minorEastAsia"/>
                <w:bCs/>
                <w:color w:val="auto"/>
                <w:sz w:val="21"/>
                <w:szCs w:val="21"/>
                <w:highlight w:val="none"/>
              </w:rPr>
              <w:fldChar w:fldCharType="begin"/>
            </w:r>
            <w:r>
              <w:rPr>
                <w:rFonts w:hint="default" w:ascii="Times New Roman" w:hAnsi="Times New Roman" w:cs="Times New Roman" w:eastAsiaTheme="minorEastAsia"/>
                <w:bCs/>
                <w:color w:val="auto"/>
                <w:sz w:val="21"/>
                <w:szCs w:val="21"/>
                <w:highlight w:val="none"/>
              </w:rPr>
              <w:instrText xml:space="preserve"> = 2 \* ROMAN </w:instrText>
            </w:r>
            <w:r>
              <w:rPr>
                <w:rFonts w:hint="default" w:ascii="Times New Roman" w:hAnsi="Times New Roman" w:cs="Times New Roman" w:eastAsiaTheme="minorEastAsia"/>
                <w:bCs/>
                <w:color w:val="auto"/>
                <w:sz w:val="21"/>
                <w:szCs w:val="21"/>
                <w:highlight w:val="none"/>
              </w:rPr>
              <w:fldChar w:fldCharType="separate"/>
            </w:r>
            <w:r>
              <w:rPr>
                <w:rFonts w:hint="default" w:ascii="Times New Roman" w:hAnsi="Times New Roman" w:cs="Times New Roman" w:eastAsiaTheme="minorEastAsia"/>
                <w:bCs/>
                <w:color w:val="auto"/>
                <w:sz w:val="21"/>
                <w:szCs w:val="21"/>
                <w:highlight w:val="none"/>
              </w:rPr>
              <w:t>II</w:t>
            </w:r>
            <w:r>
              <w:rPr>
                <w:rFonts w:hint="default" w:ascii="Times New Roman" w:hAnsi="Times New Roman" w:cs="Times New Roman" w:eastAsiaTheme="minorEastAsia"/>
                <w:bCs/>
                <w:color w:val="auto"/>
                <w:sz w:val="21"/>
                <w:szCs w:val="21"/>
                <w:highlight w:val="none"/>
              </w:rPr>
              <w:fldChar w:fldCharType="end"/>
            </w:r>
          </w:p>
        </w:tc>
        <w:tc>
          <w:tcPr>
            <w:tcW w:w="1100" w:type="pct"/>
            <w:tcBorders>
              <w:tl2br w:val="nil"/>
              <w:tr2bl w:val="nil"/>
            </w:tcBorders>
            <w:vAlign w:val="center"/>
          </w:tcPr>
          <w:p w14:paraId="7A82D6DB">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eastAsia" w:ascii="Times New Roman" w:hAnsi="Times New Roman" w:cs="Times New Roman" w:eastAsiaTheme="minorEastAsia"/>
                <w:bCs/>
                <w:color w:val="auto"/>
                <w:sz w:val="21"/>
                <w:szCs w:val="21"/>
                <w:highlight w:val="none"/>
                <w:lang w:val="en-US" w:eastAsia="zh-CN"/>
              </w:rPr>
              <w:t>环港南河</w:t>
            </w:r>
          </w:p>
        </w:tc>
        <w:tc>
          <w:tcPr>
            <w:tcW w:w="1346" w:type="pct"/>
            <w:tcBorders>
              <w:tl2br w:val="nil"/>
              <w:tr2bl w:val="nil"/>
            </w:tcBorders>
            <w:vAlign w:val="center"/>
          </w:tcPr>
          <w:p w14:paraId="1F1D3F88">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排口上游100m</w:t>
            </w:r>
          </w:p>
        </w:tc>
        <w:tc>
          <w:tcPr>
            <w:tcW w:w="1017" w:type="pct"/>
            <w:vMerge w:val="continue"/>
            <w:tcBorders>
              <w:tl2br w:val="nil"/>
              <w:tr2bl w:val="nil"/>
            </w:tcBorders>
            <w:vAlign w:val="center"/>
          </w:tcPr>
          <w:p w14:paraId="651E8FA2">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p>
        </w:tc>
      </w:tr>
      <w:tr w14:paraId="232663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40" w:hRule="atLeast"/>
          <w:jc w:val="center"/>
        </w:trPr>
        <w:tc>
          <w:tcPr>
            <w:tcW w:w="625" w:type="pct"/>
            <w:tcBorders>
              <w:tl2br w:val="nil"/>
              <w:tr2bl w:val="nil"/>
            </w:tcBorders>
            <w:vAlign w:val="center"/>
          </w:tcPr>
          <w:p w14:paraId="38310F2E">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3</w:t>
            </w:r>
          </w:p>
        </w:tc>
        <w:tc>
          <w:tcPr>
            <w:tcW w:w="910" w:type="pct"/>
            <w:tcBorders>
              <w:tl2br w:val="nil"/>
              <w:tr2bl w:val="nil"/>
            </w:tcBorders>
            <w:vAlign w:val="center"/>
          </w:tcPr>
          <w:p w14:paraId="57BA2BC2">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断面</w:t>
            </w:r>
            <w:r>
              <w:rPr>
                <w:rFonts w:hint="default" w:ascii="Times New Roman" w:hAnsi="Times New Roman" w:cs="Times New Roman" w:eastAsiaTheme="minorEastAsia"/>
                <w:bCs/>
                <w:color w:val="auto"/>
                <w:sz w:val="21"/>
                <w:szCs w:val="21"/>
                <w:highlight w:val="none"/>
              </w:rPr>
              <w:fldChar w:fldCharType="begin"/>
            </w:r>
            <w:r>
              <w:rPr>
                <w:rFonts w:hint="default" w:ascii="Times New Roman" w:hAnsi="Times New Roman" w:cs="Times New Roman" w:eastAsiaTheme="minorEastAsia"/>
                <w:bCs/>
                <w:color w:val="auto"/>
                <w:sz w:val="21"/>
                <w:szCs w:val="21"/>
                <w:highlight w:val="none"/>
              </w:rPr>
              <w:instrText xml:space="preserve"> = 3 \* ROMAN </w:instrText>
            </w:r>
            <w:r>
              <w:rPr>
                <w:rFonts w:hint="default" w:ascii="Times New Roman" w:hAnsi="Times New Roman" w:cs="Times New Roman" w:eastAsiaTheme="minorEastAsia"/>
                <w:bCs/>
                <w:color w:val="auto"/>
                <w:sz w:val="21"/>
                <w:szCs w:val="21"/>
                <w:highlight w:val="none"/>
              </w:rPr>
              <w:fldChar w:fldCharType="separate"/>
            </w:r>
            <w:r>
              <w:rPr>
                <w:rFonts w:hint="default" w:ascii="Times New Roman" w:hAnsi="Times New Roman" w:cs="Times New Roman" w:eastAsiaTheme="minorEastAsia"/>
                <w:bCs/>
                <w:color w:val="auto"/>
                <w:sz w:val="21"/>
                <w:szCs w:val="21"/>
                <w:highlight w:val="none"/>
              </w:rPr>
              <w:t>III</w:t>
            </w:r>
            <w:r>
              <w:rPr>
                <w:rFonts w:hint="default" w:ascii="Times New Roman" w:hAnsi="Times New Roman" w:cs="Times New Roman" w:eastAsiaTheme="minorEastAsia"/>
                <w:bCs/>
                <w:color w:val="auto"/>
                <w:sz w:val="21"/>
                <w:szCs w:val="21"/>
                <w:highlight w:val="none"/>
              </w:rPr>
              <w:fldChar w:fldCharType="end"/>
            </w:r>
          </w:p>
        </w:tc>
        <w:tc>
          <w:tcPr>
            <w:tcW w:w="1100" w:type="pct"/>
            <w:tcBorders>
              <w:tl2br w:val="nil"/>
              <w:tr2bl w:val="nil"/>
            </w:tcBorders>
            <w:vAlign w:val="center"/>
          </w:tcPr>
          <w:p w14:paraId="728014A5">
            <w:pPr>
              <w:pageBreakBefore w:val="0"/>
              <w:kinsoku/>
              <w:overflowPunct/>
              <w:bidi w:val="0"/>
              <w:spacing w:line="500" w:lineRule="exact"/>
              <w:jc w:val="center"/>
              <w:rPr>
                <w:rFonts w:hint="eastAsia" w:ascii="Times New Roman" w:hAnsi="Times New Roman" w:cs="Times New Roman" w:eastAsiaTheme="minorEastAsia"/>
                <w:bCs/>
                <w:color w:val="auto"/>
                <w:sz w:val="21"/>
                <w:szCs w:val="21"/>
                <w:highlight w:val="none"/>
                <w:lang w:eastAsia="zh-CN"/>
              </w:rPr>
            </w:pPr>
            <w:r>
              <w:rPr>
                <w:rFonts w:hint="eastAsia" w:ascii="Times New Roman" w:hAnsi="Times New Roman" w:cs="Times New Roman" w:eastAsiaTheme="minorEastAsia"/>
                <w:bCs/>
                <w:color w:val="auto"/>
                <w:sz w:val="21"/>
                <w:szCs w:val="21"/>
                <w:highlight w:val="none"/>
                <w:lang w:val="en-US" w:eastAsia="zh-CN"/>
              </w:rPr>
              <w:t>环港南河</w:t>
            </w:r>
          </w:p>
        </w:tc>
        <w:tc>
          <w:tcPr>
            <w:tcW w:w="1346" w:type="pct"/>
            <w:tcBorders>
              <w:tl2br w:val="nil"/>
              <w:tr2bl w:val="nil"/>
            </w:tcBorders>
            <w:vAlign w:val="center"/>
          </w:tcPr>
          <w:p w14:paraId="256F5607">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排口下游100m</w:t>
            </w:r>
          </w:p>
        </w:tc>
        <w:tc>
          <w:tcPr>
            <w:tcW w:w="1017" w:type="pct"/>
            <w:vMerge w:val="continue"/>
            <w:tcBorders>
              <w:tl2br w:val="nil"/>
              <w:tr2bl w:val="nil"/>
            </w:tcBorders>
            <w:vAlign w:val="center"/>
          </w:tcPr>
          <w:p w14:paraId="01D5D4B4">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p>
        </w:tc>
      </w:tr>
    </w:tbl>
    <w:p w14:paraId="4378A0E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现场应急监测分析方法及方法来源见表5-2。</w:t>
      </w:r>
    </w:p>
    <w:p w14:paraId="0F6E68A5">
      <w:pPr>
        <w:pageBreakBefore w:val="0"/>
        <w:kinsoku/>
        <w:overflowPunct/>
        <w:bidi w:val="0"/>
        <w:spacing w:line="500" w:lineRule="exact"/>
        <w:ind w:firstLine="562"/>
        <w:jc w:val="center"/>
        <w:rPr>
          <w:rFonts w:hint="default" w:ascii="Times New Roman" w:hAnsi="Times New Roman" w:cs="Times New Roman" w:eastAsiaTheme="minorEastAsia"/>
          <w:b/>
          <w:color w:val="auto"/>
          <w:sz w:val="21"/>
          <w:szCs w:val="21"/>
          <w:highlight w:val="none"/>
        </w:rPr>
      </w:pPr>
      <w:r>
        <w:rPr>
          <w:rFonts w:hint="default" w:ascii="Times New Roman" w:hAnsi="Times New Roman" w:cs="Times New Roman" w:eastAsiaTheme="minorEastAsia"/>
          <w:b/>
          <w:color w:val="auto"/>
          <w:sz w:val="24"/>
          <w:szCs w:val="24"/>
          <w:highlight w:val="none"/>
        </w:rPr>
        <w:t>表5-2 废水现场应急监测分析方法及方法来源</w:t>
      </w:r>
    </w:p>
    <w:tbl>
      <w:tblPr>
        <w:tblStyle w:val="34"/>
        <w:tblW w:w="5333"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616"/>
        <w:gridCol w:w="1247"/>
        <w:gridCol w:w="2759"/>
        <w:gridCol w:w="2582"/>
        <w:gridCol w:w="1455"/>
      </w:tblGrid>
      <w:tr w14:paraId="500E8A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1039" w:hRule="atLeast"/>
          <w:tblHeader/>
          <w:jc w:val="center"/>
        </w:trPr>
        <w:tc>
          <w:tcPr>
            <w:tcW w:w="1611" w:type="dxa"/>
            <w:tcBorders>
              <w:tl2br w:val="nil"/>
              <w:tr2bl w:val="nil"/>
            </w:tcBorders>
            <w:vAlign w:val="center"/>
          </w:tcPr>
          <w:p w14:paraId="62F65D18">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监测项目</w:t>
            </w:r>
          </w:p>
        </w:tc>
        <w:tc>
          <w:tcPr>
            <w:tcW w:w="1243" w:type="dxa"/>
            <w:tcBorders>
              <w:tl2br w:val="nil"/>
              <w:tr2bl w:val="nil"/>
            </w:tcBorders>
            <w:vAlign w:val="center"/>
          </w:tcPr>
          <w:p w14:paraId="1C279D26">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现场应急监测方法</w:t>
            </w:r>
          </w:p>
        </w:tc>
        <w:tc>
          <w:tcPr>
            <w:tcW w:w="2750" w:type="dxa"/>
            <w:tcBorders>
              <w:tl2br w:val="nil"/>
              <w:tr2bl w:val="nil"/>
            </w:tcBorders>
            <w:vAlign w:val="center"/>
          </w:tcPr>
          <w:p w14:paraId="13DE3AB8">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实验室应急监测方法</w:t>
            </w:r>
          </w:p>
        </w:tc>
        <w:tc>
          <w:tcPr>
            <w:tcW w:w="2574" w:type="dxa"/>
            <w:tcBorders>
              <w:tl2br w:val="nil"/>
              <w:tr2bl w:val="nil"/>
            </w:tcBorders>
            <w:vAlign w:val="center"/>
          </w:tcPr>
          <w:p w14:paraId="533CFE0D">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《地表水环境质量标准》（GB3838-2002）Ⅳ类水质标准</w:t>
            </w:r>
          </w:p>
        </w:tc>
        <w:tc>
          <w:tcPr>
            <w:tcW w:w="1450" w:type="dxa"/>
            <w:tcBorders>
              <w:tl2br w:val="nil"/>
              <w:tr2bl w:val="nil"/>
            </w:tcBorders>
            <w:vAlign w:val="center"/>
          </w:tcPr>
          <w:p w14:paraId="3A8732B9">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备注</w:t>
            </w:r>
          </w:p>
        </w:tc>
      </w:tr>
      <w:tr w14:paraId="660676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668" w:hRule="atLeast"/>
          <w:jc w:val="center"/>
        </w:trPr>
        <w:tc>
          <w:tcPr>
            <w:tcW w:w="1611" w:type="dxa"/>
            <w:tcBorders>
              <w:tl2br w:val="nil"/>
              <w:tr2bl w:val="nil"/>
            </w:tcBorders>
            <w:vAlign w:val="center"/>
          </w:tcPr>
          <w:p w14:paraId="451CEA56">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pH</w:t>
            </w:r>
          </w:p>
        </w:tc>
        <w:tc>
          <w:tcPr>
            <w:tcW w:w="1243" w:type="dxa"/>
            <w:vMerge w:val="restart"/>
            <w:tcBorders>
              <w:tl2br w:val="nil"/>
              <w:tr2bl w:val="nil"/>
            </w:tcBorders>
            <w:vAlign w:val="center"/>
          </w:tcPr>
          <w:p w14:paraId="58CB1D22">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便携废水测定仪</w:t>
            </w:r>
          </w:p>
        </w:tc>
        <w:tc>
          <w:tcPr>
            <w:tcW w:w="2750" w:type="dxa"/>
            <w:tcBorders>
              <w:tl2br w:val="nil"/>
              <w:tr2bl w:val="nil"/>
            </w:tcBorders>
            <w:vAlign w:val="center"/>
          </w:tcPr>
          <w:p w14:paraId="3595D80C">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eastAsia" w:ascii="Times New Roman" w:hAnsi="Times New Roman" w:cs="Times New Roman" w:eastAsiaTheme="minorEastAsia"/>
                <w:bCs/>
                <w:color w:val="auto"/>
                <w:sz w:val="21"/>
                <w:szCs w:val="21"/>
                <w:highlight w:val="none"/>
                <w:lang w:eastAsia="zh-CN"/>
              </w:rPr>
              <w:t>《</w:t>
            </w:r>
            <w:r>
              <w:rPr>
                <w:rFonts w:hint="default" w:ascii="Times New Roman" w:hAnsi="Times New Roman" w:cs="Times New Roman" w:eastAsiaTheme="minorEastAsia"/>
                <w:bCs/>
                <w:color w:val="auto"/>
                <w:sz w:val="21"/>
                <w:szCs w:val="21"/>
                <w:highlight w:val="none"/>
              </w:rPr>
              <w:t>水质 pH值的测定 玻璃电极法</w:t>
            </w:r>
            <w:r>
              <w:rPr>
                <w:rFonts w:hint="eastAsia" w:ascii="Times New Roman" w:hAnsi="Times New Roman" w:cs="Times New Roman" w:eastAsiaTheme="minorEastAsia"/>
                <w:bCs/>
                <w:color w:val="auto"/>
                <w:sz w:val="21"/>
                <w:szCs w:val="21"/>
                <w:highlight w:val="none"/>
                <w:lang w:eastAsia="zh-CN"/>
              </w:rPr>
              <w:t>》（</w:t>
            </w:r>
            <w:r>
              <w:rPr>
                <w:rFonts w:hint="default" w:ascii="Times New Roman" w:hAnsi="Times New Roman" w:cs="Times New Roman" w:eastAsiaTheme="minorEastAsia"/>
                <w:bCs/>
                <w:color w:val="auto"/>
                <w:sz w:val="21"/>
                <w:szCs w:val="21"/>
                <w:highlight w:val="none"/>
              </w:rPr>
              <w:t>GB 6920-</w:t>
            </w:r>
            <w:r>
              <w:rPr>
                <w:rFonts w:hint="eastAsia" w:ascii="Times New Roman" w:hAnsi="Times New Roman" w:cs="Times New Roman" w:eastAsiaTheme="minorEastAsia"/>
                <w:bCs/>
                <w:color w:val="auto"/>
                <w:sz w:val="21"/>
                <w:szCs w:val="21"/>
                <w:highlight w:val="none"/>
                <w:lang w:val="en-US" w:eastAsia="zh-CN"/>
              </w:rPr>
              <w:t>19</w:t>
            </w:r>
            <w:r>
              <w:rPr>
                <w:rFonts w:hint="default" w:ascii="Times New Roman" w:hAnsi="Times New Roman" w:cs="Times New Roman" w:eastAsiaTheme="minorEastAsia"/>
                <w:bCs/>
                <w:color w:val="auto"/>
                <w:sz w:val="21"/>
                <w:szCs w:val="21"/>
                <w:highlight w:val="none"/>
              </w:rPr>
              <w:t>86</w:t>
            </w:r>
            <w:r>
              <w:rPr>
                <w:rFonts w:hint="eastAsia" w:ascii="Times New Roman" w:hAnsi="Times New Roman" w:cs="Times New Roman" w:eastAsiaTheme="minorEastAsia"/>
                <w:bCs/>
                <w:color w:val="auto"/>
                <w:sz w:val="21"/>
                <w:szCs w:val="21"/>
                <w:highlight w:val="none"/>
                <w:lang w:eastAsia="zh-CN"/>
              </w:rPr>
              <w:t>）</w:t>
            </w:r>
          </w:p>
        </w:tc>
        <w:tc>
          <w:tcPr>
            <w:tcW w:w="2574" w:type="dxa"/>
            <w:tcBorders>
              <w:tl2br w:val="nil"/>
              <w:tr2bl w:val="nil"/>
            </w:tcBorders>
            <w:vAlign w:val="center"/>
          </w:tcPr>
          <w:p w14:paraId="03CC8CA3">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6-9</w:t>
            </w:r>
          </w:p>
        </w:tc>
        <w:tc>
          <w:tcPr>
            <w:tcW w:w="1450" w:type="dxa"/>
            <w:vMerge w:val="restart"/>
            <w:tcBorders>
              <w:tl2br w:val="nil"/>
              <w:tr2bl w:val="nil"/>
            </w:tcBorders>
            <w:vAlign w:val="center"/>
          </w:tcPr>
          <w:p w14:paraId="0D7BB025">
            <w:pPr>
              <w:pageBreakBefore w:val="0"/>
              <w:kinsoku/>
              <w:overflowPunct/>
              <w:bidi w:val="0"/>
              <w:spacing w:line="240" w:lineRule="auto"/>
              <w:jc w:val="center"/>
              <w:rPr>
                <w:rFonts w:hint="eastAsia" w:ascii="Times New Roman" w:hAnsi="Times New Roman" w:cs="Times New Roman" w:eastAsiaTheme="minorEastAsia"/>
                <w:bCs/>
                <w:color w:val="auto"/>
                <w:sz w:val="21"/>
                <w:szCs w:val="21"/>
                <w:highlight w:val="none"/>
                <w:lang w:eastAsia="zh-CN"/>
              </w:rPr>
            </w:pPr>
            <w:r>
              <w:rPr>
                <w:rFonts w:hint="eastAsia" w:ascii="Times New Roman" w:hAnsi="Times New Roman" w:cs="Times New Roman" w:eastAsiaTheme="minorEastAsia"/>
                <w:bCs/>
                <w:color w:val="auto"/>
                <w:sz w:val="21"/>
                <w:szCs w:val="21"/>
                <w:highlight w:val="none"/>
                <w:lang w:eastAsia="zh-CN"/>
              </w:rPr>
              <w:t>江苏裕和检测技术有限公司</w:t>
            </w:r>
          </w:p>
        </w:tc>
      </w:tr>
      <w:tr w14:paraId="39C84B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668" w:hRule="atLeast"/>
          <w:jc w:val="center"/>
        </w:trPr>
        <w:tc>
          <w:tcPr>
            <w:tcW w:w="1611" w:type="dxa"/>
            <w:tcBorders>
              <w:tl2br w:val="nil"/>
              <w:tr2bl w:val="nil"/>
            </w:tcBorders>
            <w:vAlign w:val="center"/>
          </w:tcPr>
          <w:p w14:paraId="77F43024">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COD</w:t>
            </w:r>
          </w:p>
        </w:tc>
        <w:tc>
          <w:tcPr>
            <w:tcW w:w="1243" w:type="dxa"/>
            <w:vMerge w:val="continue"/>
            <w:tcBorders>
              <w:tl2br w:val="nil"/>
              <w:tr2bl w:val="nil"/>
            </w:tcBorders>
            <w:vAlign w:val="center"/>
          </w:tcPr>
          <w:p w14:paraId="1E3DB1CD">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p>
        </w:tc>
        <w:tc>
          <w:tcPr>
            <w:tcW w:w="2750" w:type="dxa"/>
            <w:tcBorders>
              <w:tl2br w:val="nil"/>
              <w:tr2bl w:val="nil"/>
            </w:tcBorders>
            <w:vAlign w:val="center"/>
          </w:tcPr>
          <w:p w14:paraId="5F375252">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eastAsia" w:ascii="Times New Roman" w:hAnsi="Times New Roman" w:cs="Times New Roman" w:eastAsiaTheme="minorEastAsia"/>
                <w:bCs/>
                <w:color w:val="auto"/>
                <w:sz w:val="21"/>
                <w:szCs w:val="21"/>
                <w:highlight w:val="none"/>
                <w:lang w:eastAsia="zh-CN"/>
              </w:rPr>
              <w:t>《</w:t>
            </w:r>
            <w:r>
              <w:rPr>
                <w:rFonts w:hint="default" w:ascii="Times New Roman" w:hAnsi="Times New Roman" w:cs="Times New Roman" w:eastAsiaTheme="minorEastAsia"/>
                <w:bCs/>
                <w:color w:val="auto"/>
                <w:sz w:val="21"/>
                <w:szCs w:val="21"/>
                <w:highlight w:val="none"/>
              </w:rPr>
              <w:t>水质 化学需氧量的测定 重铬酸盐法</w:t>
            </w:r>
            <w:r>
              <w:rPr>
                <w:rFonts w:hint="eastAsia" w:ascii="Times New Roman" w:hAnsi="Times New Roman" w:cs="Times New Roman" w:eastAsiaTheme="minorEastAsia"/>
                <w:bCs/>
                <w:color w:val="auto"/>
                <w:sz w:val="21"/>
                <w:szCs w:val="21"/>
                <w:highlight w:val="none"/>
                <w:lang w:eastAsia="zh-CN"/>
              </w:rPr>
              <w:t>》（</w:t>
            </w:r>
            <w:r>
              <w:rPr>
                <w:rFonts w:hint="default" w:ascii="Times New Roman" w:hAnsi="Times New Roman" w:cs="Times New Roman" w:eastAsiaTheme="minorEastAsia"/>
                <w:bCs/>
                <w:color w:val="auto"/>
                <w:sz w:val="21"/>
                <w:szCs w:val="21"/>
                <w:highlight w:val="none"/>
              </w:rPr>
              <w:t>HJ 828-2017</w:t>
            </w:r>
            <w:r>
              <w:rPr>
                <w:rFonts w:hint="eastAsia" w:ascii="Times New Roman" w:hAnsi="Times New Roman" w:cs="Times New Roman" w:eastAsiaTheme="minorEastAsia"/>
                <w:bCs/>
                <w:color w:val="auto"/>
                <w:sz w:val="21"/>
                <w:szCs w:val="21"/>
                <w:highlight w:val="none"/>
                <w:lang w:eastAsia="zh-CN"/>
              </w:rPr>
              <w:t>）</w:t>
            </w:r>
          </w:p>
        </w:tc>
        <w:tc>
          <w:tcPr>
            <w:tcW w:w="2574" w:type="dxa"/>
            <w:tcBorders>
              <w:tl2br w:val="nil"/>
              <w:tr2bl w:val="nil"/>
            </w:tcBorders>
            <w:vAlign w:val="center"/>
          </w:tcPr>
          <w:p w14:paraId="267F350A">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≤30mg/L</w:t>
            </w:r>
          </w:p>
        </w:tc>
        <w:tc>
          <w:tcPr>
            <w:tcW w:w="1450" w:type="dxa"/>
            <w:vMerge w:val="continue"/>
            <w:tcBorders>
              <w:tl2br w:val="nil"/>
              <w:tr2bl w:val="nil"/>
            </w:tcBorders>
            <w:vAlign w:val="center"/>
          </w:tcPr>
          <w:p w14:paraId="005EEC17">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p>
        </w:tc>
      </w:tr>
      <w:tr w14:paraId="2404A6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668" w:hRule="atLeast"/>
          <w:jc w:val="center"/>
        </w:trPr>
        <w:tc>
          <w:tcPr>
            <w:tcW w:w="1611" w:type="dxa"/>
            <w:tcBorders>
              <w:tl2br w:val="nil"/>
              <w:tr2bl w:val="nil"/>
            </w:tcBorders>
            <w:vAlign w:val="center"/>
          </w:tcPr>
          <w:p w14:paraId="1974C458">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NH</w:t>
            </w:r>
            <w:r>
              <w:rPr>
                <w:rFonts w:hint="default" w:ascii="Times New Roman" w:hAnsi="Times New Roman" w:cs="Times New Roman" w:eastAsiaTheme="minorEastAsia"/>
                <w:bCs/>
                <w:color w:val="auto"/>
                <w:sz w:val="21"/>
                <w:szCs w:val="21"/>
                <w:highlight w:val="none"/>
                <w:vertAlign w:val="subscript"/>
              </w:rPr>
              <w:t>3</w:t>
            </w:r>
            <w:r>
              <w:rPr>
                <w:rFonts w:hint="default" w:ascii="Times New Roman" w:hAnsi="Times New Roman" w:cs="Times New Roman" w:eastAsiaTheme="minorEastAsia"/>
                <w:bCs/>
                <w:color w:val="auto"/>
                <w:sz w:val="21"/>
                <w:szCs w:val="21"/>
                <w:highlight w:val="none"/>
              </w:rPr>
              <w:t>-N</w:t>
            </w:r>
          </w:p>
        </w:tc>
        <w:tc>
          <w:tcPr>
            <w:tcW w:w="1243" w:type="dxa"/>
            <w:vMerge w:val="continue"/>
            <w:tcBorders>
              <w:tl2br w:val="nil"/>
              <w:tr2bl w:val="nil"/>
            </w:tcBorders>
            <w:vAlign w:val="center"/>
          </w:tcPr>
          <w:p w14:paraId="003B4FC1">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p>
        </w:tc>
        <w:tc>
          <w:tcPr>
            <w:tcW w:w="2750" w:type="dxa"/>
            <w:tcBorders>
              <w:tl2br w:val="nil"/>
              <w:tr2bl w:val="nil"/>
            </w:tcBorders>
            <w:vAlign w:val="center"/>
          </w:tcPr>
          <w:p w14:paraId="549D48F7">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eastAsia" w:ascii="Times New Roman" w:hAnsi="Times New Roman" w:cs="Times New Roman" w:eastAsiaTheme="minorEastAsia"/>
                <w:bCs/>
                <w:color w:val="auto"/>
                <w:sz w:val="21"/>
                <w:szCs w:val="21"/>
                <w:highlight w:val="none"/>
                <w:lang w:eastAsia="zh-CN"/>
              </w:rPr>
              <w:t>《</w:t>
            </w:r>
            <w:r>
              <w:rPr>
                <w:rFonts w:hint="default" w:ascii="Times New Roman" w:hAnsi="Times New Roman" w:cs="Times New Roman" w:eastAsiaTheme="minorEastAsia"/>
                <w:bCs/>
                <w:color w:val="auto"/>
                <w:sz w:val="21"/>
                <w:szCs w:val="21"/>
                <w:highlight w:val="none"/>
              </w:rPr>
              <w:t>水质 氨氮的测定 纳氏试剂分光光度法</w:t>
            </w:r>
            <w:r>
              <w:rPr>
                <w:rFonts w:hint="eastAsia" w:ascii="Times New Roman" w:hAnsi="Times New Roman" w:cs="Times New Roman" w:eastAsiaTheme="minorEastAsia"/>
                <w:bCs/>
                <w:color w:val="auto"/>
                <w:sz w:val="21"/>
                <w:szCs w:val="21"/>
                <w:highlight w:val="none"/>
                <w:lang w:eastAsia="zh-CN"/>
              </w:rPr>
              <w:t>》（</w:t>
            </w:r>
            <w:r>
              <w:rPr>
                <w:rFonts w:hint="default" w:ascii="Times New Roman" w:hAnsi="Times New Roman" w:cs="Times New Roman" w:eastAsiaTheme="minorEastAsia"/>
                <w:bCs/>
                <w:color w:val="auto"/>
                <w:sz w:val="21"/>
                <w:szCs w:val="21"/>
                <w:highlight w:val="none"/>
              </w:rPr>
              <w:t>HJ 535-2009</w:t>
            </w:r>
            <w:r>
              <w:rPr>
                <w:rFonts w:hint="eastAsia" w:ascii="Times New Roman" w:hAnsi="Times New Roman" w:cs="Times New Roman" w:eastAsiaTheme="minorEastAsia"/>
                <w:bCs/>
                <w:color w:val="auto"/>
                <w:sz w:val="21"/>
                <w:szCs w:val="21"/>
                <w:highlight w:val="none"/>
                <w:lang w:eastAsia="zh-CN"/>
              </w:rPr>
              <w:t>）</w:t>
            </w:r>
          </w:p>
        </w:tc>
        <w:tc>
          <w:tcPr>
            <w:tcW w:w="2574" w:type="dxa"/>
            <w:tcBorders>
              <w:tl2br w:val="nil"/>
              <w:tr2bl w:val="nil"/>
            </w:tcBorders>
            <w:vAlign w:val="center"/>
          </w:tcPr>
          <w:p w14:paraId="44241109">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≤1.5mg/L</w:t>
            </w:r>
          </w:p>
        </w:tc>
        <w:tc>
          <w:tcPr>
            <w:tcW w:w="1450" w:type="dxa"/>
            <w:vMerge w:val="continue"/>
            <w:tcBorders>
              <w:tl2br w:val="nil"/>
              <w:tr2bl w:val="nil"/>
            </w:tcBorders>
            <w:vAlign w:val="center"/>
          </w:tcPr>
          <w:p w14:paraId="338959AB">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p>
        </w:tc>
      </w:tr>
      <w:tr w14:paraId="61235F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668" w:hRule="atLeast"/>
          <w:jc w:val="center"/>
        </w:trPr>
        <w:tc>
          <w:tcPr>
            <w:tcW w:w="1611" w:type="dxa"/>
            <w:tcBorders>
              <w:tl2br w:val="nil"/>
              <w:tr2bl w:val="nil"/>
            </w:tcBorders>
            <w:vAlign w:val="center"/>
          </w:tcPr>
          <w:p w14:paraId="5B4EB567">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总氮</w:t>
            </w:r>
          </w:p>
        </w:tc>
        <w:tc>
          <w:tcPr>
            <w:tcW w:w="1243" w:type="dxa"/>
            <w:vMerge w:val="continue"/>
            <w:tcBorders>
              <w:tl2br w:val="nil"/>
              <w:tr2bl w:val="nil"/>
            </w:tcBorders>
            <w:vAlign w:val="center"/>
          </w:tcPr>
          <w:p w14:paraId="4F4484F6">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p>
        </w:tc>
        <w:tc>
          <w:tcPr>
            <w:tcW w:w="2750" w:type="dxa"/>
            <w:tcBorders>
              <w:tl2br w:val="nil"/>
              <w:tr2bl w:val="nil"/>
            </w:tcBorders>
            <w:vAlign w:val="center"/>
          </w:tcPr>
          <w:p w14:paraId="563088CB">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eastAsia" w:ascii="Times New Roman" w:hAnsi="Times New Roman" w:cs="Times New Roman" w:eastAsiaTheme="minorEastAsia"/>
                <w:bCs/>
                <w:color w:val="auto"/>
                <w:sz w:val="21"/>
                <w:szCs w:val="21"/>
                <w:highlight w:val="none"/>
                <w:lang w:eastAsia="zh-CN"/>
              </w:rPr>
              <w:t>《</w:t>
            </w:r>
            <w:r>
              <w:rPr>
                <w:rFonts w:hint="default" w:ascii="Times New Roman" w:hAnsi="Times New Roman" w:cs="Times New Roman" w:eastAsiaTheme="minorEastAsia"/>
                <w:bCs/>
                <w:color w:val="auto"/>
                <w:sz w:val="21"/>
                <w:szCs w:val="21"/>
                <w:highlight w:val="none"/>
              </w:rPr>
              <w:t>水质 总氮的测定 碱性过硫酸钾消解紫外分光光度法</w:t>
            </w:r>
            <w:r>
              <w:rPr>
                <w:rFonts w:hint="eastAsia" w:ascii="Times New Roman" w:hAnsi="Times New Roman" w:cs="Times New Roman" w:eastAsiaTheme="minorEastAsia"/>
                <w:bCs/>
                <w:color w:val="auto"/>
                <w:sz w:val="21"/>
                <w:szCs w:val="21"/>
                <w:highlight w:val="none"/>
                <w:lang w:eastAsia="zh-CN"/>
              </w:rPr>
              <w:t>》</w:t>
            </w:r>
            <w:r>
              <w:rPr>
                <w:rFonts w:hint="default" w:ascii="Times New Roman" w:hAnsi="Times New Roman" w:cs="Times New Roman" w:eastAsiaTheme="minorEastAsia"/>
                <w:bCs/>
                <w:color w:val="auto"/>
                <w:sz w:val="21"/>
                <w:szCs w:val="21"/>
                <w:highlight w:val="none"/>
              </w:rPr>
              <w:t xml:space="preserve"> </w:t>
            </w:r>
            <w:r>
              <w:rPr>
                <w:rFonts w:hint="eastAsia" w:ascii="Times New Roman" w:hAnsi="Times New Roman" w:cs="Times New Roman" w:eastAsiaTheme="minorEastAsia"/>
                <w:bCs/>
                <w:color w:val="auto"/>
                <w:sz w:val="21"/>
                <w:szCs w:val="21"/>
                <w:highlight w:val="none"/>
                <w:lang w:eastAsia="zh-CN"/>
              </w:rPr>
              <w:t>（</w:t>
            </w:r>
            <w:r>
              <w:rPr>
                <w:rFonts w:hint="default" w:ascii="Times New Roman" w:hAnsi="Times New Roman" w:cs="Times New Roman" w:eastAsiaTheme="minorEastAsia"/>
                <w:bCs/>
                <w:color w:val="auto"/>
                <w:sz w:val="21"/>
                <w:szCs w:val="21"/>
                <w:highlight w:val="none"/>
              </w:rPr>
              <w:t>HJ 636-2012</w:t>
            </w:r>
            <w:r>
              <w:rPr>
                <w:rFonts w:hint="eastAsia" w:ascii="Times New Roman" w:hAnsi="Times New Roman" w:cs="Times New Roman" w:eastAsiaTheme="minorEastAsia"/>
                <w:bCs/>
                <w:color w:val="auto"/>
                <w:sz w:val="21"/>
                <w:szCs w:val="21"/>
                <w:highlight w:val="none"/>
                <w:lang w:eastAsia="zh-CN"/>
              </w:rPr>
              <w:t>）</w:t>
            </w:r>
          </w:p>
        </w:tc>
        <w:tc>
          <w:tcPr>
            <w:tcW w:w="2574" w:type="dxa"/>
            <w:tcBorders>
              <w:tl2br w:val="nil"/>
              <w:tr2bl w:val="nil"/>
            </w:tcBorders>
            <w:vAlign w:val="center"/>
          </w:tcPr>
          <w:p w14:paraId="43FE87AB">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≤1.5mg/L</w:t>
            </w:r>
          </w:p>
        </w:tc>
        <w:tc>
          <w:tcPr>
            <w:tcW w:w="1450" w:type="dxa"/>
            <w:vMerge w:val="continue"/>
            <w:tcBorders>
              <w:tl2br w:val="nil"/>
              <w:tr2bl w:val="nil"/>
            </w:tcBorders>
            <w:vAlign w:val="center"/>
          </w:tcPr>
          <w:p w14:paraId="59436E08">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p>
        </w:tc>
      </w:tr>
      <w:tr w14:paraId="0B3AD8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668" w:hRule="atLeast"/>
          <w:jc w:val="center"/>
        </w:trPr>
        <w:tc>
          <w:tcPr>
            <w:tcW w:w="1611" w:type="dxa"/>
            <w:tcBorders>
              <w:tl2br w:val="nil"/>
              <w:tr2bl w:val="nil"/>
            </w:tcBorders>
            <w:vAlign w:val="center"/>
          </w:tcPr>
          <w:p w14:paraId="58C90FE0">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总磷</w:t>
            </w:r>
          </w:p>
        </w:tc>
        <w:tc>
          <w:tcPr>
            <w:tcW w:w="1243" w:type="dxa"/>
            <w:vMerge w:val="continue"/>
            <w:tcBorders>
              <w:tl2br w:val="nil"/>
              <w:tr2bl w:val="nil"/>
            </w:tcBorders>
            <w:vAlign w:val="center"/>
          </w:tcPr>
          <w:p w14:paraId="2593F7D5">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p>
        </w:tc>
        <w:tc>
          <w:tcPr>
            <w:tcW w:w="2750" w:type="dxa"/>
            <w:tcBorders>
              <w:tl2br w:val="nil"/>
              <w:tr2bl w:val="nil"/>
            </w:tcBorders>
            <w:vAlign w:val="center"/>
          </w:tcPr>
          <w:p w14:paraId="0E50BCAC">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eastAsia" w:ascii="Times New Roman" w:hAnsi="Times New Roman" w:cs="Times New Roman" w:eastAsiaTheme="minorEastAsia"/>
                <w:bCs/>
                <w:color w:val="auto"/>
                <w:sz w:val="21"/>
                <w:szCs w:val="21"/>
                <w:highlight w:val="none"/>
                <w:lang w:eastAsia="zh-CN"/>
              </w:rPr>
              <w:t>《</w:t>
            </w:r>
            <w:r>
              <w:rPr>
                <w:rFonts w:hint="default" w:ascii="Times New Roman" w:hAnsi="Times New Roman" w:cs="Times New Roman" w:eastAsiaTheme="minorEastAsia"/>
                <w:bCs/>
                <w:color w:val="auto"/>
                <w:sz w:val="21"/>
                <w:szCs w:val="21"/>
                <w:highlight w:val="none"/>
              </w:rPr>
              <w:t>水质 总磷的测定 钼酸铵分光光度法</w:t>
            </w:r>
            <w:r>
              <w:rPr>
                <w:rFonts w:hint="eastAsia" w:ascii="Times New Roman" w:hAnsi="Times New Roman" w:cs="Times New Roman" w:eastAsiaTheme="minorEastAsia"/>
                <w:bCs/>
                <w:color w:val="auto"/>
                <w:sz w:val="21"/>
                <w:szCs w:val="21"/>
                <w:highlight w:val="none"/>
                <w:lang w:eastAsia="zh-CN"/>
              </w:rPr>
              <w:t>》（</w:t>
            </w:r>
            <w:r>
              <w:rPr>
                <w:rFonts w:hint="default" w:ascii="Times New Roman" w:hAnsi="Times New Roman" w:cs="Times New Roman" w:eastAsiaTheme="minorEastAsia"/>
                <w:bCs/>
                <w:color w:val="auto"/>
                <w:sz w:val="21"/>
                <w:szCs w:val="21"/>
                <w:highlight w:val="none"/>
              </w:rPr>
              <w:t>GB 11893-89</w:t>
            </w:r>
            <w:r>
              <w:rPr>
                <w:rFonts w:hint="eastAsia" w:ascii="Times New Roman" w:hAnsi="Times New Roman" w:cs="Times New Roman" w:eastAsiaTheme="minorEastAsia"/>
                <w:bCs/>
                <w:color w:val="auto"/>
                <w:sz w:val="21"/>
                <w:szCs w:val="21"/>
                <w:highlight w:val="none"/>
                <w:lang w:eastAsia="zh-CN"/>
              </w:rPr>
              <w:t>）</w:t>
            </w:r>
          </w:p>
        </w:tc>
        <w:tc>
          <w:tcPr>
            <w:tcW w:w="2574" w:type="dxa"/>
            <w:tcBorders>
              <w:tl2br w:val="nil"/>
              <w:tr2bl w:val="nil"/>
            </w:tcBorders>
            <w:vAlign w:val="center"/>
          </w:tcPr>
          <w:p w14:paraId="339F800A">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≤0.3mg/L</w:t>
            </w:r>
          </w:p>
        </w:tc>
        <w:tc>
          <w:tcPr>
            <w:tcW w:w="1450" w:type="dxa"/>
            <w:vMerge w:val="continue"/>
            <w:tcBorders>
              <w:tl2br w:val="nil"/>
              <w:tr2bl w:val="nil"/>
            </w:tcBorders>
            <w:vAlign w:val="center"/>
          </w:tcPr>
          <w:p w14:paraId="0C72C4BC">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p>
        </w:tc>
      </w:tr>
    </w:tbl>
    <w:p w14:paraId="6EBC4F5D">
      <w:pPr>
        <w:pStyle w:val="4"/>
        <w:pageBreakBefore w:val="0"/>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lang w:val="zh-CN"/>
        </w:rPr>
      </w:pPr>
      <w:bookmarkStart w:id="231" w:name="_Toc29411"/>
      <w:bookmarkStart w:id="232" w:name="_Toc25416"/>
      <w:bookmarkStart w:id="233" w:name="_Toc531716495"/>
      <w:bookmarkStart w:id="234" w:name="_Toc21042"/>
      <w:bookmarkStart w:id="235" w:name="_Toc405454881"/>
      <w:bookmarkStart w:id="236" w:name="_Toc496887049"/>
      <w:r>
        <w:rPr>
          <w:rFonts w:hint="default" w:ascii="Times New Roman" w:hAnsi="Times New Roman" w:cs="Times New Roman" w:eastAsiaTheme="minorEastAsia"/>
          <w:color w:val="auto"/>
          <w:sz w:val="24"/>
          <w:szCs w:val="24"/>
          <w:highlight w:val="none"/>
          <w:lang w:val="zh-CN"/>
        </w:rPr>
        <w:t>5.1.2 排放口和厂界气体监测的一般原则</w:t>
      </w:r>
      <w:bookmarkEnd w:id="231"/>
      <w:bookmarkEnd w:id="232"/>
      <w:bookmarkEnd w:id="233"/>
      <w:bookmarkEnd w:id="234"/>
    </w:p>
    <w:p w14:paraId="1FAB334D">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①采样点应设在整个监测区域的高、中、低三种不同污染物浓度的地方；</w:t>
      </w:r>
    </w:p>
    <w:p w14:paraId="027BB8A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②在污染源比较集中、主导风向比较明显的情况下，应将污染源的下风向作为主要监测范围，布设较多的采样点，上风向布设少量点作为对照；</w:t>
      </w:r>
    </w:p>
    <w:p w14:paraId="086B8B8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③工业较密集的城区和工矿区，人口密度及污染物超标地区，要适当增设采样点；城市郊区和农村，人口密度小及污染物浓度低的地区，可酌情少设采样点；</w:t>
      </w:r>
    </w:p>
    <w:p w14:paraId="69CE32B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④采样点的周围应开阔，采样口水平线与周围建筑物高度的夹角应不大于30°，测点周围无局部污染源，并应避开树木及吸附能力较强的建筑物。交通密集区的采样点应设在距人行道边缘至少1.5m远处；</w:t>
      </w:r>
    </w:p>
    <w:p w14:paraId="4D9AE6F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⑤各采样点的设置条件要尽可能一致或标准化，使获得的监测数据具有可比性；</w:t>
      </w:r>
    </w:p>
    <w:p w14:paraId="3D450FB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⑥采样高度根据监测目的而定，研究大气污染对人体的危害，应将采样器或测定仪器设置于常人呼吸带高度，即采样口应在离地面1.2m处；研究大气污染对植物或器物的影响，采样口高度应与植物或器物高度相近；连续采样例行监测采样口高度应距地面3～15m；若置于屋顶采样，采样口应与基础面有1.5m以上的相对高度，以减小扬尘的影响。特殊地形地区可视实际情况选择采样高度。</w:t>
      </w:r>
    </w:p>
    <w:p w14:paraId="6EAE1E17">
      <w:pPr>
        <w:pStyle w:val="5"/>
        <w:pageBreakBefore w:val="0"/>
        <w:kinsoku/>
        <w:overflowPunct/>
        <w:bidi w:val="0"/>
        <w:spacing w:before="0" w:after="0" w:line="500" w:lineRule="exact"/>
        <w:ind w:firstLine="0" w:firstLineChars="0"/>
        <w:rPr>
          <w:rFonts w:hint="default" w:ascii="Times New Roman" w:hAnsi="Times New Roman" w:cs="Times New Roman" w:eastAsiaTheme="minorEastAsia"/>
          <w:color w:val="auto"/>
          <w:sz w:val="24"/>
          <w:szCs w:val="24"/>
          <w:highlight w:val="none"/>
          <w:lang w:val="zh-CN"/>
        </w:rPr>
      </w:pPr>
      <w:bookmarkStart w:id="237" w:name="_Toc517246250"/>
      <w:bookmarkStart w:id="238" w:name="_Toc14301"/>
      <w:bookmarkStart w:id="239" w:name="_Toc9423"/>
      <w:bookmarkStart w:id="240" w:name="_Toc32406"/>
      <w:r>
        <w:rPr>
          <w:rFonts w:hint="default" w:ascii="Times New Roman" w:hAnsi="Times New Roman" w:cs="Times New Roman" w:eastAsiaTheme="minorEastAsia"/>
          <w:color w:val="auto"/>
          <w:sz w:val="24"/>
          <w:szCs w:val="24"/>
          <w:highlight w:val="none"/>
          <w:lang w:val="zh-CN"/>
        </w:rPr>
        <w:t>5.1.2.1 大气监测应急监测方案</w:t>
      </w:r>
      <w:bookmarkEnd w:id="235"/>
      <w:bookmarkEnd w:id="236"/>
      <w:bookmarkEnd w:id="237"/>
      <w:bookmarkEnd w:id="238"/>
      <w:bookmarkEnd w:id="239"/>
      <w:bookmarkEnd w:id="240"/>
    </w:p>
    <w:p w14:paraId="370440D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监测因子：</w:t>
      </w:r>
      <w:r>
        <w:rPr>
          <w:rFonts w:hint="eastAsia" w:ascii="Times New Roman" w:hAnsi="Times New Roman" w:cs="Times New Roman" w:eastAsiaTheme="minorEastAsia"/>
          <w:color w:val="auto"/>
          <w:sz w:val="24"/>
          <w:szCs w:val="24"/>
          <w:highlight w:val="none"/>
          <w:lang w:val="en-US" w:eastAsia="zh-CN"/>
        </w:rPr>
        <w:t>颗粒物、挥发性有机物、CO</w:t>
      </w:r>
      <w:r>
        <w:rPr>
          <w:rFonts w:hint="default" w:ascii="Times New Roman" w:hAnsi="Times New Roman" w:cs="Times New Roman" w:eastAsiaTheme="minorEastAsia"/>
          <w:color w:val="auto"/>
          <w:sz w:val="24"/>
          <w:szCs w:val="24"/>
          <w:highlight w:val="none"/>
        </w:rPr>
        <w:t>。</w:t>
      </w:r>
    </w:p>
    <w:p w14:paraId="69E4AE9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监测时间和频次：按照事故持续时间决定监测时间，根据事故严重性决定监测频次。一般情况下每30分钟监测1次，随事故控制减弱，适当减少监测频次。</w:t>
      </w:r>
    </w:p>
    <w:p w14:paraId="5C09994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大气风险应急监测方案见表5-3。</w:t>
      </w:r>
    </w:p>
    <w:p w14:paraId="3F27BC12">
      <w:pPr>
        <w:pageBreakBefore w:val="0"/>
        <w:kinsoku/>
        <w:overflowPunct/>
        <w:bidi w:val="0"/>
        <w:spacing w:line="500" w:lineRule="exact"/>
        <w:ind w:firstLine="562"/>
        <w:jc w:val="center"/>
        <w:rPr>
          <w:rFonts w:hint="default"/>
          <w:color w:val="auto"/>
          <w:sz w:val="24"/>
          <w:szCs w:val="24"/>
          <w:highlight w:val="none"/>
        </w:rPr>
      </w:pPr>
      <w:r>
        <w:rPr>
          <w:rFonts w:hint="default" w:ascii="Times New Roman" w:hAnsi="Times New Roman" w:cs="Times New Roman" w:eastAsiaTheme="minorEastAsia"/>
          <w:b/>
          <w:color w:val="auto"/>
          <w:sz w:val="24"/>
          <w:szCs w:val="24"/>
          <w:highlight w:val="none"/>
        </w:rPr>
        <w:t>表5-3 大气风险应急监测点布设</w:t>
      </w:r>
    </w:p>
    <w:tbl>
      <w:tblPr>
        <w:tblStyle w:val="34"/>
        <w:tblW w:w="508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590"/>
        <w:gridCol w:w="2980"/>
        <w:gridCol w:w="2801"/>
        <w:gridCol w:w="1830"/>
      </w:tblGrid>
      <w:tr w14:paraId="5C1AD8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Pr>
        <w:tc>
          <w:tcPr>
            <w:tcW w:w="864" w:type="pct"/>
            <w:tcBorders>
              <w:tl2br w:val="nil"/>
              <w:tr2bl w:val="nil"/>
            </w:tcBorders>
            <w:vAlign w:val="center"/>
          </w:tcPr>
          <w:p w14:paraId="7346D974">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类型</w:t>
            </w:r>
          </w:p>
        </w:tc>
        <w:tc>
          <w:tcPr>
            <w:tcW w:w="1619" w:type="pct"/>
            <w:tcBorders>
              <w:tl2br w:val="nil"/>
              <w:tr2bl w:val="nil"/>
            </w:tcBorders>
            <w:vAlign w:val="center"/>
          </w:tcPr>
          <w:p w14:paraId="6514FBC9">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监测点位置</w:t>
            </w:r>
          </w:p>
        </w:tc>
        <w:tc>
          <w:tcPr>
            <w:tcW w:w="1522" w:type="pct"/>
            <w:tcBorders>
              <w:tl2br w:val="nil"/>
              <w:tr2bl w:val="nil"/>
            </w:tcBorders>
            <w:vAlign w:val="center"/>
          </w:tcPr>
          <w:p w14:paraId="1778AE48">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监测项目</w:t>
            </w:r>
          </w:p>
        </w:tc>
        <w:tc>
          <w:tcPr>
            <w:tcW w:w="994" w:type="pct"/>
            <w:tcBorders>
              <w:tl2br w:val="nil"/>
              <w:tr2bl w:val="nil"/>
            </w:tcBorders>
            <w:vAlign w:val="center"/>
          </w:tcPr>
          <w:p w14:paraId="3DB5C812">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所在环境功能区</w:t>
            </w:r>
          </w:p>
        </w:tc>
      </w:tr>
      <w:tr w14:paraId="12FBA0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Pr>
        <w:tc>
          <w:tcPr>
            <w:tcW w:w="864" w:type="pct"/>
            <w:vMerge w:val="restart"/>
            <w:tcBorders>
              <w:tl2br w:val="nil"/>
              <w:tr2bl w:val="nil"/>
            </w:tcBorders>
            <w:vAlign w:val="center"/>
          </w:tcPr>
          <w:p w14:paraId="20087988">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废气超标排放</w:t>
            </w:r>
          </w:p>
        </w:tc>
        <w:tc>
          <w:tcPr>
            <w:tcW w:w="1619" w:type="pct"/>
            <w:tcBorders>
              <w:tl2br w:val="nil"/>
              <w:tr2bl w:val="nil"/>
            </w:tcBorders>
            <w:vAlign w:val="center"/>
          </w:tcPr>
          <w:p w14:paraId="3F93B16B">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lang w:val="en-US" w:eastAsia="zh-CN"/>
              </w:rPr>
            </w:pPr>
            <w:r>
              <w:rPr>
                <w:rFonts w:hint="eastAsia" w:ascii="Times New Roman" w:hAnsi="Times New Roman" w:cs="Times New Roman" w:eastAsiaTheme="minorEastAsia"/>
                <w:bCs/>
                <w:color w:val="auto"/>
                <w:sz w:val="21"/>
                <w:szCs w:val="21"/>
                <w:highlight w:val="none"/>
                <w:lang w:val="en-US" w:eastAsia="zh-CN"/>
              </w:rPr>
              <w:t>上风向500m处</w:t>
            </w:r>
          </w:p>
        </w:tc>
        <w:tc>
          <w:tcPr>
            <w:tcW w:w="1522" w:type="pct"/>
            <w:vMerge w:val="restart"/>
            <w:tcBorders>
              <w:tl2br w:val="nil"/>
              <w:tr2bl w:val="nil"/>
            </w:tcBorders>
            <w:vAlign w:val="center"/>
          </w:tcPr>
          <w:p w14:paraId="0BBB2EA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bCs/>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颗粒物、挥发性有机物、</w:t>
            </w:r>
            <w:r>
              <w:rPr>
                <w:rFonts w:hint="default" w:ascii="Times New Roman" w:hAnsi="Times New Roman" w:eastAsia="宋体" w:cs="Times New Roman"/>
                <w:color w:val="auto"/>
                <w:sz w:val="21"/>
                <w:szCs w:val="21"/>
                <w:highlight w:val="none"/>
                <w:lang w:val="en-US" w:eastAsia="zh-CN"/>
              </w:rPr>
              <w:t>CO</w:t>
            </w:r>
            <w:r>
              <w:rPr>
                <w:rFonts w:hint="eastAsia" w:ascii="Times New Roman" w:hAnsi="Times New Roman" w:eastAsia="宋体" w:cs="Times New Roman"/>
                <w:color w:val="auto"/>
                <w:sz w:val="21"/>
                <w:szCs w:val="21"/>
                <w:highlight w:val="none"/>
                <w:lang w:val="en-US" w:eastAsia="zh-CN"/>
              </w:rPr>
              <w:t>、甲苯、二甲苯</w:t>
            </w:r>
          </w:p>
        </w:tc>
        <w:tc>
          <w:tcPr>
            <w:tcW w:w="994" w:type="pct"/>
            <w:vMerge w:val="restart"/>
            <w:tcBorders>
              <w:tl2br w:val="nil"/>
              <w:tr2bl w:val="nil"/>
            </w:tcBorders>
            <w:vAlign w:val="center"/>
          </w:tcPr>
          <w:p w14:paraId="0D54C238">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二类区</w:t>
            </w:r>
          </w:p>
        </w:tc>
      </w:tr>
      <w:tr w14:paraId="406683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Pr>
        <w:tc>
          <w:tcPr>
            <w:tcW w:w="864" w:type="pct"/>
            <w:vMerge w:val="continue"/>
            <w:tcBorders>
              <w:tl2br w:val="nil"/>
              <w:tr2bl w:val="nil"/>
            </w:tcBorders>
            <w:vAlign w:val="center"/>
          </w:tcPr>
          <w:p w14:paraId="74C47DE1">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p>
        </w:tc>
        <w:tc>
          <w:tcPr>
            <w:tcW w:w="1619" w:type="pct"/>
            <w:tcBorders>
              <w:tl2br w:val="nil"/>
              <w:tr2bl w:val="nil"/>
            </w:tcBorders>
            <w:vAlign w:val="center"/>
          </w:tcPr>
          <w:p w14:paraId="06298A86">
            <w:pPr>
              <w:pageBreakBefore w:val="0"/>
              <w:kinsoku/>
              <w:overflowPunct/>
              <w:bidi w:val="0"/>
              <w:spacing w:line="500" w:lineRule="exact"/>
              <w:jc w:val="center"/>
              <w:rPr>
                <w:rFonts w:hint="eastAsia" w:ascii="Times New Roman" w:hAnsi="Times New Roman" w:cs="Times New Roman" w:eastAsiaTheme="minorEastAsia"/>
                <w:bCs/>
                <w:color w:val="auto"/>
                <w:sz w:val="21"/>
                <w:szCs w:val="21"/>
                <w:highlight w:val="none"/>
                <w:lang w:val="en-US" w:eastAsia="zh-CN"/>
              </w:rPr>
            </w:pPr>
            <w:r>
              <w:rPr>
                <w:rFonts w:hint="default" w:ascii="Times New Roman" w:hAnsi="Times New Roman" w:cs="Times New Roman" w:eastAsiaTheme="minorEastAsia"/>
                <w:bCs/>
                <w:color w:val="auto"/>
                <w:sz w:val="21"/>
                <w:szCs w:val="21"/>
                <w:highlight w:val="none"/>
              </w:rPr>
              <w:t>下风向</w:t>
            </w:r>
            <w:r>
              <w:rPr>
                <w:rFonts w:hint="eastAsia" w:ascii="Times New Roman" w:hAnsi="Times New Roman" w:cs="Times New Roman" w:eastAsiaTheme="minorEastAsia"/>
                <w:bCs/>
                <w:color w:val="auto"/>
                <w:sz w:val="21"/>
                <w:szCs w:val="21"/>
                <w:highlight w:val="none"/>
                <w:lang w:val="en-US" w:eastAsia="zh-CN"/>
              </w:rPr>
              <w:t>90</w:t>
            </w:r>
            <w:r>
              <w:rPr>
                <w:rFonts w:hint="default" w:ascii="Times New Roman" w:hAnsi="Times New Roman" w:cs="Times New Roman" w:eastAsiaTheme="minorEastAsia"/>
                <w:bCs/>
                <w:color w:val="auto"/>
                <w:sz w:val="21"/>
                <w:szCs w:val="21"/>
                <w:highlight w:val="none"/>
              </w:rPr>
              <w:t>m处</w:t>
            </w:r>
            <w:r>
              <w:rPr>
                <w:rFonts w:hint="eastAsia" w:ascii="Times New Roman" w:hAnsi="Times New Roman" w:cs="Times New Roman" w:eastAsiaTheme="minorEastAsia"/>
                <w:bCs/>
                <w:color w:val="auto"/>
                <w:sz w:val="21"/>
                <w:szCs w:val="21"/>
                <w:highlight w:val="none"/>
                <w:lang w:eastAsia="zh-CN"/>
              </w:rPr>
              <w:t>（</w:t>
            </w:r>
            <w:r>
              <w:rPr>
                <w:rFonts w:hint="eastAsia" w:ascii="Times New Roman" w:hAnsi="Times New Roman" w:cs="Times New Roman" w:eastAsiaTheme="minorEastAsia"/>
                <w:bCs/>
                <w:color w:val="auto"/>
                <w:sz w:val="21"/>
                <w:szCs w:val="21"/>
                <w:highlight w:val="none"/>
                <w:lang w:val="en-US" w:eastAsia="zh-CN"/>
              </w:rPr>
              <w:t>最大落地浓度点</w:t>
            </w:r>
            <w:r>
              <w:rPr>
                <w:rFonts w:hint="eastAsia" w:ascii="Times New Roman" w:hAnsi="Times New Roman" w:cs="Times New Roman" w:eastAsiaTheme="minorEastAsia"/>
                <w:bCs/>
                <w:color w:val="auto"/>
                <w:sz w:val="21"/>
                <w:szCs w:val="21"/>
                <w:highlight w:val="none"/>
                <w:lang w:eastAsia="zh-CN"/>
              </w:rPr>
              <w:t>）</w:t>
            </w:r>
          </w:p>
        </w:tc>
        <w:tc>
          <w:tcPr>
            <w:tcW w:w="1522" w:type="pct"/>
            <w:vMerge w:val="continue"/>
            <w:tcBorders>
              <w:tl2br w:val="nil"/>
              <w:tr2bl w:val="nil"/>
            </w:tcBorders>
            <w:vAlign w:val="center"/>
          </w:tcPr>
          <w:p w14:paraId="0787DB57">
            <w:pPr>
              <w:pageBreakBefore w:val="0"/>
              <w:kinsoku/>
              <w:overflowPunct/>
              <w:bidi w:val="0"/>
              <w:spacing w:line="500" w:lineRule="exact"/>
              <w:jc w:val="center"/>
              <w:rPr>
                <w:rFonts w:hint="eastAsia" w:ascii="Times New Roman" w:hAnsi="Times New Roman" w:cs="Times New Roman" w:eastAsiaTheme="minorEastAsia"/>
                <w:color w:val="auto"/>
                <w:sz w:val="21"/>
                <w:szCs w:val="21"/>
                <w:highlight w:val="none"/>
                <w:lang w:val="en-US" w:eastAsia="zh-CN"/>
              </w:rPr>
            </w:pPr>
          </w:p>
        </w:tc>
        <w:tc>
          <w:tcPr>
            <w:tcW w:w="994" w:type="pct"/>
            <w:vMerge w:val="continue"/>
            <w:tcBorders>
              <w:tl2br w:val="nil"/>
              <w:tr2bl w:val="nil"/>
            </w:tcBorders>
            <w:vAlign w:val="center"/>
          </w:tcPr>
          <w:p w14:paraId="24D0F70C">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p>
        </w:tc>
      </w:tr>
      <w:tr w14:paraId="006738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Pr>
        <w:tc>
          <w:tcPr>
            <w:tcW w:w="864" w:type="pct"/>
            <w:vMerge w:val="continue"/>
            <w:tcBorders>
              <w:tl2br w:val="nil"/>
              <w:tr2bl w:val="nil"/>
            </w:tcBorders>
            <w:vAlign w:val="center"/>
          </w:tcPr>
          <w:p w14:paraId="10DE0705">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p>
        </w:tc>
        <w:tc>
          <w:tcPr>
            <w:tcW w:w="1619" w:type="pct"/>
            <w:tcBorders>
              <w:tl2br w:val="nil"/>
              <w:tr2bl w:val="nil"/>
            </w:tcBorders>
            <w:vAlign w:val="center"/>
          </w:tcPr>
          <w:p w14:paraId="5F3BD09B">
            <w:pPr>
              <w:pageBreakBefore w:val="0"/>
              <w:kinsoku/>
              <w:overflowPunct/>
              <w:bidi w:val="0"/>
              <w:spacing w:line="500" w:lineRule="exact"/>
              <w:jc w:val="center"/>
              <w:rPr>
                <w:rFonts w:hint="eastAsia" w:ascii="Times New Roman" w:hAnsi="Times New Roman" w:cs="Times New Roman" w:eastAsiaTheme="minorEastAsia"/>
                <w:bCs/>
                <w:color w:val="auto"/>
                <w:sz w:val="21"/>
                <w:szCs w:val="21"/>
                <w:highlight w:val="none"/>
                <w:lang w:eastAsia="zh-CN"/>
              </w:rPr>
            </w:pPr>
            <w:r>
              <w:rPr>
                <w:rFonts w:hint="default" w:ascii="Times New Roman" w:hAnsi="Times New Roman" w:cs="Times New Roman" w:eastAsiaTheme="minorEastAsia"/>
                <w:bCs/>
                <w:color w:val="auto"/>
                <w:sz w:val="21"/>
                <w:szCs w:val="21"/>
                <w:highlight w:val="none"/>
              </w:rPr>
              <w:t>下风向</w:t>
            </w:r>
            <w:r>
              <w:rPr>
                <w:rFonts w:hint="eastAsia" w:ascii="Times New Roman" w:hAnsi="Times New Roman" w:cs="Times New Roman" w:eastAsiaTheme="minorEastAsia"/>
                <w:bCs/>
                <w:color w:val="auto"/>
                <w:sz w:val="21"/>
                <w:szCs w:val="21"/>
                <w:highlight w:val="none"/>
                <w:lang w:val="en-US" w:eastAsia="zh-CN"/>
              </w:rPr>
              <w:t>9</w:t>
            </w:r>
            <w:r>
              <w:rPr>
                <w:rFonts w:hint="default" w:ascii="Times New Roman" w:hAnsi="Times New Roman" w:cs="Times New Roman" w:eastAsiaTheme="minorEastAsia"/>
                <w:bCs/>
                <w:color w:val="auto"/>
                <w:sz w:val="21"/>
                <w:szCs w:val="21"/>
                <w:highlight w:val="none"/>
              </w:rPr>
              <w:t>00m处</w:t>
            </w:r>
            <w:r>
              <w:rPr>
                <w:rFonts w:hint="eastAsia" w:ascii="Times New Roman" w:hAnsi="Times New Roman" w:cs="Times New Roman" w:eastAsiaTheme="minorEastAsia"/>
                <w:bCs/>
                <w:color w:val="auto"/>
                <w:sz w:val="21"/>
                <w:szCs w:val="21"/>
                <w:highlight w:val="none"/>
                <w:lang w:eastAsia="zh-CN"/>
              </w:rPr>
              <w:t>（</w:t>
            </w:r>
            <w:r>
              <w:rPr>
                <w:rFonts w:hint="eastAsia" w:ascii="Times New Roman" w:hAnsi="Times New Roman" w:cs="Times New Roman" w:eastAsiaTheme="minorEastAsia"/>
                <w:bCs/>
                <w:color w:val="auto"/>
                <w:sz w:val="21"/>
                <w:szCs w:val="21"/>
                <w:highlight w:val="none"/>
                <w:lang w:val="en-US" w:eastAsia="zh-CN"/>
              </w:rPr>
              <w:t>敏感点</w:t>
            </w:r>
            <w:r>
              <w:rPr>
                <w:rFonts w:hint="eastAsia" w:ascii="Times New Roman" w:hAnsi="Times New Roman" w:cs="Times New Roman" w:eastAsiaTheme="minorEastAsia"/>
                <w:bCs/>
                <w:color w:val="auto"/>
                <w:sz w:val="21"/>
                <w:szCs w:val="21"/>
                <w:highlight w:val="none"/>
                <w:lang w:eastAsia="zh-CN"/>
              </w:rPr>
              <w:t>）</w:t>
            </w:r>
          </w:p>
        </w:tc>
        <w:tc>
          <w:tcPr>
            <w:tcW w:w="1522" w:type="pct"/>
            <w:vMerge w:val="continue"/>
            <w:tcBorders>
              <w:tl2br w:val="nil"/>
              <w:tr2bl w:val="nil"/>
            </w:tcBorders>
            <w:vAlign w:val="center"/>
          </w:tcPr>
          <w:p w14:paraId="562A2616">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lang w:val="en-US" w:eastAsia="zh-CN"/>
              </w:rPr>
            </w:pPr>
          </w:p>
        </w:tc>
        <w:tc>
          <w:tcPr>
            <w:tcW w:w="994" w:type="pct"/>
            <w:vMerge w:val="continue"/>
            <w:tcBorders>
              <w:tl2br w:val="nil"/>
              <w:tr2bl w:val="nil"/>
            </w:tcBorders>
            <w:vAlign w:val="center"/>
          </w:tcPr>
          <w:p w14:paraId="6BE1A15C">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p>
        </w:tc>
      </w:tr>
      <w:tr w14:paraId="397B48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Pr>
        <w:tc>
          <w:tcPr>
            <w:tcW w:w="864" w:type="pct"/>
            <w:vMerge w:val="continue"/>
            <w:tcBorders>
              <w:tl2br w:val="nil"/>
              <w:tr2bl w:val="nil"/>
            </w:tcBorders>
            <w:vAlign w:val="center"/>
          </w:tcPr>
          <w:p w14:paraId="1D93060E">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p>
        </w:tc>
        <w:tc>
          <w:tcPr>
            <w:tcW w:w="1619" w:type="pct"/>
            <w:tcBorders>
              <w:tl2br w:val="nil"/>
              <w:tr2bl w:val="nil"/>
            </w:tcBorders>
            <w:vAlign w:val="center"/>
          </w:tcPr>
          <w:p w14:paraId="18BD8F95">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下风向</w:t>
            </w:r>
            <w:r>
              <w:rPr>
                <w:rFonts w:hint="eastAsia" w:ascii="Times New Roman" w:hAnsi="Times New Roman" w:cs="Times New Roman" w:eastAsiaTheme="minorEastAsia"/>
                <w:bCs/>
                <w:color w:val="auto"/>
                <w:sz w:val="21"/>
                <w:szCs w:val="21"/>
                <w:highlight w:val="none"/>
                <w:lang w:val="en-US" w:eastAsia="zh-CN"/>
              </w:rPr>
              <w:t>1</w:t>
            </w:r>
            <w:r>
              <w:rPr>
                <w:rFonts w:hint="default" w:ascii="Times New Roman" w:hAnsi="Times New Roman" w:cs="Times New Roman" w:eastAsiaTheme="minorEastAsia"/>
                <w:bCs/>
                <w:color w:val="auto"/>
                <w:sz w:val="21"/>
                <w:szCs w:val="21"/>
                <w:highlight w:val="none"/>
              </w:rPr>
              <w:t>500m处</w:t>
            </w:r>
          </w:p>
        </w:tc>
        <w:tc>
          <w:tcPr>
            <w:tcW w:w="1522" w:type="pct"/>
            <w:vMerge w:val="continue"/>
            <w:tcBorders>
              <w:tl2br w:val="nil"/>
              <w:tr2bl w:val="nil"/>
            </w:tcBorders>
            <w:vAlign w:val="center"/>
          </w:tcPr>
          <w:p w14:paraId="1A2E5FC6">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p>
        </w:tc>
        <w:tc>
          <w:tcPr>
            <w:tcW w:w="994" w:type="pct"/>
            <w:vMerge w:val="continue"/>
            <w:tcBorders>
              <w:tl2br w:val="nil"/>
              <w:tr2bl w:val="nil"/>
            </w:tcBorders>
            <w:vAlign w:val="center"/>
          </w:tcPr>
          <w:p w14:paraId="1724FC1F">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p>
        </w:tc>
      </w:tr>
    </w:tbl>
    <w:p w14:paraId="761ABDE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现场应急监测分析方法及方法来源见表5-4。</w:t>
      </w:r>
    </w:p>
    <w:p w14:paraId="06F97C23">
      <w:pPr>
        <w:pageBreakBefore w:val="0"/>
        <w:kinsoku/>
        <w:overflowPunct/>
        <w:bidi w:val="0"/>
        <w:spacing w:line="500" w:lineRule="exact"/>
        <w:ind w:firstLine="562"/>
        <w:jc w:val="center"/>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b/>
          <w:color w:val="auto"/>
          <w:sz w:val="24"/>
          <w:szCs w:val="24"/>
          <w:highlight w:val="none"/>
        </w:rPr>
        <w:t>表5-4 废气现场应急监测分析方法及方法来源</w:t>
      </w:r>
    </w:p>
    <w:tbl>
      <w:tblPr>
        <w:tblStyle w:val="34"/>
        <w:tblW w:w="517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024"/>
        <w:gridCol w:w="2397"/>
        <w:gridCol w:w="1905"/>
        <w:gridCol w:w="2774"/>
        <w:gridCol w:w="1278"/>
      </w:tblGrid>
      <w:tr w14:paraId="0417CE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546" w:type="pct"/>
            <w:tcBorders>
              <w:tl2br w:val="nil"/>
              <w:tr2bl w:val="nil"/>
            </w:tcBorders>
            <w:vAlign w:val="center"/>
          </w:tcPr>
          <w:p w14:paraId="1F3B9B1C">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监测项目</w:t>
            </w:r>
          </w:p>
        </w:tc>
        <w:tc>
          <w:tcPr>
            <w:tcW w:w="1277" w:type="pct"/>
            <w:tcBorders>
              <w:tl2br w:val="nil"/>
              <w:tr2bl w:val="nil"/>
            </w:tcBorders>
            <w:vAlign w:val="center"/>
          </w:tcPr>
          <w:p w14:paraId="643BF70E">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现场应急监测方法</w:t>
            </w:r>
          </w:p>
        </w:tc>
        <w:tc>
          <w:tcPr>
            <w:tcW w:w="1015" w:type="pct"/>
            <w:tcBorders>
              <w:tl2br w:val="nil"/>
              <w:tr2bl w:val="nil"/>
            </w:tcBorders>
            <w:vAlign w:val="center"/>
          </w:tcPr>
          <w:p w14:paraId="4535E32C">
            <w:pPr>
              <w:pageBreakBefore w:val="0"/>
              <w:kinsoku/>
              <w:overflowPunct/>
              <w:bidi w:val="0"/>
              <w:spacing w:line="240" w:lineRule="auto"/>
              <w:jc w:val="center"/>
              <w:rPr>
                <w:rFonts w:hint="eastAsia" w:ascii="Times New Roman" w:hAnsi="Times New Roman" w:cs="Times New Roman" w:eastAsiaTheme="minorEastAsia"/>
                <w:bCs/>
                <w:color w:val="auto"/>
                <w:sz w:val="21"/>
                <w:szCs w:val="21"/>
                <w:highlight w:val="none"/>
                <w:lang w:val="en-US" w:eastAsia="zh-CN"/>
              </w:rPr>
            </w:pPr>
            <w:r>
              <w:rPr>
                <w:rFonts w:hint="default" w:ascii="Times New Roman" w:hAnsi="Times New Roman" w:cs="Times New Roman" w:eastAsiaTheme="minorEastAsia"/>
                <w:bCs/>
                <w:color w:val="auto"/>
                <w:sz w:val="21"/>
                <w:szCs w:val="21"/>
                <w:highlight w:val="none"/>
              </w:rPr>
              <w:t>应急监测</w:t>
            </w:r>
            <w:r>
              <w:rPr>
                <w:rFonts w:hint="eastAsia" w:ascii="Times New Roman" w:hAnsi="Times New Roman" w:cs="Times New Roman" w:eastAsiaTheme="minorEastAsia"/>
                <w:bCs/>
                <w:color w:val="auto"/>
                <w:sz w:val="21"/>
                <w:szCs w:val="21"/>
                <w:highlight w:val="none"/>
                <w:lang w:val="en-US" w:eastAsia="zh-CN"/>
              </w:rPr>
              <w:t>仪器</w:t>
            </w:r>
          </w:p>
        </w:tc>
        <w:tc>
          <w:tcPr>
            <w:tcW w:w="1478" w:type="pct"/>
            <w:tcBorders>
              <w:tl2br w:val="nil"/>
              <w:tr2bl w:val="nil"/>
            </w:tcBorders>
            <w:vAlign w:val="center"/>
          </w:tcPr>
          <w:p w14:paraId="0671BD5B">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标准值</w:t>
            </w:r>
          </w:p>
        </w:tc>
        <w:tc>
          <w:tcPr>
            <w:tcW w:w="681" w:type="pct"/>
            <w:tcBorders>
              <w:tl2br w:val="nil"/>
              <w:tr2bl w:val="nil"/>
            </w:tcBorders>
            <w:vAlign w:val="center"/>
          </w:tcPr>
          <w:p w14:paraId="2EC46EC2">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备注</w:t>
            </w:r>
          </w:p>
        </w:tc>
      </w:tr>
      <w:tr w14:paraId="7C44E5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546" w:type="pct"/>
            <w:tcBorders>
              <w:tl2br w:val="nil"/>
              <w:tr2bl w:val="nil"/>
            </w:tcBorders>
            <w:vAlign w:val="center"/>
          </w:tcPr>
          <w:p w14:paraId="15064F44">
            <w:pPr>
              <w:pageBreakBefore w:val="0"/>
              <w:kinsoku/>
              <w:overflowPunct/>
              <w:bidi w:val="0"/>
              <w:spacing w:line="240" w:lineRule="auto"/>
              <w:jc w:val="center"/>
              <w:rPr>
                <w:rFonts w:hint="eastAsia" w:ascii="Times New Roman" w:hAnsi="Times New Roman" w:cs="Times New Roman" w:eastAsiaTheme="minorEastAsia"/>
                <w:bCs/>
                <w:color w:val="auto"/>
                <w:sz w:val="21"/>
                <w:szCs w:val="21"/>
                <w:highlight w:val="none"/>
                <w:lang w:val="en-US" w:eastAsia="zh-CN"/>
              </w:rPr>
            </w:pPr>
            <w:r>
              <w:rPr>
                <w:rFonts w:hint="eastAsia" w:ascii="Times New Roman" w:hAnsi="Times New Roman" w:cs="Times New Roman" w:eastAsiaTheme="minorEastAsia"/>
                <w:bCs/>
                <w:color w:val="auto"/>
                <w:sz w:val="21"/>
                <w:szCs w:val="21"/>
                <w:highlight w:val="none"/>
                <w:lang w:val="en-US" w:eastAsia="zh-CN"/>
              </w:rPr>
              <w:t>颗粒物</w:t>
            </w:r>
          </w:p>
        </w:tc>
        <w:tc>
          <w:tcPr>
            <w:tcW w:w="1277" w:type="pct"/>
            <w:tcBorders>
              <w:tl2br w:val="nil"/>
              <w:tr2bl w:val="nil"/>
            </w:tcBorders>
            <w:vAlign w:val="center"/>
          </w:tcPr>
          <w:p w14:paraId="68E382F6">
            <w:pPr>
              <w:adjustRightInd w:val="0"/>
              <w:snapToGrid w:val="0"/>
              <w:spacing w:line="240" w:lineRule="auto"/>
              <w:jc w:val="center"/>
              <w:rPr>
                <w:rFonts w:hint="default" w:ascii="Times New Roman" w:hAnsi="Times New Roman" w:cs="Times New Roman" w:eastAsiaTheme="minorEastAsia"/>
                <w:bCs/>
                <w:color w:val="auto"/>
                <w:sz w:val="21"/>
                <w:szCs w:val="21"/>
                <w:highlight w:val="none"/>
              </w:rPr>
            </w:pPr>
            <w:r>
              <w:rPr>
                <w:rFonts w:hint="eastAsia" w:ascii="Times New Roman" w:hAnsi="Times New Roman" w:eastAsia="宋体" w:cs="Times New Roman"/>
                <w:color w:val="auto"/>
                <w:spacing w:val="2"/>
                <w:sz w:val="21"/>
                <w:szCs w:val="21"/>
                <w:highlight w:val="none"/>
                <w:lang w:val="en-US" w:eastAsia="zh-CN"/>
              </w:rPr>
              <w:t>光散射法</w:t>
            </w:r>
          </w:p>
        </w:tc>
        <w:tc>
          <w:tcPr>
            <w:tcW w:w="1015" w:type="pct"/>
            <w:vMerge w:val="restart"/>
            <w:tcBorders>
              <w:tl2br w:val="nil"/>
              <w:tr2bl w:val="nil"/>
            </w:tcBorders>
            <w:vAlign w:val="center"/>
          </w:tcPr>
          <w:p w14:paraId="46D1F215">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eastAsia="宋体" w:cs="Times New Roman"/>
                <w:color w:val="auto"/>
                <w:kern w:val="0"/>
                <w:sz w:val="21"/>
                <w:szCs w:val="21"/>
                <w:highlight w:val="none"/>
              </w:rPr>
              <w:t>便携</w:t>
            </w:r>
            <w:r>
              <w:rPr>
                <w:rFonts w:hint="default" w:ascii="Times New Roman" w:hAnsi="Times New Roman" w:eastAsia="宋体" w:cs="Times New Roman"/>
                <w:color w:val="auto"/>
                <w:sz w:val="21"/>
                <w:szCs w:val="21"/>
                <w:highlight w:val="none"/>
                <w:lang w:val="en-US" w:eastAsia="zh-CN"/>
              </w:rPr>
              <w:t>气体快速检测仪</w:t>
            </w:r>
          </w:p>
        </w:tc>
        <w:tc>
          <w:tcPr>
            <w:tcW w:w="1478" w:type="pct"/>
            <w:tcBorders>
              <w:tl2br w:val="nil"/>
              <w:tr2bl w:val="nil"/>
            </w:tcBorders>
            <w:vAlign w:val="center"/>
          </w:tcPr>
          <w:p w14:paraId="11CEC254">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vertAlign w:val="baseline"/>
                <w:lang w:val="en-US" w:eastAsia="zh-CN"/>
              </w:rPr>
            </w:pPr>
            <w:r>
              <w:rPr>
                <w:rFonts w:hint="eastAsia" w:ascii="Times New Roman" w:hAnsi="Times New Roman" w:cs="Times New Roman" w:eastAsiaTheme="minorEastAsia"/>
                <w:color w:val="auto"/>
                <w:sz w:val="21"/>
                <w:szCs w:val="21"/>
                <w:highlight w:val="none"/>
                <w:lang w:val="en-US" w:eastAsia="zh-CN"/>
              </w:rPr>
              <w:t>150mg/m</w:t>
            </w:r>
            <w:r>
              <w:rPr>
                <w:rFonts w:hint="eastAsia" w:ascii="Times New Roman" w:hAnsi="Times New Roman" w:cs="Times New Roman" w:eastAsiaTheme="minorEastAsia"/>
                <w:color w:val="auto"/>
                <w:sz w:val="21"/>
                <w:szCs w:val="21"/>
                <w:highlight w:val="none"/>
                <w:vertAlign w:val="superscript"/>
                <w:lang w:val="en-US" w:eastAsia="zh-CN"/>
              </w:rPr>
              <w:t>3</w:t>
            </w:r>
            <w:r>
              <w:rPr>
                <w:rFonts w:hint="eastAsia" w:ascii="Times New Roman" w:hAnsi="Times New Roman" w:cs="Times New Roman" w:eastAsiaTheme="minorEastAsia"/>
                <w:color w:val="auto"/>
                <w:sz w:val="21"/>
                <w:szCs w:val="21"/>
                <w:highlight w:val="none"/>
                <w:vertAlign w:val="baseline"/>
                <w:lang w:val="en-US" w:eastAsia="zh-CN"/>
              </w:rPr>
              <w:t>《环境空气质量标准》（GB 3095-2012）二级标准 24h平均值</w:t>
            </w:r>
          </w:p>
        </w:tc>
        <w:tc>
          <w:tcPr>
            <w:tcW w:w="681" w:type="pct"/>
            <w:vMerge w:val="restart"/>
            <w:tcBorders>
              <w:tl2br w:val="nil"/>
              <w:tr2bl w:val="nil"/>
            </w:tcBorders>
            <w:vAlign w:val="center"/>
          </w:tcPr>
          <w:p w14:paraId="12D40BBB">
            <w:pPr>
              <w:pageBreakBefore w:val="0"/>
              <w:kinsoku/>
              <w:overflowPunct/>
              <w:bidi w:val="0"/>
              <w:spacing w:line="240" w:lineRule="auto"/>
              <w:jc w:val="center"/>
              <w:rPr>
                <w:rFonts w:hint="eastAsia" w:ascii="Times New Roman" w:hAnsi="Times New Roman" w:cs="Times New Roman" w:eastAsiaTheme="minorEastAsia"/>
                <w:bCs/>
                <w:color w:val="auto"/>
                <w:sz w:val="21"/>
                <w:szCs w:val="21"/>
                <w:highlight w:val="none"/>
                <w:lang w:eastAsia="zh-CN"/>
              </w:rPr>
            </w:pPr>
            <w:r>
              <w:rPr>
                <w:rFonts w:hint="eastAsia" w:ascii="Times New Roman" w:hAnsi="Times New Roman" w:cs="Times New Roman" w:eastAsiaTheme="minorEastAsia"/>
                <w:bCs/>
                <w:color w:val="auto"/>
                <w:sz w:val="21"/>
                <w:szCs w:val="21"/>
                <w:highlight w:val="none"/>
                <w:lang w:eastAsia="zh-CN"/>
              </w:rPr>
              <w:t>江苏裕和检测技术有限公司</w:t>
            </w:r>
          </w:p>
        </w:tc>
      </w:tr>
      <w:tr w14:paraId="6350A8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546" w:type="pct"/>
            <w:tcBorders>
              <w:tl2br w:val="nil"/>
              <w:tr2bl w:val="nil"/>
            </w:tcBorders>
            <w:vAlign w:val="center"/>
          </w:tcPr>
          <w:p w14:paraId="55355BD2">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lang w:val="en-US" w:eastAsia="zh-CN"/>
              </w:rPr>
            </w:pPr>
            <w:r>
              <w:rPr>
                <w:rFonts w:hint="eastAsia" w:ascii="Times New Roman" w:hAnsi="Times New Roman" w:cs="Times New Roman" w:eastAsiaTheme="minorEastAsia"/>
                <w:bCs/>
                <w:color w:val="auto"/>
                <w:sz w:val="21"/>
                <w:szCs w:val="21"/>
                <w:highlight w:val="none"/>
                <w:lang w:val="en-US" w:eastAsia="zh-CN"/>
              </w:rPr>
              <w:t>挥发性有机物</w:t>
            </w:r>
          </w:p>
        </w:tc>
        <w:tc>
          <w:tcPr>
            <w:tcW w:w="1277" w:type="pct"/>
            <w:tcBorders>
              <w:tl2br w:val="nil"/>
              <w:tr2bl w:val="nil"/>
            </w:tcBorders>
            <w:vAlign w:val="center"/>
          </w:tcPr>
          <w:p w14:paraId="47884CE6">
            <w:pPr>
              <w:adjustRightInd w:val="0"/>
              <w:snapToGrid w:val="0"/>
              <w:spacing w:line="240" w:lineRule="auto"/>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eastAsia="宋体" w:cs="Times New Roman"/>
                <w:color w:val="auto"/>
                <w:sz w:val="21"/>
                <w:szCs w:val="21"/>
                <w:highlight w:val="none"/>
                <w:lang w:val="en-US" w:eastAsia="zh-CN"/>
              </w:rPr>
              <w:t>手持式voc检测仪</w:t>
            </w:r>
          </w:p>
        </w:tc>
        <w:tc>
          <w:tcPr>
            <w:tcW w:w="1015" w:type="pct"/>
            <w:vMerge w:val="continue"/>
            <w:tcBorders>
              <w:tl2br w:val="nil"/>
              <w:tr2bl w:val="nil"/>
            </w:tcBorders>
            <w:vAlign w:val="center"/>
          </w:tcPr>
          <w:p w14:paraId="79FFD6C5">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p>
        </w:tc>
        <w:tc>
          <w:tcPr>
            <w:tcW w:w="1478" w:type="pct"/>
            <w:tcBorders>
              <w:tl2br w:val="nil"/>
              <w:tr2bl w:val="nil"/>
            </w:tcBorders>
            <w:vAlign w:val="center"/>
          </w:tcPr>
          <w:p w14:paraId="2829CFE3">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600</w:t>
            </w:r>
            <w:r>
              <w:rPr>
                <w:rFonts w:hint="eastAsia" w:ascii="宋体" w:hAnsi="宋体" w:eastAsia="宋体" w:cs="宋体"/>
                <w:color w:val="auto"/>
                <w:sz w:val="21"/>
                <w:szCs w:val="21"/>
                <w:highlight w:val="none"/>
                <w:lang w:val="en-US" w:eastAsia="zh-CN"/>
              </w:rPr>
              <w:t>µ</w:t>
            </w:r>
            <w:r>
              <w:rPr>
                <w:rFonts w:hint="eastAsia" w:ascii="Times New Roman" w:hAnsi="Times New Roman" w:cs="Times New Roman" w:eastAsiaTheme="minorEastAsia"/>
                <w:color w:val="auto"/>
                <w:sz w:val="21"/>
                <w:szCs w:val="21"/>
                <w:highlight w:val="none"/>
                <w:lang w:val="en-US" w:eastAsia="zh-CN"/>
              </w:rPr>
              <w:t>g/m</w:t>
            </w:r>
            <w:r>
              <w:rPr>
                <w:rFonts w:hint="eastAsia" w:ascii="Times New Roman" w:hAnsi="Times New Roman" w:cs="Times New Roman" w:eastAsiaTheme="minorEastAsia"/>
                <w:color w:val="auto"/>
                <w:sz w:val="21"/>
                <w:szCs w:val="21"/>
                <w:highlight w:val="none"/>
                <w:vertAlign w:val="superscript"/>
                <w:lang w:val="en-US" w:eastAsia="zh-CN"/>
              </w:rPr>
              <w:t>3</w:t>
            </w:r>
            <w:r>
              <w:rPr>
                <w:rFonts w:hint="default" w:ascii="Times New Roman" w:hAnsi="Times New Roman" w:cs="Times New Roman" w:eastAsiaTheme="minorEastAsia"/>
                <w:color w:val="auto"/>
                <w:sz w:val="21"/>
                <w:szCs w:val="21"/>
                <w:highlight w:val="none"/>
              </w:rPr>
              <w:t>《环境影响评价技术导则 大气环境》（HJ2.2-2018）附录D</w:t>
            </w:r>
            <w:r>
              <w:rPr>
                <w:rFonts w:hint="eastAsia" w:ascii="Times New Roman" w:hAnsi="Times New Roman" w:cs="Times New Roman" w:eastAsiaTheme="minorEastAsia"/>
                <w:color w:val="auto"/>
                <w:sz w:val="21"/>
                <w:szCs w:val="21"/>
                <w:highlight w:val="none"/>
                <w:lang w:val="en-US" w:eastAsia="zh-CN"/>
              </w:rPr>
              <w:t xml:space="preserve"> 8h平均值</w:t>
            </w:r>
          </w:p>
        </w:tc>
        <w:tc>
          <w:tcPr>
            <w:tcW w:w="681" w:type="pct"/>
            <w:vMerge w:val="continue"/>
            <w:tcBorders>
              <w:tl2br w:val="nil"/>
              <w:tr2bl w:val="nil"/>
            </w:tcBorders>
            <w:vAlign w:val="center"/>
          </w:tcPr>
          <w:p w14:paraId="0D60B604">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p>
        </w:tc>
      </w:tr>
      <w:tr w14:paraId="42D032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546" w:type="pct"/>
            <w:tcBorders>
              <w:tl2br w:val="nil"/>
              <w:tr2bl w:val="nil"/>
            </w:tcBorders>
            <w:vAlign w:val="center"/>
          </w:tcPr>
          <w:p w14:paraId="70BE6A2D">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lang w:val="en-US" w:eastAsia="zh-CN"/>
              </w:rPr>
            </w:pPr>
            <w:r>
              <w:rPr>
                <w:rFonts w:hint="eastAsia" w:ascii="Times New Roman" w:hAnsi="Times New Roman" w:cs="Times New Roman" w:eastAsiaTheme="minorEastAsia"/>
                <w:bCs/>
                <w:color w:val="auto"/>
                <w:sz w:val="21"/>
                <w:szCs w:val="21"/>
                <w:highlight w:val="none"/>
                <w:lang w:val="en-US" w:eastAsia="zh-CN"/>
              </w:rPr>
              <w:t>CO</w:t>
            </w:r>
          </w:p>
        </w:tc>
        <w:tc>
          <w:tcPr>
            <w:tcW w:w="1277" w:type="pct"/>
            <w:tcBorders>
              <w:tl2br w:val="nil"/>
              <w:tr2bl w:val="nil"/>
            </w:tcBorders>
            <w:vAlign w:val="center"/>
          </w:tcPr>
          <w:p w14:paraId="628D19DC">
            <w:pPr>
              <w:adjustRightInd w:val="0"/>
              <w:snapToGrid w:val="0"/>
              <w:spacing w:line="240" w:lineRule="auto"/>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eastAsia="宋体" w:cs="Times New Roman"/>
                <w:color w:val="auto"/>
                <w:sz w:val="21"/>
                <w:szCs w:val="21"/>
                <w:highlight w:val="none"/>
                <w:lang w:val="en-US" w:eastAsia="zh-CN"/>
              </w:rPr>
              <w:t>非分散红外法</w:t>
            </w:r>
          </w:p>
        </w:tc>
        <w:tc>
          <w:tcPr>
            <w:tcW w:w="1015" w:type="pct"/>
            <w:vMerge w:val="continue"/>
            <w:tcBorders>
              <w:tl2br w:val="nil"/>
              <w:tr2bl w:val="nil"/>
            </w:tcBorders>
            <w:vAlign w:val="center"/>
          </w:tcPr>
          <w:p w14:paraId="4BEDA6AF">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p>
        </w:tc>
        <w:tc>
          <w:tcPr>
            <w:tcW w:w="1478" w:type="pct"/>
            <w:tcBorders>
              <w:tl2br w:val="nil"/>
              <w:tr2bl w:val="nil"/>
            </w:tcBorders>
            <w:vAlign w:val="center"/>
          </w:tcPr>
          <w:p w14:paraId="407CB785">
            <w:pPr>
              <w:pageBreakBefore w:val="0"/>
              <w:kinsoku/>
              <w:overflowPunct/>
              <w:bidi w:val="0"/>
              <w:spacing w:line="240" w:lineRule="auto"/>
              <w:jc w:val="center"/>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4mg/m</w:t>
            </w:r>
            <w:r>
              <w:rPr>
                <w:rFonts w:hint="eastAsia" w:ascii="Times New Roman" w:hAnsi="Times New Roman" w:cs="Times New Roman" w:eastAsiaTheme="minorEastAsia"/>
                <w:color w:val="auto"/>
                <w:sz w:val="21"/>
                <w:szCs w:val="21"/>
                <w:highlight w:val="none"/>
                <w:vertAlign w:val="superscript"/>
                <w:lang w:val="en-US" w:eastAsia="zh-CN"/>
              </w:rPr>
              <w:t>3</w:t>
            </w:r>
            <w:r>
              <w:rPr>
                <w:rFonts w:hint="eastAsia" w:ascii="Times New Roman" w:hAnsi="Times New Roman" w:cs="Times New Roman" w:eastAsiaTheme="minorEastAsia"/>
                <w:color w:val="auto"/>
                <w:sz w:val="21"/>
                <w:szCs w:val="21"/>
                <w:highlight w:val="none"/>
                <w:vertAlign w:val="baseline"/>
                <w:lang w:val="en-US" w:eastAsia="zh-CN"/>
              </w:rPr>
              <w:t>《环境空气质量标准》（GB 3095-2012）二级标准 24h平均值</w:t>
            </w:r>
          </w:p>
        </w:tc>
        <w:tc>
          <w:tcPr>
            <w:tcW w:w="681" w:type="pct"/>
            <w:vMerge w:val="continue"/>
            <w:tcBorders>
              <w:tl2br w:val="nil"/>
              <w:tr2bl w:val="nil"/>
            </w:tcBorders>
            <w:vAlign w:val="center"/>
          </w:tcPr>
          <w:p w14:paraId="063FF0A3">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p>
        </w:tc>
      </w:tr>
      <w:tr w14:paraId="23C69F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546" w:type="pct"/>
            <w:tcBorders>
              <w:tl2br w:val="nil"/>
              <w:tr2bl w:val="nil"/>
            </w:tcBorders>
            <w:vAlign w:val="center"/>
          </w:tcPr>
          <w:p w14:paraId="5F2EF7E2">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lang w:val="en-US" w:eastAsia="zh-CN"/>
              </w:rPr>
            </w:pPr>
            <w:r>
              <w:rPr>
                <w:rFonts w:hint="eastAsia" w:ascii="Times New Roman" w:hAnsi="Times New Roman" w:cs="Times New Roman" w:eastAsiaTheme="minorEastAsia"/>
                <w:bCs/>
                <w:color w:val="auto"/>
                <w:sz w:val="21"/>
                <w:szCs w:val="21"/>
                <w:highlight w:val="none"/>
                <w:lang w:val="en-US" w:eastAsia="zh-CN"/>
              </w:rPr>
              <w:t>甲苯</w:t>
            </w:r>
          </w:p>
        </w:tc>
        <w:tc>
          <w:tcPr>
            <w:tcW w:w="1277" w:type="pct"/>
            <w:tcBorders>
              <w:tl2br w:val="nil"/>
              <w:tr2bl w:val="nil"/>
            </w:tcBorders>
            <w:vAlign w:val="center"/>
          </w:tcPr>
          <w:p w14:paraId="782A66AD">
            <w:pPr>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气相色谱法</w:t>
            </w:r>
          </w:p>
        </w:tc>
        <w:tc>
          <w:tcPr>
            <w:tcW w:w="1015" w:type="pct"/>
            <w:vMerge w:val="continue"/>
            <w:tcBorders>
              <w:tl2br w:val="nil"/>
              <w:tr2bl w:val="nil"/>
            </w:tcBorders>
            <w:vAlign w:val="center"/>
          </w:tcPr>
          <w:p w14:paraId="3627FBD4">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p>
        </w:tc>
        <w:tc>
          <w:tcPr>
            <w:tcW w:w="1478" w:type="pct"/>
            <w:tcBorders>
              <w:tl2br w:val="nil"/>
              <w:tr2bl w:val="nil"/>
            </w:tcBorders>
            <w:vAlign w:val="center"/>
          </w:tcPr>
          <w:p w14:paraId="2AFD5346">
            <w:pPr>
              <w:pageBreakBefore w:val="0"/>
              <w:kinsoku/>
              <w:overflowPunct/>
              <w:bidi w:val="0"/>
              <w:spacing w:line="240" w:lineRule="auto"/>
              <w:jc w:val="center"/>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200</w:t>
            </w:r>
            <w:r>
              <w:rPr>
                <w:rFonts w:hint="eastAsia" w:ascii="宋体" w:hAnsi="宋体" w:eastAsia="宋体" w:cs="宋体"/>
                <w:color w:val="auto"/>
                <w:sz w:val="21"/>
                <w:szCs w:val="21"/>
                <w:highlight w:val="none"/>
                <w:lang w:val="en-US" w:eastAsia="zh-CN"/>
              </w:rPr>
              <w:t>µ</w:t>
            </w:r>
            <w:r>
              <w:rPr>
                <w:rFonts w:hint="eastAsia" w:ascii="Times New Roman" w:hAnsi="Times New Roman" w:cs="Times New Roman" w:eastAsiaTheme="minorEastAsia"/>
                <w:color w:val="auto"/>
                <w:sz w:val="21"/>
                <w:szCs w:val="21"/>
                <w:highlight w:val="none"/>
                <w:lang w:val="en-US" w:eastAsia="zh-CN"/>
              </w:rPr>
              <w:t>g/m</w:t>
            </w:r>
            <w:r>
              <w:rPr>
                <w:rFonts w:hint="eastAsia" w:ascii="Times New Roman" w:hAnsi="Times New Roman" w:cs="Times New Roman" w:eastAsiaTheme="minorEastAsia"/>
                <w:color w:val="auto"/>
                <w:sz w:val="21"/>
                <w:szCs w:val="21"/>
                <w:highlight w:val="none"/>
                <w:vertAlign w:val="superscript"/>
                <w:lang w:val="en-US" w:eastAsia="zh-CN"/>
              </w:rPr>
              <w:t>3</w:t>
            </w:r>
            <w:r>
              <w:rPr>
                <w:rFonts w:hint="default" w:ascii="Times New Roman" w:hAnsi="Times New Roman" w:cs="Times New Roman" w:eastAsiaTheme="minorEastAsia"/>
                <w:color w:val="auto"/>
                <w:sz w:val="21"/>
                <w:szCs w:val="21"/>
                <w:highlight w:val="none"/>
              </w:rPr>
              <w:t>《环境影响评价技术导则 大气环境》（HJ2.2-2018）附录D</w:t>
            </w:r>
            <w:r>
              <w:rPr>
                <w:rFonts w:hint="eastAsia" w:ascii="Times New Roman" w:hAnsi="Times New Roman" w:cs="Times New Roman" w:eastAsiaTheme="minorEastAsia"/>
                <w:color w:val="auto"/>
                <w:sz w:val="21"/>
                <w:szCs w:val="21"/>
                <w:highlight w:val="none"/>
                <w:lang w:val="en-US" w:eastAsia="zh-CN"/>
              </w:rPr>
              <w:t xml:space="preserve"> 1h平均值</w:t>
            </w:r>
          </w:p>
        </w:tc>
        <w:tc>
          <w:tcPr>
            <w:tcW w:w="681" w:type="pct"/>
            <w:vMerge w:val="continue"/>
            <w:tcBorders>
              <w:tl2br w:val="nil"/>
              <w:tr2bl w:val="nil"/>
            </w:tcBorders>
            <w:vAlign w:val="center"/>
          </w:tcPr>
          <w:p w14:paraId="22C7AF1F">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p>
        </w:tc>
      </w:tr>
      <w:tr w14:paraId="7EAE71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546" w:type="pct"/>
            <w:tcBorders>
              <w:tl2br w:val="nil"/>
              <w:tr2bl w:val="nil"/>
            </w:tcBorders>
            <w:vAlign w:val="center"/>
          </w:tcPr>
          <w:p w14:paraId="29A706DC">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lang w:val="en-US" w:eastAsia="zh-CN"/>
              </w:rPr>
            </w:pPr>
            <w:r>
              <w:rPr>
                <w:rFonts w:hint="eastAsia" w:ascii="Times New Roman" w:hAnsi="Times New Roman" w:cs="Times New Roman" w:eastAsiaTheme="minorEastAsia"/>
                <w:bCs/>
                <w:color w:val="auto"/>
                <w:sz w:val="21"/>
                <w:szCs w:val="21"/>
                <w:highlight w:val="none"/>
                <w:lang w:val="en-US" w:eastAsia="zh-CN"/>
              </w:rPr>
              <w:t>二甲苯</w:t>
            </w:r>
          </w:p>
        </w:tc>
        <w:tc>
          <w:tcPr>
            <w:tcW w:w="1277" w:type="pct"/>
            <w:tcBorders>
              <w:tl2br w:val="nil"/>
              <w:tr2bl w:val="nil"/>
            </w:tcBorders>
            <w:vAlign w:val="center"/>
          </w:tcPr>
          <w:p w14:paraId="54A4B5B9">
            <w:pPr>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气相色谱法</w:t>
            </w:r>
          </w:p>
        </w:tc>
        <w:tc>
          <w:tcPr>
            <w:tcW w:w="1015" w:type="pct"/>
            <w:vMerge w:val="continue"/>
            <w:tcBorders>
              <w:tl2br w:val="nil"/>
              <w:tr2bl w:val="nil"/>
            </w:tcBorders>
            <w:vAlign w:val="center"/>
          </w:tcPr>
          <w:p w14:paraId="554CB932">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p>
        </w:tc>
        <w:tc>
          <w:tcPr>
            <w:tcW w:w="1478" w:type="pct"/>
            <w:tcBorders>
              <w:tl2br w:val="nil"/>
              <w:tr2bl w:val="nil"/>
            </w:tcBorders>
            <w:vAlign w:val="center"/>
          </w:tcPr>
          <w:p w14:paraId="79BC961E">
            <w:pPr>
              <w:pageBreakBefore w:val="0"/>
              <w:kinsoku/>
              <w:overflowPunct/>
              <w:bidi w:val="0"/>
              <w:spacing w:line="240" w:lineRule="auto"/>
              <w:jc w:val="center"/>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200</w:t>
            </w:r>
            <w:r>
              <w:rPr>
                <w:rFonts w:hint="eastAsia" w:ascii="宋体" w:hAnsi="宋体" w:eastAsia="宋体" w:cs="宋体"/>
                <w:color w:val="auto"/>
                <w:sz w:val="21"/>
                <w:szCs w:val="21"/>
                <w:highlight w:val="none"/>
                <w:lang w:val="en-US" w:eastAsia="zh-CN"/>
              </w:rPr>
              <w:t>µ</w:t>
            </w:r>
            <w:r>
              <w:rPr>
                <w:rFonts w:hint="eastAsia" w:ascii="Times New Roman" w:hAnsi="Times New Roman" w:cs="Times New Roman" w:eastAsiaTheme="minorEastAsia"/>
                <w:color w:val="auto"/>
                <w:sz w:val="21"/>
                <w:szCs w:val="21"/>
                <w:highlight w:val="none"/>
                <w:lang w:val="en-US" w:eastAsia="zh-CN"/>
              </w:rPr>
              <w:t>g/m</w:t>
            </w:r>
            <w:r>
              <w:rPr>
                <w:rFonts w:hint="eastAsia" w:ascii="Times New Roman" w:hAnsi="Times New Roman" w:cs="Times New Roman" w:eastAsiaTheme="minorEastAsia"/>
                <w:color w:val="auto"/>
                <w:sz w:val="21"/>
                <w:szCs w:val="21"/>
                <w:highlight w:val="none"/>
                <w:vertAlign w:val="superscript"/>
                <w:lang w:val="en-US" w:eastAsia="zh-CN"/>
              </w:rPr>
              <w:t>3</w:t>
            </w:r>
            <w:r>
              <w:rPr>
                <w:rFonts w:hint="default" w:ascii="Times New Roman" w:hAnsi="Times New Roman" w:cs="Times New Roman" w:eastAsiaTheme="minorEastAsia"/>
                <w:color w:val="auto"/>
                <w:sz w:val="21"/>
                <w:szCs w:val="21"/>
                <w:highlight w:val="none"/>
              </w:rPr>
              <w:t>《环境影响评价技术导则 大气环境》（HJ2.2-2018）附录D</w:t>
            </w:r>
            <w:r>
              <w:rPr>
                <w:rFonts w:hint="eastAsia" w:ascii="Times New Roman" w:hAnsi="Times New Roman" w:cs="Times New Roman" w:eastAsiaTheme="minorEastAsia"/>
                <w:color w:val="auto"/>
                <w:sz w:val="21"/>
                <w:szCs w:val="21"/>
                <w:highlight w:val="none"/>
                <w:lang w:val="en-US" w:eastAsia="zh-CN"/>
              </w:rPr>
              <w:t xml:space="preserve"> 1h平均值</w:t>
            </w:r>
          </w:p>
        </w:tc>
        <w:tc>
          <w:tcPr>
            <w:tcW w:w="681" w:type="pct"/>
            <w:vMerge w:val="continue"/>
            <w:tcBorders>
              <w:tl2br w:val="nil"/>
              <w:tr2bl w:val="nil"/>
            </w:tcBorders>
            <w:vAlign w:val="center"/>
          </w:tcPr>
          <w:p w14:paraId="4F3ADDFA">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p>
        </w:tc>
      </w:tr>
    </w:tbl>
    <w:p w14:paraId="294313B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我公司根据监测结果，选择《环境影响评价技术导则 大气环境》（HJ2.2-2018）中推荐模式预测大气污染物扩散范围和变化趋势，适时调整监测方案。</w:t>
      </w:r>
    </w:p>
    <w:p w14:paraId="34004F01">
      <w:pPr>
        <w:pStyle w:val="90"/>
        <w:pageBreakBefore w:val="0"/>
        <w:kinsoku/>
        <w:overflowPunct/>
        <w:bidi w:val="0"/>
        <w:spacing w:before="120" w:line="500" w:lineRule="exact"/>
        <w:ind w:firstLine="0" w:firstLineChars="0"/>
        <w:rPr>
          <w:rFonts w:hint="default" w:ascii="Times New Roman" w:hAnsi="Times New Roman" w:cs="Times New Roman" w:eastAsiaTheme="minorEastAsia"/>
          <w:color w:val="auto"/>
          <w:sz w:val="24"/>
          <w:szCs w:val="24"/>
          <w:highlight w:val="none"/>
        </w:rPr>
      </w:pPr>
      <w:bookmarkStart w:id="241" w:name="_Toc38773888"/>
      <w:bookmarkStart w:id="242" w:name="_Toc11776"/>
      <w:bookmarkStart w:id="243" w:name="_Toc27662227"/>
      <w:bookmarkStart w:id="244" w:name="_Toc46679821"/>
      <w:bookmarkStart w:id="245" w:name="_Toc29924"/>
      <w:r>
        <w:rPr>
          <w:rFonts w:hint="default" w:ascii="Times New Roman" w:hAnsi="Times New Roman" w:cs="Times New Roman" w:eastAsiaTheme="minorEastAsia"/>
          <w:color w:val="auto"/>
          <w:sz w:val="24"/>
          <w:szCs w:val="24"/>
          <w:highlight w:val="none"/>
        </w:rPr>
        <w:t>5.2 监测、抢险、救护人员防护、监护措施</w:t>
      </w:r>
      <w:bookmarkEnd w:id="241"/>
      <w:bookmarkEnd w:id="242"/>
      <w:bookmarkEnd w:id="243"/>
      <w:bookmarkEnd w:id="244"/>
      <w:bookmarkEnd w:id="245"/>
    </w:p>
    <w:p w14:paraId="37B2798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(1)监测、抢险、救援人员进入有毒区域必须事先了解有毒区域的地形、建筑物分布，有无燃烧爆炸的危险，</w:t>
      </w:r>
      <w:r>
        <w:rPr>
          <w:rFonts w:hint="eastAsia" w:ascii="Times New Roman" w:hAnsi="Times New Roman" w:cs="Times New Roman" w:eastAsiaTheme="minorEastAsia"/>
          <w:color w:val="auto"/>
          <w:kern w:val="0"/>
          <w:sz w:val="24"/>
          <w:szCs w:val="24"/>
          <w:highlight w:val="none"/>
          <w:lang w:eastAsia="zh-CN"/>
        </w:rPr>
        <w:t>化学物质等</w:t>
      </w:r>
      <w:r>
        <w:rPr>
          <w:rFonts w:hint="default" w:ascii="Times New Roman" w:hAnsi="Times New Roman" w:cs="Times New Roman" w:eastAsiaTheme="minorEastAsia"/>
          <w:color w:val="auto"/>
          <w:kern w:val="0"/>
          <w:sz w:val="24"/>
          <w:szCs w:val="24"/>
          <w:highlight w:val="none"/>
        </w:rPr>
        <w:t xml:space="preserve">泄漏的大致数量和浓度，选择合适的防毒用品，必要时穿好防化服，并且进入现场前必须统一向总指挥汇报。 </w:t>
      </w:r>
    </w:p>
    <w:p w14:paraId="4C3FD7C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(2)各负责人应用对讲机等通信工具随时与总指挥联系。</w:t>
      </w:r>
    </w:p>
    <w:p w14:paraId="19C2A0F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(3)现场救援人员应实行分工合作，做到任务到人，职责明确，团结协作。</w:t>
      </w:r>
    </w:p>
    <w:p w14:paraId="623D1E44">
      <w:pPr>
        <w:pageBreakBefore w:val="0"/>
        <w:widowControl/>
        <w:kinsoku/>
        <w:overflowPunct/>
        <w:bidi w:val="0"/>
        <w:spacing w:line="500" w:lineRule="exact"/>
        <w:ind w:firstLine="200"/>
        <w:rPr>
          <w:rFonts w:hint="default" w:ascii="Times New Roman" w:hAnsi="Times New Roman" w:cs="Times New Roman" w:eastAsiaTheme="minorEastAsia"/>
          <w:bCs/>
          <w:color w:val="auto"/>
          <w:kern w:val="0"/>
          <w:sz w:val="24"/>
          <w:szCs w:val="24"/>
          <w:highlight w:val="none"/>
        </w:rPr>
        <w:sectPr>
          <w:pgSz w:w="11906" w:h="16838"/>
          <w:pgMar w:top="1440" w:right="1440" w:bottom="1440" w:left="1440" w:header="851" w:footer="992" w:gutter="0"/>
          <w:pgBorders>
            <w:top w:val="none" w:sz="0" w:space="0"/>
            <w:left w:val="none" w:sz="0" w:space="0"/>
            <w:bottom w:val="none" w:sz="0" w:space="0"/>
            <w:right w:val="none" w:sz="0" w:space="0"/>
          </w:pgBorders>
          <w:cols w:space="720" w:num="1"/>
        </w:sectPr>
      </w:pPr>
    </w:p>
    <w:p w14:paraId="3D1DCE74">
      <w:pPr>
        <w:pStyle w:val="2"/>
        <w:pageBreakBefore w:val="0"/>
        <w:kinsoku/>
        <w:overflowPunct/>
        <w:bidi w:val="0"/>
        <w:spacing w:beforeLines="0" w:afterLines="0" w:line="500" w:lineRule="exact"/>
        <w:ind w:firstLine="0" w:firstLineChars="0"/>
        <w:jc w:val="both"/>
        <w:rPr>
          <w:rFonts w:hint="default" w:ascii="Times New Roman" w:hAnsi="Times New Roman" w:cs="Times New Roman" w:eastAsiaTheme="minorEastAsia"/>
          <w:color w:val="auto"/>
          <w:sz w:val="28"/>
          <w:szCs w:val="28"/>
          <w:highlight w:val="none"/>
        </w:rPr>
      </w:pPr>
      <w:bookmarkStart w:id="246" w:name="_Toc18460"/>
      <w:r>
        <w:rPr>
          <w:rFonts w:hint="default" w:ascii="Times New Roman" w:hAnsi="Times New Roman" w:cs="Times New Roman" w:eastAsiaTheme="minorEastAsia"/>
          <w:color w:val="auto"/>
          <w:sz w:val="28"/>
          <w:szCs w:val="28"/>
          <w:highlight w:val="none"/>
        </w:rPr>
        <w:t>6 应急响应与措施</w:t>
      </w:r>
      <w:bookmarkEnd w:id="215"/>
      <w:bookmarkEnd w:id="216"/>
      <w:bookmarkEnd w:id="217"/>
      <w:bookmarkEnd w:id="246"/>
    </w:p>
    <w:p w14:paraId="417C8753">
      <w:pPr>
        <w:pStyle w:val="3"/>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247" w:name="_Toc15195"/>
      <w:bookmarkStart w:id="248" w:name="_Toc31401"/>
      <w:bookmarkStart w:id="249" w:name="_Toc496529022"/>
      <w:bookmarkStart w:id="250" w:name="_Toc25849"/>
      <w:r>
        <w:rPr>
          <w:rFonts w:hint="default" w:ascii="Times New Roman" w:hAnsi="Times New Roman" w:cs="Times New Roman" w:eastAsiaTheme="minorEastAsia"/>
          <w:color w:val="auto"/>
          <w:sz w:val="24"/>
          <w:szCs w:val="24"/>
          <w:highlight w:val="none"/>
        </w:rPr>
        <w:t xml:space="preserve">6.1 </w:t>
      </w:r>
      <w:bookmarkEnd w:id="247"/>
      <w:bookmarkEnd w:id="248"/>
      <w:bookmarkEnd w:id="249"/>
      <w:r>
        <w:rPr>
          <w:rFonts w:hint="default" w:ascii="Times New Roman" w:hAnsi="Times New Roman" w:cs="Times New Roman" w:eastAsiaTheme="minorEastAsia"/>
          <w:color w:val="auto"/>
          <w:sz w:val="24"/>
          <w:szCs w:val="24"/>
          <w:highlight w:val="none"/>
        </w:rPr>
        <w:t>响应程序</w:t>
      </w:r>
      <w:bookmarkEnd w:id="250"/>
    </w:p>
    <w:p w14:paraId="3D2B111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bookmarkStart w:id="251" w:name="_Toc496529028"/>
      <w:r>
        <w:rPr>
          <w:rFonts w:hint="default" w:ascii="Times New Roman" w:hAnsi="Times New Roman" w:cs="Times New Roman" w:eastAsiaTheme="minorEastAsia"/>
          <w:color w:val="auto"/>
          <w:sz w:val="24"/>
          <w:szCs w:val="24"/>
          <w:highlight w:val="none"/>
        </w:rPr>
        <w:t>事故发生后现场人员必须在第一时间报告</w:t>
      </w:r>
      <w:r>
        <w:rPr>
          <w:rFonts w:hint="eastAsia" w:ascii="Times New Roman" w:hAnsi="Times New Roman" w:cs="Times New Roman" w:eastAsiaTheme="minorEastAsia"/>
          <w:color w:val="auto"/>
          <w:sz w:val="24"/>
          <w:szCs w:val="24"/>
          <w:highlight w:val="none"/>
          <w:lang w:eastAsia="zh-CN"/>
        </w:rPr>
        <w:t>公司应急救援指挥组</w:t>
      </w:r>
      <w:r>
        <w:rPr>
          <w:rFonts w:hint="default" w:ascii="Times New Roman" w:hAnsi="Times New Roman" w:cs="Times New Roman" w:eastAsiaTheme="minorEastAsia"/>
          <w:color w:val="auto"/>
          <w:sz w:val="24"/>
          <w:szCs w:val="24"/>
          <w:highlight w:val="none"/>
        </w:rPr>
        <w:t>和报警。应急指挥领导接警后要立即赶赴现场，迅速查明事件原因、组织部署，按照：“以人为本、救人为先”、“先控制后处理”的原则，立即切断污染源，设立隔离带，隔离污染区，防止污染扩大，尽量减少污染范围。具体事件分级情况详见表6-1。</w:t>
      </w:r>
    </w:p>
    <w:p w14:paraId="759B8410">
      <w:pPr>
        <w:pageBreakBefore w:val="0"/>
        <w:kinsoku/>
        <w:overflowPunct/>
        <w:bidi w:val="0"/>
        <w:spacing w:line="500" w:lineRule="exact"/>
        <w:ind w:firstLine="562"/>
        <w:jc w:val="center"/>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b/>
          <w:color w:val="auto"/>
          <w:sz w:val="24"/>
          <w:szCs w:val="24"/>
          <w:highlight w:val="none"/>
        </w:rPr>
        <w:t>表6-1 具体事件应急响应分级一览表</w:t>
      </w:r>
    </w:p>
    <w:tbl>
      <w:tblPr>
        <w:tblStyle w:val="34"/>
        <w:tblW w:w="502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322"/>
        <w:gridCol w:w="2681"/>
        <w:gridCol w:w="2718"/>
        <w:gridCol w:w="2388"/>
      </w:tblGrid>
      <w:tr w14:paraId="36A380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49" w:hRule="atLeast"/>
          <w:jc w:val="center"/>
        </w:trPr>
        <w:tc>
          <w:tcPr>
            <w:tcW w:w="725" w:type="pct"/>
            <w:tcBorders>
              <w:tl2br w:val="nil"/>
              <w:tr2bl w:val="nil"/>
            </w:tcBorders>
            <w:vAlign w:val="center"/>
          </w:tcPr>
          <w:p w14:paraId="652692F6">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事件类别</w:t>
            </w:r>
          </w:p>
        </w:tc>
        <w:tc>
          <w:tcPr>
            <w:tcW w:w="1471" w:type="pct"/>
            <w:tcBorders>
              <w:tl2br w:val="nil"/>
              <w:tr2bl w:val="nil"/>
            </w:tcBorders>
            <w:vAlign w:val="center"/>
          </w:tcPr>
          <w:p w14:paraId="65F8F310">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一级响应（社会级）</w:t>
            </w:r>
          </w:p>
        </w:tc>
        <w:tc>
          <w:tcPr>
            <w:tcW w:w="1491" w:type="pct"/>
            <w:tcBorders>
              <w:tl2br w:val="nil"/>
              <w:tr2bl w:val="nil"/>
            </w:tcBorders>
            <w:vAlign w:val="center"/>
          </w:tcPr>
          <w:p w14:paraId="78A48103">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二级响应（</w:t>
            </w:r>
            <w:r>
              <w:rPr>
                <w:rFonts w:hint="eastAsia" w:ascii="Times New Roman" w:hAnsi="Times New Roman" w:cs="Times New Roman" w:eastAsiaTheme="minorEastAsia"/>
                <w:color w:val="auto"/>
                <w:kern w:val="0"/>
                <w:sz w:val="21"/>
                <w:szCs w:val="21"/>
                <w:highlight w:val="none"/>
                <w:lang w:eastAsia="zh-CN"/>
              </w:rPr>
              <w:t>公司</w:t>
            </w:r>
            <w:r>
              <w:rPr>
                <w:rFonts w:hint="eastAsia" w:ascii="Times New Roman" w:hAnsi="Times New Roman" w:cs="Times New Roman" w:eastAsiaTheme="minorEastAsia"/>
                <w:color w:val="auto"/>
                <w:kern w:val="0"/>
                <w:sz w:val="21"/>
                <w:szCs w:val="21"/>
                <w:highlight w:val="none"/>
                <w:lang w:val="en-US" w:eastAsia="zh-CN"/>
              </w:rPr>
              <w:t>级</w:t>
            </w:r>
            <w:r>
              <w:rPr>
                <w:rFonts w:hint="default" w:ascii="Times New Roman" w:hAnsi="Times New Roman" w:cs="Times New Roman" w:eastAsiaTheme="minorEastAsia"/>
                <w:color w:val="auto"/>
                <w:kern w:val="0"/>
                <w:sz w:val="21"/>
                <w:szCs w:val="21"/>
                <w:highlight w:val="none"/>
              </w:rPr>
              <w:t>）</w:t>
            </w:r>
          </w:p>
        </w:tc>
        <w:tc>
          <w:tcPr>
            <w:tcW w:w="1310" w:type="pct"/>
            <w:tcBorders>
              <w:tl2br w:val="nil"/>
              <w:tr2bl w:val="nil"/>
            </w:tcBorders>
            <w:vAlign w:val="center"/>
          </w:tcPr>
          <w:p w14:paraId="3AF6AF76">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三级响应（车间级）</w:t>
            </w:r>
          </w:p>
        </w:tc>
      </w:tr>
      <w:tr w14:paraId="2ADCB4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22" w:hRule="atLeast"/>
          <w:jc w:val="center"/>
        </w:trPr>
        <w:tc>
          <w:tcPr>
            <w:tcW w:w="725" w:type="pct"/>
            <w:tcBorders>
              <w:tl2br w:val="nil"/>
              <w:tr2bl w:val="nil"/>
            </w:tcBorders>
            <w:vAlign w:val="center"/>
          </w:tcPr>
          <w:p w14:paraId="4614461C">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负责人</w:t>
            </w:r>
          </w:p>
        </w:tc>
        <w:tc>
          <w:tcPr>
            <w:tcW w:w="1471" w:type="pct"/>
            <w:tcBorders>
              <w:tl2br w:val="nil"/>
              <w:tr2bl w:val="nil"/>
            </w:tcBorders>
            <w:vAlign w:val="center"/>
          </w:tcPr>
          <w:p w14:paraId="0DEF87D3">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应急指挥中心/政府现场负责人</w:t>
            </w:r>
          </w:p>
        </w:tc>
        <w:tc>
          <w:tcPr>
            <w:tcW w:w="1491" w:type="pct"/>
            <w:tcBorders>
              <w:tl2br w:val="nil"/>
              <w:tr2bl w:val="nil"/>
            </w:tcBorders>
            <w:vAlign w:val="center"/>
          </w:tcPr>
          <w:p w14:paraId="584F7BCC">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rPr>
            </w:pPr>
            <w:r>
              <w:rPr>
                <w:rFonts w:hint="eastAsia" w:ascii="Times New Roman" w:hAnsi="Times New Roman" w:cs="Times New Roman" w:eastAsiaTheme="minorEastAsia"/>
                <w:color w:val="auto"/>
                <w:kern w:val="0"/>
                <w:sz w:val="21"/>
                <w:szCs w:val="21"/>
                <w:highlight w:val="none"/>
                <w:lang w:eastAsia="zh-CN"/>
              </w:rPr>
              <w:t>应急救援指挥组</w:t>
            </w:r>
            <w:r>
              <w:rPr>
                <w:rFonts w:hint="default" w:ascii="Times New Roman" w:hAnsi="Times New Roman" w:cs="Times New Roman" w:eastAsiaTheme="minorEastAsia"/>
                <w:color w:val="auto"/>
                <w:kern w:val="0"/>
                <w:sz w:val="21"/>
                <w:szCs w:val="21"/>
                <w:highlight w:val="none"/>
              </w:rPr>
              <w:t>/</w:t>
            </w:r>
            <w:r>
              <w:rPr>
                <w:rFonts w:hint="eastAsia" w:ascii="Times New Roman" w:hAnsi="Times New Roman" w:cs="Times New Roman" w:eastAsiaTheme="minorEastAsia"/>
                <w:color w:val="auto"/>
                <w:kern w:val="0"/>
                <w:sz w:val="21"/>
                <w:szCs w:val="21"/>
                <w:highlight w:val="none"/>
                <w:lang w:val="en-US" w:eastAsia="zh-CN"/>
              </w:rPr>
              <w:t>总经理</w:t>
            </w:r>
          </w:p>
        </w:tc>
        <w:tc>
          <w:tcPr>
            <w:tcW w:w="1310" w:type="pct"/>
            <w:tcBorders>
              <w:tl2br w:val="nil"/>
              <w:tr2bl w:val="nil"/>
            </w:tcBorders>
            <w:vAlign w:val="center"/>
          </w:tcPr>
          <w:p w14:paraId="211B7FBD">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rPr>
            </w:pPr>
            <w:r>
              <w:rPr>
                <w:rFonts w:hint="eastAsia" w:ascii="Times New Roman" w:hAnsi="Times New Roman" w:cs="Times New Roman" w:eastAsiaTheme="minorEastAsia"/>
                <w:color w:val="auto"/>
                <w:kern w:val="0"/>
                <w:sz w:val="21"/>
                <w:szCs w:val="21"/>
                <w:highlight w:val="none"/>
                <w:lang w:val="en-US" w:eastAsia="zh-CN"/>
              </w:rPr>
              <w:t>生产单元负责人</w:t>
            </w:r>
            <w:r>
              <w:rPr>
                <w:rFonts w:hint="default" w:ascii="Times New Roman" w:hAnsi="Times New Roman" w:cs="Times New Roman" w:eastAsiaTheme="minorEastAsia"/>
                <w:color w:val="auto"/>
                <w:kern w:val="0"/>
                <w:sz w:val="21"/>
                <w:szCs w:val="21"/>
                <w:highlight w:val="none"/>
              </w:rPr>
              <w:t>/</w:t>
            </w:r>
            <w:r>
              <w:rPr>
                <w:rFonts w:hint="eastAsia" w:ascii="Times New Roman" w:hAnsi="Times New Roman" w:cs="Times New Roman" w:eastAsiaTheme="minorEastAsia"/>
                <w:color w:val="auto"/>
                <w:kern w:val="0"/>
                <w:sz w:val="21"/>
                <w:szCs w:val="21"/>
                <w:highlight w:val="none"/>
                <w:lang w:val="en-US" w:eastAsia="zh-CN"/>
              </w:rPr>
              <w:t>总经理</w:t>
            </w:r>
          </w:p>
        </w:tc>
      </w:tr>
      <w:tr w14:paraId="46280C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9" w:hRule="atLeast"/>
          <w:jc w:val="center"/>
        </w:trPr>
        <w:tc>
          <w:tcPr>
            <w:tcW w:w="725" w:type="pct"/>
            <w:tcBorders>
              <w:tl2br w:val="nil"/>
              <w:tr2bl w:val="nil"/>
            </w:tcBorders>
            <w:vAlign w:val="center"/>
          </w:tcPr>
          <w:p w14:paraId="60B9D9DB">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支援</w:t>
            </w:r>
          </w:p>
        </w:tc>
        <w:tc>
          <w:tcPr>
            <w:tcW w:w="1471" w:type="pct"/>
            <w:tcBorders>
              <w:tl2br w:val="nil"/>
              <w:tr2bl w:val="nil"/>
            </w:tcBorders>
            <w:vAlign w:val="center"/>
          </w:tcPr>
          <w:p w14:paraId="2B599295">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地方政府</w:t>
            </w:r>
            <w:r>
              <w:rPr>
                <w:rFonts w:hint="eastAsia" w:ascii="Times New Roman" w:hAnsi="Times New Roman" w:cs="Times New Roman" w:eastAsiaTheme="minorEastAsia"/>
                <w:color w:val="auto"/>
                <w:kern w:val="0"/>
                <w:sz w:val="21"/>
                <w:szCs w:val="21"/>
                <w:highlight w:val="none"/>
                <w:lang w:eastAsia="zh-CN"/>
              </w:rPr>
              <w:t>、</w:t>
            </w:r>
            <w:r>
              <w:rPr>
                <w:rFonts w:hint="default" w:ascii="Times New Roman" w:hAnsi="Times New Roman" w:cs="Times New Roman" w:eastAsiaTheme="minorEastAsia"/>
                <w:color w:val="auto"/>
                <w:kern w:val="0"/>
                <w:sz w:val="21"/>
                <w:szCs w:val="21"/>
                <w:highlight w:val="none"/>
              </w:rPr>
              <w:t>环保部门</w:t>
            </w:r>
            <w:r>
              <w:rPr>
                <w:rFonts w:hint="eastAsia" w:ascii="Times New Roman" w:hAnsi="Times New Roman" w:cs="Times New Roman" w:eastAsiaTheme="minorEastAsia"/>
                <w:color w:val="auto"/>
                <w:kern w:val="0"/>
                <w:sz w:val="21"/>
                <w:szCs w:val="21"/>
                <w:highlight w:val="none"/>
                <w:lang w:val="en-US" w:eastAsia="zh-CN"/>
              </w:rPr>
              <w:t>及应急管理局</w:t>
            </w:r>
          </w:p>
        </w:tc>
        <w:tc>
          <w:tcPr>
            <w:tcW w:w="1491" w:type="pct"/>
            <w:tcBorders>
              <w:tl2br w:val="nil"/>
              <w:tr2bl w:val="nil"/>
            </w:tcBorders>
            <w:vAlign w:val="center"/>
          </w:tcPr>
          <w:p w14:paraId="59F5784C">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公司各部门</w:t>
            </w:r>
          </w:p>
        </w:tc>
        <w:tc>
          <w:tcPr>
            <w:tcW w:w="1310" w:type="pct"/>
            <w:tcBorders>
              <w:tl2br w:val="nil"/>
              <w:tr2bl w:val="nil"/>
            </w:tcBorders>
            <w:vAlign w:val="center"/>
          </w:tcPr>
          <w:p w14:paraId="560D15FB">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相联工序</w:t>
            </w:r>
          </w:p>
        </w:tc>
      </w:tr>
      <w:tr w14:paraId="617172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9" w:hRule="atLeast"/>
          <w:jc w:val="center"/>
        </w:trPr>
        <w:tc>
          <w:tcPr>
            <w:tcW w:w="725" w:type="pct"/>
            <w:tcBorders>
              <w:tl2br w:val="nil"/>
              <w:tr2bl w:val="nil"/>
            </w:tcBorders>
            <w:vAlign w:val="center"/>
          </w:tcPr>
          <w:p w14:paraId="60A24945">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应急范围</w:t>
            </w:r>
          </w:p>
        </w:tc>
        <w:tc>
          <w:tcPr>
            <w:tcW w:w="1471" w:type="pct"/>
            <w:tcBorders>
              <w:tl2br w:val="nil"/>
              <w:tr2bl w:val="nil"/>
            </w:tcBorders>
            <w:vAlign w:val="center"/>
          </w:tcPr>
          <w:p w14:paraId="6337D60D">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公司及公司外受影响区域</w:t>
            </w:r>
          </w:p>
        </w:tc>
        <w:tc>
          <w:tcPr>
            <w:tcW w:w="1491" w:type="pct"/>
            <w:tcBorders>
              <w:tl2br w:val="nil"/>
              <w:tr2bl w:val="nil"/>
            </w:tcBorders>
            <w:vAlign w:val="center"/>
          </w:tcPr>
          <w:p w14:paraId="55E3EEE1">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公司各部门</w:t>
            </w:r>
          </w:p>
        </w:tc>
        <w:tc>
          <w:tcPr>
            <w:tcW w:w="1310" w:type="pct"/>
            <w:tcBorders>
              <w:tl2br w:val="nil"/>
              <w:tr2bl w:val="nil"/>
            </w:tcBorders>
            <w:vAlign w:val="center"/>
          </w:tcPr>
          <w:p w14:paraId="4CE2D933">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生产单元/工序</w:t>
            </w:r>
          </w:p>
        </w:tc>
      </w:tr>
      <w:tr w14:paraId="71FCD1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28" w:hRule="atLeast"/>
          <w:jc w:val="center"/>
        </w:trPr>
        <w:tc>
          <w:tcPr>
            <w:tcW w:w="725" w:type="pct"/>
            <w:tcBorders>
              <w:tl2br w:val="nil"/>
              <w:tr2bl w:val="nil"/>
            </w:tcBorders>
            <w:vAlign w:val="center"/>
          </w:tcPr>
          <w:p w14:paraId="44C87809">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火灾、爆炸次生污染</w:t>
            </w:r>
          </w:p>
        </w:tc>
        <w:tc>
          <w:tcPr>
            <w:tcW w:w="1471" w:type="pct"/>
            <w:tcBorders>
              <w:tl2br w:val="nil"/>
              <w:tr2bl w:val="nil"/>
            </w:tcBorders>
            <w:vAlign w:val="center"/>
          </w:tcPr>
          <w:p w14:paraId="2B16C43D">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情势失控，次生环境污染，发生中毒，甚至人员死亡，消防水进入外环境</w:t>
            </w:r>
          </w:p>
        </w:tc>
        <w:tc>
          <w:tcPr>
            <w:tcW w:w="1491" w:type="pct"/>
            <w:tcBorders>
              <w:tl2br w:val="nil"/>
              <w:tr2bl w:val="nil"/>
            </w:tcBorders>
            <w:vAlign w:val="center"/>
          </w:tcPr>
          <w:p w14:paraId="67A9B4E9">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情势有扩大趋势，人员轻微伤害，但公司可控，消防水未进入外环境</w:t>
            </w:r>
          </w:p>
        </w:tc>
        <w:tc>
          <w:tcPr>
            <w:tcW w:w="1310" w:type="pct"/>
            <w:tcBorders>
              <w:tl2br w:val="nil"/>
              <w:tr2bl w:val="nil"/>
            </w:tcBorders>
            <w:vAlign w:val="center"/>
          </w:tcPr>
          <w:p w14:paraId="51CAA754">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小型火灾，无人受伤，生产单元内可快速解决，消防水未进入外环境</w:t>
            </w:r>
          </w:p>
        </w:tc>
      </w:tr>
      <w:tr w14:paraId="1E67C4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632" w:hRule="atLeast"/>
          <w:jc w:val="center"/>
        </w:trPr>
        <w:tc>
          <w:tcPr>
            <w:tcW w:w="725" w:type="pct"/>
            <w:tcBorders>
              <w:tl2br w:val="nil"/>
              <w:tr2bl w:val="nil"/>
            </w:tcBorders>
            <w:vAlign w:val="center"/>
          </w:tcPr>
          <w:p w14:paraId="5B6F4DD1">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泄漏污染</w:t>
            </w:r>
          </w:p>
        </w:tc>
        <w:tc>
          <w:tcPr>
            <w:tcW w:w="1471" w:type="pct"/>
            <w:tcBorders>
              <w:tl2br w:val="nil"/>
              <w:tr2bl w:val="nil"/>
            </w:tcBorders>
            <w:vAlign w:val="center"/>
          </w:tcPr>
          <w:p w14:paraId="320A2680">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大量泄漏，进入外环境，公司不可控</w:t>
            </w:r>
          </w:p>
        </w:tc>
        <w:tc>
          <w:tcPr>
            <w:tcW w:w="1491" w:type="pct"/>
            <w:tcBorders>
              <w:tl2br w:val="nil"/>
              <w:tr2bl w:val="nil"/>
            </w:tcBorders>
            <w:vAlign w:val="center"/>
          </w:tcPr>
          <w:p w14:paraId="15E3EE08">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少量泄漏，进入</w:t>
            </w:r>
            <w:r>
              <w:rPr>
                <w:rFonts w:hint="eastAsia" w:ascii="Times New Roman" w:hAnsi="Times New Roman" w:cs="Times New Roman" w:eastAsiaTheme="minorEastAsia"/>
                <w:color w:val="auto"/>
                <w:kern w:val="0"/>
                <w:sz w:val="21"/>
                <w:szCs w:val="21"/>
                <w:highlight w:val="none"/>
                <w:lang w:val="en-US" w:eastAsia="zh-CN"/>
              </w:rPr>
              <w:t>事故应急池</w:t>
            </w:r>
            <w:r>
              <w:rPr>
                <w:rFonts w:hint="default" w:ascii="Times New Roman" w:hAnsi="Times New Roman" w:cs="Times New Roman" w:eastAsiaTheme="minorEastAsia"/>
                <w:color w:val="auto"/>
                <w:kern w:val="0"/>
                <w:sz w:val="21"/>
                <w:szCs w:val="21"/>
                <w:highlight w:val="none"/>
              </w:rPr>
              <w:t>，公司可控</w:t>
            </w:r>
          </w:p>
        </w:tc>
        <w:tc>
          <w:tcPr>
            <w:tcW w:w="1310" w:type="pct"/>
            <w:tcBorders>
              <w:tl2br w:val="nil"/>
              <w:tr2bl w:val="nil"/>
            </w:tcBorders>
            <w:vAlign w:val="center"/>
          </w:tcPr>
          <w:p w14:paraId="332048D3">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液体渗漏、事故性溢出等少量泄漏，未进入外环境，对环境轻度伤害</w:t>
            </w:r>
            <w:r>
              <w:rPr>
                <w:rFonts w:hint="eastAsia" w:ascii="Times New Roman" w:hAnsi="Times New Roman" w:cs="Times New Roman" w:eastAsiaTheme="minorEastAsia"/>
                <w:color w:val="auto"/>
                <w:kern w:val="0"/>
                <w:sz w:val="21"/>
                <w:szCs w:val="21"/>
                <w:highlight w:val="none"/>
                <w:lang w:eastAsia="zh-CN"/>
              </w:rPr>
              <w:t>，</w:t>
            </w:r>
            <w:r>
              <w:rPr>
                <w:rFonts w:hint="default" w:ascii="Times New Roman" w:hAnsi="Times New Roman" w:cs="Times New Roman" w:eastAsiaTheme="minorEastAsia"/>
                <w:color w:val="auto"/>
                <w:kern w:val="0"/>
                <w:sz w:val="21"/>
                <w:szCs w:val="21"/>
                <w:highlight w:val="none"/>
              </w:rPr>
              <w:t>生产单元可控</w:t>
            </w:r>
          </w:p>
        </w:tc>
      </w:tr>
      <w:tr w14:paraId="415988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72" w:hRule="atLeast"/>
          <w:jc w:val="center"/>
        </w:trPr>
        <w:tc>
          <w:tcPr>
            <w:tcW w:w="725" w:type="pct"/>
            <w:tcBorders>
              <w:tl2br w:val="nil"/>
              <w:tr2bl w:val="nil"/>
            </w:tcBorders>
            <w:vAlign w:val="center"/>
          </w:tcPr>
          <w:p w14:paraId="4C85C403">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废气处理设施非正常排放</w:t>
            </w:r>
          </w:p>
        </w:tc>
        <w:tc>
          <w:tcPr>
            <w:tcW w:w="1471" w:type="pct"/>
            <w:tcBorders>
              <w:tl2br w:val="nil"/>
              <w:tr2bl w:val="nil"/>
            </w:tcBorders>
            <w:vAlign w:val="center"/>
          </w:tcPr>
          <w:p w14:paraId="1DFD681F">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废气处理设施故障、运行中断，有毒、有害废气未经处理，排入大气，公司不可控</w:t>
            </w:r>
          </w:p>
        </w:tc>
        <w:tc>
          <w:tcPr>
            <w:tcW w:w="1491" w:type="pct"/>
            <w:tcBorders>
              <w:tl2br w:val="nil"/>
              <w:tr2bl w:val="nil"/>
            </w:tcBorders>
            <w:vAlign w:val="center"/>
          </w:tcPr>
          <w:p w14:paraId="1C79C0BB">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废气处理设施异常，超标排放，公司可控</w:t>
            </w:r>
          </w:p>
        </w:tc>
        <w:tc>
          <w:tcPr>
            <w:tcW w:w="1310" w:type="pct"/>
            <w:tcBorders>
              <w:tl2br w:val="nil"/>
              <w:tr2bl w:val="nil"/>
            </w:tcBorders>
            <w:vAlign w:val="center"/>
          </w:tcPr>
          <w:p w14:paraId="6D25E512">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废气处理设施异常，短时间能够恢复，生产单元可控</w:t>
            </w:r>
          </w:p>
        </w:tc>
      </w:tr>
      <w:tr w14:paraId="362075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72" w:hRule="atLeast"/>
          <w:jc w:val="center"/>
        </w:trPr>
        <w:tc>
          <w:tcPr>
            <w:tcW w:w="725" w:type="pct"/>
            <w:tcBorders>
              <w:tl2br w:val="nil"/>
              <w:tr2bl w:val="nil"/>
            </w:tcBorders>
            <w:vAlign w:val="center"/>
          </w:tcPr>
          <w:p w14:paraId="23D5B9FC">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rPr>
            </w:pPr>
            <w:r>
              <w:rPr>
                <w:rFonts w:hint="eastAsia" w:ascii="Times New Roman" w:hAnsi="Times New Roman" w:cs="Times New Roman" w:eastAsiaTheme="minorEastAsia"/>
                <w:color w:val="auto"/>
                <w:kern w:val="0"/>
                <w:sz w:val="21"/>
                <w:szCs w:val="21"/>
                <w:highlight w:val="none"/>
                <w:lang w:val="en-US" w:eastAsia="zh-CN"/>
              </w:rPr>
              <w:t>废水处理设施非正常排放</w:t>
            </w:r>
          </w:p>
        </w:tc>
        <w:tc>
          <w:tcPr>
            <w:tcW w:w="1471" w:type="pct"/>
            <w:tcBorders>
              <w:tl2br w:val="nil"/>
              <w:tr2bl w:val="nil"/>
            </w:tcBorders>
            <w:vAlign w:val="center"/>
          </w:tcPr>
          <w:p w14:paraId="71383A00">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废</w:t>
            </w:r>
            <w:r>
              <w:rPr>
                <w:rFonts w:hint="eastAsia" w:ascii="Times New Roman" w:hAnsi="Times New Roman" w:cs="Times New Roman" w:eastAsiaTheme="minorEastAsia"/>
                <w:color w:val="auto"/>
                <w:kern w:val="0"/>
                <w:sz w:val="21"/>
                <w:szCs w:val="21"/>
                <w:highlight w:val="none"/>
                <w:lang w:val="en-US" w:eastAsia="zh-CN"/>
              </w:rPr>
              <w:t>水</w:t>
            </w:r>
            <w:r>
              <w:rPr>
                <w:rFonts w:hint="default" w:ascii="Times New Roman" w:hAnsi="Times New Roman" w:cs="Times New Roman" w:eastAsiaTheme="minorEastAsia"/>
                <w:color w:val="auto"/>
                <w:kern w:val="0"/>
                <w:sz w:val="21"/>
                <w:szCs w:val="21"/>
                <w:highlight w:val="none"/>
              </w:rPr>
              <w:t>处理设施故障、运行中断，</w:t>
            </w:r>
            <w:r>
              <w:rPr>
                <w:rFonts w:hint="eastAsia" w:ascii="Times New Roman" w:hAnsi="Times New Roman" w:cs="Times New Roman" w:eastAsiaTheme="minorEastAsia"/>
                <w:color w:val="auto"/>
                <w:kern w:val="0"/>
                <w:sz w:val="21"/>
                <w:szCs w:val="21"/>
                <w:highlight w:val="none"/>
                <w:lang w:val="en-US" w:eastAsia="zh-CN"/>
              </w:rPr>
              <w:t>生产废水</w:t>
            </w:r>
            <w:r>
              <w:rPr>
                <w:rFonts w:hint="default" w:ascii="Times New Roman" w:hAnsi="Times New Roman" w:cs="Times New Roman" w:eastAsiaTheme="minorEastAsia"/>
                <w:color w:val="auto"/>
                <w:kern w:val="0"/>
                <w:sz w:val="21"/>
                <w:szCs w:val="21"/>
                <w:highlight w:val="none"/>
              </w:rPr>
              <w:t>排入</w:t>
            </w:r>
            <w:r>
              <w:rPr>
                <w:rFonts w:hint="eastAsia" w:ascii="Times New Roman" w:hAnsi="Times New Roman" w:cs="Times New Roman" w:eastAsiaTheme="minorEastAsia"/>
                <w:color w:val="auto"/>
                <w:kern w:val="0"/>
                <w:sz w:val="21"/>
                <w:szCs w:val="21"/>
                <w:highlight w:val="none"/>
                <w:lang w:val="en-US" w:eastAsia="zh-CN"/>
              </w:rPr>
              <w:t>外环境</w:t>
            </w:r>
            <w:r>
              <w:rPr>
                <w:rFonts w:hint="default" w:ascii="Times New Roman" w:hAnsi="Times New Roman" w:cs="Times New Roman" w:eastAsiaTheme="minorEastAsia"/>
                <w:color w:val="auto"/>
                <w:kern w:val="0"/>
                <w:sz w:val="21"/>
                <w:szCs w:val="21"/>
                <w:highlight w:val="none"/>
              </w:rPr>
              <w:t>，公司不可控</w:t>
            </w:r>
          </w:p>
        </w:tc>
        <w:tc>
          <w:tcPr>
            <w:tcW w:w="1491" w:type="pct"/>
            <w:tcBorders>
              <w:tl2br w:val="nil"/>
              <w:tr2bl w:val="nil"/>
            </w:tcBorders>
            <w:vAlign w:val="center"/>
          </w:tcPr>
          <w:p w14:paraId="2BB07734">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rPr>
            </w:pPr>
            <w:r>
              <w:rPr>
                <w:rFonts w:hint="default" w:ascii="Times New Roman" w:hAnsi="Times New Roman" w:cs="Times New Roman" w:eastAsiaTheme="minorEastAsia"/>
                <w:color w:val="auto"/>
                <w:kern w:val="0"/>
                <w:sz w:val="21"/>
                <w:szCs w:val="21"/>
                <w:highlight w:val="none"/>
              </w:rPr>
              <w:t>废</w:t>
            </w:r>
            <w:r>
              <w:rPr>
                <w:rFonts w:hint="eastAsia" w:ascii="Times New Roman" w:hAnsi="Times New Roman" w:cs="Times New Roman" w:eastAsiaTheme="minorEastAsia"/>
                <w:color w:val="auto"/>
                <w:kern w:val="0"/>
                <w:sz w:val="21"/>
                <w:szCs w:val="21"/>
                <w:highlight w:val="none"/>
                <w:lang w:val="en-US" w:eastAsia="zh-CN"/>
              </w:rPr>
              <w:t>水</w:t>
            </w:r>
            <w:r>
              <w:rPr>
                <w:rFonts w:hint="default" w:ascii="Times New Roman" w:hAnsi="Times New Roman" w:cs="Times New Roman" w:eastAsiaTheme="minorEastAsia"/>
                <w:color w:val="auto"/>
                <w:kern w:val="0"/>
                <w:sz w:val="21"/>
                <w:szCs w:val="21"/>
                <w:highlight w:val="none"/>
              </w:rPr>
              <w:t>处理设施异常，公司可控</w:t>
            </w:r>
            <w:r>
              <w:rPr>
                <w:rFonts w:hint="eastAsia" w:ascii="Times New Roman" w:hAnsi="Times New Roman" w:cs="Times New Roman" w:eastAsiaTheme="minorEastAsia"/>
                <w:color w:val="auto"/>
                <w:kern w:val="0"/>
                <w:sz w:val="21"/>
                <w:szCs w:val="21"/>
                <w:highlight w:val="none"/>
                <w:lang w:val="en-US" w:eastAsia="zh-CN"/>
              </w:rPr>
              <w:t>在厂内</w:t>
            </w:r>
          </w:p>
        </w:tc>
        <w:tc>
          <w:tcPr>
            <w:tcW w:w="1310" w:type="pct"/>
            <w:tcBorders>
              <w:tl2br w:val="nil"/>
              <w:tr2bl w:val="nil"/>
            </w:tcBorders>
            <w:vAlign w:val="center"/>
          </w:tcPr>
          <w:p w14:paraId="269B0CA2">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废</w:t>
            </w:r>
            <w:r>
              <w:rPr>
                <w:rFonts w:hint="eastAsia" w:ascii="Times New Roman" w:hAnsi="Times New Roman" w:cs="Times New Roman" w:eastAsiaTheme="minorEastAsia"/>
                <w:color w:val="auto"/>
                <w:kern w:val="0"/>
                <w:sz w:val="21"/>
                <w:szCs w:val="21"/>
                <w:highlight w:val="none"/>
                <w:lang w:val="en-US" w:eastAsia="zh-CN"/>
              </w:rPr>
              <w:t>水</w:t>
            </w:r>
            <w:r>
              <w:rPr>
                <w:rFonts w:hint="default" w:ascii="Times New Roman" w:hAnsi="Times New Roman" w:cs="Times New Roman" w:eastAsiaTheme="minorEastAsia"/>
                <w:color w:val="auto"/>
                <w:kern w:val="0"/>
                <w:sz w:val="21"/>
                <w:szCs w:val="21"/>
                <w:highlight w:val="none"/>
              </w:rPr>
              <w:t>处理设施异常，短时间能够恢复，生产单元可控</w:t>
            </w:r>
          </w:p>
        </w:tc>
      </w:tr>
    </w:tbl>
    <w:p w14:paraId="685AFE59">
      <w:pPr>
        <w:pStyle w:val="13"/>
        <w:rPr>
          <w:rFonts w:hint="default" w:ascii="Times New Roman" w:hAnsi="Times New Roman" w:cs="Times New Roman" w:eastAsiaTheme="minorEastAsia"/>
          <w:b/>
          <w:color w:val="auto"/>
          <w:sz w:val="24"/>
          <w:szCs w:val="24"/>
          <w:highlight w:val="none"/>
        </w:rPr>
      </w:pPr>
    </w:p>
    <w:p w14:paraId="48888E39">
      <w:pPr>
        <w:pStyle w:val="13"/>
        <w:rPr>
          <w:rFonts w:hint="default" w:ascii="Times New Roman" w:hAnsi="Times New Roman" w:cs="Times New Roman" w:eastAsiaTheme="minorEastAsia"/>
          <w:b/>
          <w:color w:val="auto"/>
          <w:sz w:val="24"/>
          <w:szCs w:val="24"/>
          <w:highlight w:val="none"/>
        </w:rPr>
      </w:pPr>
    </w:p>
    <w:p w14:paraId="50694112">
      <w:pPr>
        <w:pStyle w:val="13"/>
        <w:rPr>
          <w:rFonts w:hint="default" w:ascii="Times New Roman" w:hAnsi="Times New Roman" w:cs="Times New Roman" w:eastAsiaTheme="minorEastAsia"/>
          <w:b/>
          <w:color w:val="auto"/>
          <w:sz w:val="24"/>
          <w:szCs w:val="24"/>
          <w:highlight w:val="none"/>
        </w:rPr>
      </w:pPr>
    </w:p>
    <w:p w14:paraId="6CBA85F9">
      <w:pPr>
        <w:pStyle w:val="13"/>
        <w:rPr>
          <w:rFonts w:hint="default" w:ascii="Times New Roman" w:hAnsi="Times New Roman" w:cs="Times New Roman" w:eastAsiaTheme="minorEastAsia"/>
          <w:b/>
          <w:color w:val="auto"/>
          <w:sz w:val="24"/>
          <w:szCs w:val="24"/>
          <w:highlight w:val="none"/>
        </w:rPr>
      </w:pPr>
    </w:p>
    <w:p w14:paraId="1FB61E72">
      <w:pPr>
        <w:pStyle w:val="13"/>
        <w:rPr>
          <w:rFonts w:hint="default" w:ascii="Times New Roman" w:hAnsi="Times New Roman" w:cs="Times New Roman" w:eastAsiaTheme="minorEastAsia"/>
          <w:b/>
          <w:color w:val="auto"/>
          <w:sz w:val="24"/>
          <w:szCs w:val="24"/>
          <w:highlight w:val="none"/>
        </w:rPr>
      </w:pPr>
    </w:p>
    <w:p w14:paraId="49EBE5C6">
      <w:pPr>
        <w:pStyle w:val="13"/>
        <w:rPr>
          <w:rFonts w:hint="default" w:ascii="Times New Roman" w:hAnsi="Times New Roman" w:cs="Times New Roman" w:eastAsiaTheme="minorEastAsia"/>
          <w:b/>
          <w:color w:val="auto"/>
          <w:sz w:val="24"/>
          <w:szCs w:val="24"/>
          <w:highlight w:val="none"/>
        </w:rPr>
      </w:pPr>
    </w:p>
    <w:p w14:paraId="19C56860">
      <w:pPr>
        <w:pStyle w:val="13"/>
        <w:rPr>
          <w:rFonts w:hint="default" w:ascii="Times New Roman" w:hAnsi="Times New Roman" w:cs="Times New Roman" w:eastAsiaTheme="minorEastAsia"/>
          <w:b/>
          <w:color w:val="auto"/>
          <w:sz w:val="24"/>
          <w:szCs w:val="24"/>
          <w:highlight w:val="none"/>
        </w:rPr>
      </w:pPr>
    </w:p>
    <w:p w14:paraId="78E959F1">
      <w:pPr>
        <w:pStyle w:val="13"/>
        <w:rPr>
          <w:rFonts w:hint="default" w:ascii="Times New Roman" w:hAnsi="Times New Roman" w:cs="Times New Roman" w:eastAsiaTheme="minorEastAsia"/>
          <w:b/>
          <w:color w:val="auto"/>
          <w:sz w:val="24"/>
          <w:szCs w:val="24"/>
          <w:highlight w:val="none"/>
        </w:rPr>
      </w:pPr>
    </w:p>
    <w:p w14:paraId="0FCCE70E">
      <w:pPr>
        <w:pStyle w:val="13"/>
        <w:rPr>
          <w:rFonts w:hint="default" w:ascii="Times New Roman" w:hAnsi="Times New Roman" w:cs="Times New Roman" w:eastAsiaTheme="minorEastAsia"/>
          <w:b/>
          <w:color w:val="auto"/>
          <w:sz w:val="24"/>
          <w:szCs w:val="24"/>
          <w:highlight w:val="none"/>
        </w:rPr>
      </w:pPr>
    </w:p>
    <w:p w14:paraId="0B166BBD">
      <w:pPr>
        <w:pStyle w:val="13"/>
        <w:rPr>
          <w:rFonts w:hint="default" w:ascii="Times New Roman" w:hAnsi="Times New Roman" w:cs="Times New Roman" w:eastAsiaTheme="minorEastAsia"/>
          <w:b/>
          <w:color w:val="auto"/>
          <w:sz w:val="24"/>
          <w:szCs w:val="24"/>
          <w:highlight w:val="none"/>
        </w:rPr>
      </w:pPr>
    </w:p>
    <w:p w14:paraId="48316B7A">
      <w:pPr>
        <w:pStyle w:val="13"/>
        <w:rPr>
          <w:rFonts w:hint="default" w:ascii="Times New Roman" w:hAnsi="Times New Roman" w:cs="Times New Roman" w:eastAsiaTheme="minorEastAsia"/>
          <w:b/>
          <w:color w:val="auto"/>
          <w:sz w:val="24"/>
          <w:szCs w:val="24"/>
          <w:highlight w:val="none"/>
        </w:rPr>
      </w:pPr>
    </w:p>
    <w:p w14:paraId="3B75C474">
      <w:pPr>
        <w:pStyle w:val="13"/>
        <w:rPr>
          <w:rFonts w:hint="default" w:ascii="Times New Roman" w:hAnsi="Times New Roman" w:cs="Times New Roman" w:eastAsiaTheme="minorEastAsia"/>
          <w:b/>
          <w:color w:val="auto"/>
          <w:sz w:val="24"/>
          <w:szCs w:val="24"/>
          <w:highlight w:val="none"/>
        </w:rPr>
      </w:pPr>
    </w:p>
    <w:p w14:paraId="5B4AA5E3">
      <w:pPr>
        <w:pStyle w:val="13"/>
        <w:rPr>
          <w:rFonts w:hint="default" w:ascii="Times New Roman" w:hAnsi="Times New Roman" w:cs="Times New Roman" w:eastAsiaTheme="minorEastAsia"/>
          <w:b/>
          <w:color w:val="auto"/>
          <w:sz w:val="24"/>
          <w:szCs w:val="24"/>
          <w:highlight w:val="none"/>
        </w:rPr>
      </w:pPr>
    </w:p>
    <w:p w14:paraId="04083A83">
      <w:pPr>
        <w:pStyle w:val="13"/>
        <w:rPr>
          <w:rFonts w:hint="default" w:ascii="Times New Roman" w:hAnsi="Times New Roman" w:cs="Times New Roman" w:eastAsiaTheme="minorEastAsia"/>
          <w:b/>
          <w:color w:val="auto"/>
          <w:sz w:val="24"/>
          <w:szCs w:val="24"/>
          <w:highlight w:val="none"/>
        </w:rPr>
      </w:pPr>
    </w:p>
    <w:p w14:paraId="01EF4413">
      <w:pPr>
        <w:pStyle w:val="13"/>
        <w:rPr>
          <w:rFonts w:hint="default" w:ascii="Times New Roman" w:hAnsi="Times New Roman" w:cs="Times New Roman" w:eastAsiaTheme="minorEastAsia"/>
          <w:b/>
          <w:color w:val="auto"/>
          <w:sz w:val="24"/>
          <w:szCs w:val="24"/>
          <w:highlight w:val="none"/>
        </w:rPr>
      </w:pPr>
    </w:p>
    <w:p w14:paraId="4583DFF0">
      <w:pPr>
        <w:pStyle w:val="13"/>
        <w:rPr>
          <w:rFonts w:hint="default" w:ascii="Times New Roman" w:hAnsi="Times New Roman" w:cs="Times New Roman" w:eastAsiaTheme="minorEastAsia"/>
          <w:b/>
          <w:color w:val="auto"/>
          <w:sz w:val="24"/>
          <w:szCs w:val="24"/>
          <w:highlight w:val="none"/>
        </w:rPr>
      </w:pPr>
    </w:p>
    <w:p w14:paraId="7FEBCA91">
      <w:pPr>
        <w:pStyle w:val="13"/>
        <w:rPr>
          <w:rFonts w:hint="default" w:ascii="Times New Roman" w:hAnsi="Times New Roman" w:cs="Times New Roman" w:eastAsiaTheme="minorEastAsia"/>
          <w:b/>
          <w:color w:val="auto"/>
          <w:sz w:val="24"/>
          <w:szCs w:val="24"/>
          <w:highlight w:val="none"/>
        </w:rPr>
      </w:pPr>
    </w:p>
    <w:p w14:paraId="71E1592B">
      <w:pPr>
        <w:pStyle w:val="13"/>
        <w:rPr>
          <w:rFonts w:hint="default" w:ascii="Times New Roman" w:hAnsi="Times New Roman" w:cs="Times New Roman" w:eastAsiaTheme="minorEastAsia"/>
          <w:b/>
          <w:color w:val="auto"/>
          <w:sz w:val="24"/>
          <w:szCs w:val="24"/>
          <w:highlight w:val="none"/>
        </w:rPr>
      </w:pPr>
    </w:p>
    <w:p w14:paraId="280DBFDC">
      <w:pPr>
        <w:pStyle w:val="13"/>
        <w:rPr>
          <w:rFonts w:hint="default" w:ascii="Times New Roman" w:hAnsi="Times New Roman" w:cs="Times New Roman" w:eastAsiaTheme="minorEastAsia"/>
          <w:b/>
          <w:color w:val="auto"/>
          <w:sz w:val="24"/>
          <w:szCs w:val="24"/>
          <w:highlight w:val="none"/>
        </w:rPr>
      </w:pPr>
    </w:p>
    <w:p w14:paraId="35231F1D">
      <w:pPr>
        <w:pStyle w:val="13"/>
        <w:rPr>
          <w:rFonts w:hint="default" w:ascii="Times New Roman" w:hAnsi="Times New Roman" w:cs="Times New Roman" w:eastAsiaTheme="minorEastAsia"/>
          <w:b/>
          <w:color w:val="auto"/>
          <w:sz w:val="24"/>
          <w:szCs w:val="24"/>
          <w:highlight w:val="none"/>
        </w:rPr>
      </w:pPr>
    </w:p>
    <w:p w14:paraId="3D973187">
      <w:pPr>
        <w:pStyle w:val="13"/>
        <w:rPr>
          <w:rFonts w:hint="default" w:ascii="Times New Roman" w:hAnsi="Times New Roman" w:cs="Times New Roman" w:eastAsiaTheme="minorEastAsia"/>
          <w:b/>
          <w:color w:val="auto"/>
          <w:sz w:val="24"/>
          <w:szCs w:val="24"/>
          <w:highlight w:val="none"/>
        </w:rPr>
      </w:pPr>
    </w:p>
    <w:p w14:paraId="03C85CAE">
      <w:pPr>
        <w:pStyle w:val="13"/>
        <w:rPr>
          <w:rFonts w:hint="default" w:ascii="Times New Roman" w:hAnsi="Times New Roman" w:cs="Times New Roman" w:eastAsiaTheme="minorEastAsia"/>
          <w:b/>
          <w:color w:val="auto"/>
          <w:sz w:val="24"/>
          <w:szCs w:val="24"/>
          <w:highlight w:val="none"/>
        </w:rPr>
      </w:pPr>
    </w:p>
    <w:p w14:paraId="573D8A03">
      <w:pPr>
        <w:pStyle w:val="13"/>
        <w:rPr>
          <w:rFonts w:hint="default" w:ascii="Times New Roman" w:hAnsi="Times New Roman" w:cs="Times New Roman" w:eastAsiaTheme="minorEastAsia"/>
          <w:b/>
          <w:color w:val="auto"/>
          <w:sz w:val="24"/>
          <w:szCs w:val="24"/>
          <w:highlight w:val="none"/>
        </w:rPr>
      </w:pPr>
    </w:p>
    <w:p w14:paraId="137CB24F">
      <w:pPr>
        <w:pStyle w:val="13"/>
        <w:rPr>
          <w:rFonts w:hint="default" w:ascii="Times New Roman" w:hAnsi="Times New Roman" w:cs="Times New Roman" w:eastAsiaTheme="minorEastAsia"/>
          <w:b/>
          <w:color w:val="auto"/>
          <w:sz w:val="24"/>
          <w:szCs w:val="24"/>
          <w:highlight w:val="none"/>
        </w:rPr>
      </w:pPr>
    </w:p>
    <w:p w14:paraId="4C153DCF">
      <w:pPr>
        <w:pStyle w:val="13"/>
        <w:rPr>
          <w:rFonts w:hint="default" w:ascii="Times New Roman" w:hAnsi="Times New Roman" w:cs="Times New Roman" w:eastAsiaTheme="minorEastAsia"/>
          <w:b/>
          <w:color w:val="auto"/>
          <w:sz w:val="24"/>
          <w:szCs w:val="24"/>
          <w:highlight w:val="none"/>
        </w:rPr>
      </w:pPr>
    </w:p>
    <w:p w14:paraId="54252BFD">
      <w:pPr>
        <w:pStyle w:val="13"/>
        <w:rPr>
          <w:rFonts w:hint="default" w:ascii="Times New Roman" w:hAnsi="Times New Roman" w:cs="Times New Roman" w:eastAsiaTheme="minorEastAsia"/>
          <w:b/>
          <w:color w:val="auto"/>
          <w:sz w:val="24"/>
          <w:szCs w:val="24"/>
          <w:highlight w:val="none"/>
        </w:rPr>
      </w:pPr>
    </w:p>
    <w:p w14:paraId="1DF442B7">
      <w:pPr>
        <w:pStyle w:val="13"/>
        <w:rPr>
          <w:rFonts w:hint="default" w:ascii="Times New Roman" w:hAnsi="Times New Roman" w:cs="Times New Roman" w:eastAsiaTheme="minorEastAsia"/>
          <w:b/>
          <w:color w:val="auto"/>
          <w:sz w:val="24"/>
          <w:szCs w:val="24"/>
          <w:highlight w:val="none"/>
        </w:rPr>
      </w:pPr>
    </w:p>
    <w:p w14:paraId="4B459FA4">
      <w:pPr>
        <w:pStyle w:val="13"/>
        <w:rPr>
          <w:rFonts w:hint="default" w:ascii="Times New Roman" w:hAnsi="Times New Roman" w:cs="Times New Roman" w:eastAsiaTheme="minorEastAsia"/>
          <w:b/>
          <w:color w:val="auto"/>
          <w:sz w:val="24"/>
          <w:szCs w:val="24"/>
          <w:highlight w:val="none"/>
        </w:rPr>
      </w:pPr>
    </w:p>
    <w:p w14:paraId="1EC84853">
      <w:pPr>
        <w:pageBreakBefore w:val="0"/>
        <w:kinsoku/>
        <w:overflowPunct/>
        <w:bidi w:val="0"/>
        <w:spacing w:line="500" w:lineRule="exact"/>
        <w:ind w:firstLine="560"/>
        <w:jc w:val="center"/>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mc:AlternateContent>
          <mc:Choice Requires="wpc">
            <w:drawing>
              <wp:inline distT="0" distB="0" distL="0" distR="0">
                <wp:extent cx="5301615" cy="5718810"/>
                <wp:effectExtent l="0" t="4445" r="13335" b="0"/>
                <wp:docPr id="5010" name="画布 50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Rectangle 4"/>
                        <wps:cNvSpPr>
                          <a:spLocks noChangeArrowheads="1"/>
                        </wps:cNvSpPr>
                        <wps:spPr bwMode="auto">
                          <a:xfrm>
                            <a:off x="168910" y="0"/>
                            <a:ext cx="1132840" cy="288290"/>
                          </a:xfrm>
                          <a:prstGeom prst="rect">
                            <a:avLst/>
                          </a:prstGeom>
                          <a:solidFill>
                            <a:srgbClr val="FFFFFF"/>
                          </a:solidFill>
                          <a:ln w="9525">
                            <a:solidFill>
                              <a:srgbClr val="000000"/>
                            </a:solidFill>
                            <a:miter lim="800000"/>
                          </a:ln>
                        </wps:spPr>
                        <wps:txbx>
                          <w:txbxContent>
                            <w:p w14:paraId="307ED6FC">
                              <w:pPr>
                                <w:jc w:val="center"/>
                                <w:rPr>
                                  <w:rFonts w:eastAsia="仿宋"/>
                                  <w:sz w:val="24"/>
                                  <w:szCs w:val="24"/>
                                </w:rPr>
                              </w:pPr>
                              <w:r>
                                <w:rPr>
                                  <w:rFonts w:eastAsia="仿宋"/>
                                  <w:sz w:val="21"/>
                                  <w:szCs w:val="21"/>
                                </w:rPr>
                                <w:t>环境污染事件</w:t>
                              </w:r>
                            </w:p>
                          </w:txbxContent>
                        </wps:txbx>
                        <wps:bodyPr rot="0" vert="horz" wrap="square" lIns="91440" tIns="45720" rIns="91440" bIns="45720" anchor="t" anchorCtr="0" upright="1">
                          <a:noAutofit/>
                        </wps:bodyPr>
                      </wps:wsp>
                      <wps:wsp>
                        <wps:cNvPr id="12" name="AutoShape 5"/>
                        <wps:cNvCnPr>
                          <a:cxnSpLocks noChangeShapeType="1"/>
                          <a:stCxn id="2" idx="2"/>
                          <a:endCxn id="29" idx="0"/>
                        </wps:cNvCnPr>
                        <wps:spPr bwMode="auto">
                          <a:xfrm>
                            <a:off x="735330" y="288290"/>
                            <a:ext cx="635" cy="288290"/>
                          </a:xfrm>
                          <a:prstGeom prst="straightConnector1">
                            <a:avLst/>
                          </a:prstGeom>
                          <a:noFill/>
                          <a:ln w="9525">
                            <a:solidFill>
                              <a:srgbClr val="000000"/>
                            </a:solidFill>
                            <a:round/>
                            <a:tailEnd type="triangle" w="med" len="med"/>
                          </a:ln>
                        </wps:spPr>
                        <wps:bodyPr/>
                      </wps:wsp>
                      <wps:wsp>
                        <wps:cNvPr id="29" name="Rectangle 6"/>
                        <wps:cNvSpPr>
                          <a:spLocks noChangeArrowheads="1"/>
                        </wps:cNvSpPr>
                        <wps:spPr bwMode="auto">
                          <a:xfrm>
                            <a:off x="195580" y="576580"/>
                            <a:ext cx="1080135" cy="288290"/>
                          </a:xfrm>
                          <a:prstGeom prst="rect">
                            <a:avLst/>
                          </a:prstGeom>
                          <a:solidFill>
                            <a:srgbClr val="FFFFFF"/>
                          </a:solidFill>
                          <a:ln w="9525">
                            <a:solidFill>
                              <a:srgbClr val="000000"/>
                            </a:solidFill>
                            <a:miter lim="800000"/>
                          </a:ln>
                        </wps:spPr>
                        <wps:txbx>
                          <w:txbxContent>
                            <w:p w14:paraId="5E238E1F">
                              <w:pPr>
                                <w:jc w:val="center"/>
                                <w:rPr>
                                  <w:rFonts w:eastAsia="仿宋"/>
                                  <w:sz w:val="21"/>
                                  <w:szCs w:val="21"/>
                                </w:rPr>
                              </w:pPr>
                              <w:r>
                                <w:rPr>
                                  <w:rFonts w:hint="eastAsia" w:eastAsia="仿宋"/>
                                  <w:sz w:val="21"/>
                                  <w:szCs w:val="21"/>
                                </w:rPr>
                                <w:t>事故发现者</w:t>
                              </w:r>
                            </w:p>
                          </w:txbxContent>
                        </wps:txbx>
                        <wps:bodyPr rot="0" vert="horz" wrap="square" lIns="91440" tIns="45720" rIns="91440" bIns="45720" anchor="t" anchorCtr="0" upright="1">
                          <a:noAutofit/>
                        </wps:bodyPr>
                      </wps:wsp>
                      <wps:wsp>
                        <wps:cNvPr id="34" name="AutoShape 7"/>
                        <wps:cNvCnPr>
                          <a:cxnSpLocks noChangeShapeType="1"/>
                          <a:stCxn id="29" idx="2"/>
                          <a:endCxn id="40" idx="0"/>
                        </wps:cNvCnPr>
                        <wps:spPr bwMode="auto">
                          <a:xfrm flipH="1">
                            <a:off x="734695" y="864870"/>
                            <a:ext cx="1270" cy="288290"/>
                          </a:xfrm>
                          <a:prstGeom prst="straightConnector1">
                            <a:avLst/>
                          </a:prstGeom>
                          <a:noFill/>
                          <a:ln w="9525">
                            <a:solidFill>
                              <a:srgbClr val="000000"/>
                            </a:solidFill>
                            <a:round/>
                            <a:tailEnd type="triangle" w="med" len="med"/>
                          </a:ln>
                        </wps:spPr>
                        <wps:bodyPr/>
                      </wps:wsp>
                      <wps:wsp>
                        <wps:cNvPr id="40" name="Rectangle 8"/>
                        <wps:cNvSpPr>
                          <a:spLocks noChangeArrowheads="1"/>
                        </wps:cNvSpPr>
                        <wps:spPr bwMode="auto">
                          <a:xfrm>
                            <a:off x="374650" y="1153160"/>
                            <a:ext cx="720090" cy="288290"/>
                          </a:xfrm>
                          <a:prstGeom prst="rect">
                            <a:avLst/>
                          </a:prstGeom>
                          <a:solidFill>
                            <a:srgbClr val="FFFFFF"/>
                          </a:solidFill>
                          <a:ln w="9525">
                            <a:solidFill>
                              <a:srgbClr val="000000"/>
                            </a:solidFill>
                            <a:miter lim="800000"/>
                          </a:ln>
                        </wps:spPr>
                        <wps:txbx>
                          <w:txbxContent>
                            <w:p w14:paraId="3B40E869">
                              <w:pPr>
                                <w:jc w:val="center"/>
                                <w:rPr>
                                  <w:rFonts w:eastAsia="仿宋"/>
                                  <w:sz w:val="21"/>
                                  <w:szCs w:val="21"/>
                                </w:rPr>
                              </w:pPr>
                              <w:r>
                                <w:rPr>
                                  <w:rFonts w:hint="eastAsia" w:eastAsia="仿宋"/>
                                  <w:sz w:val="21"/>
                                  <w:szCs w:val="21"/>
                                </w:rPr>
                                <w:t xml:space="preserve">报 </w:t>
                              </w:r>
                              <w:r>
                                <w:rPr>
                                  <w:rFonts w:eastAsia="仿宋"/>
                                  <w:sz w:val="21"/>
                                  <w:szCs w:val="21"/>
                                </w:rPr>
                                <w:t xml:space="preserve"> </w:t>
                              </w:r>
                              <w:r>
                                <w:rPr>
                                  <w:rFonts w:hint="eastAsia" w:eastAsia="仿宋"/>
                                  <w:sz w:val="21"/>
                                  <w:szCs w:val="21"/>
                                </w:rPr>
                                <w:t>告</w:t>
                              </w:r>
                            </w:p>
                          </w:txbxContent>
                        </wps:txbx>
                        <wps:bodyPr rot="0" vert="horz" wrap="square" lIns="91440" tIns="45720" rIns="91440" bIns="45720" anchor="t" anchorCtr="0" upright="1">
                          <a:noAutofit/>
                        </wps:bodyPr>
                      </wps:wsp>
                      <wps:wsp>
                        <wps:cNvPr id="4824" name="AutoShape 9"/>
                        <wps:cNvCnPr>
                          <a:cxnSpLocks noChangeShapeType="1"/>
                          <a:stCxn id="40" idx="2"/>
                          <a:endCxn id="4825" idx="0"/>
                        </wps:cNvCnPr>
                        <wps:spPr bwMode="auto">
                          <a:xfrm>
                            <a:off x="734695" y="1441450"/>
                            <a:ext cx="635" cy="288290"/>
                          </a:xfrm>
                          <a:prstGeom prst="straightConnector1">
                            <a:avLst/>
                          </a:prstGeom>
                          <a:noFill/>
                          <a:ln w="9525">
                            <a:solidFill>
                              <a:srgbClr val="000000"/>
                            </a:solidFill>
                            <a:round/>
                            <a:tailEnd type="triangle" w="med" len="med"/>
                          </a:ln>
                        </wps:spPr>
                        <wps:bodyPr/>
                      </wps:wsp>
                      <wps:wsp>
                        <wps:cNvPr id="4825" name="Rectangle 10"/>
                        <wps:cNvSpPr>
                          <a:spLocks noChangeArrowheads="1"/>
                        </wps:cNvSpPr>
                        <wps:spPr bwMode="auto">
                          <a:xfrm>
                            <a:off x="123190" y="1729740"/>
                            <a:ext cx="1224280" cy="288290"/>
                          </a:xfrm>
                          <a:prstGeom prst="rect">
                            <a:avLst/>
                          </a:prstGeom>
                          <a:solidFill>
                            <a:srgbClr val="FFFFFF"/>
                          </a:solidFill>
                          <a:ln w="9525">
                            <a:solidFill>
                              <a:srgbClr val="000000"/>
                            </a:solidFill>
                            <a:miter lim="800000"/>
                          </a:ln>
                        </wps:spPr>
                        <wps:txbx>
                          <w:txbxContent>
                            <w:p w14:paraId="7FA25E9A">
                              <w:pPr>
                                <w:jc w:val="center"/>
                                <w:rPr>
                                  <w:rFonts w:eastAsia="仿宋"/>
                                  <w:sz w:val="21"/>
                                  <w:szCs w:val="21"/>
                                </w:rPr>
                              </w:pPr>
                              <w:r>
                                <w:rPr>
                                  <w:rFonts w:hint="eastAsia" w:eastAsia="仿宋"/>
                                  <w:sz w:val="21"/>
                                  <w:szCs w:val="21"/>
                                </w:rPr>
                                <w:t>区域负责人</w:t>
                              </w:r>
                            </w:p>
                          </w:txbxContent>
                        </wps:txbx>
                        <wps:bodyPr rot="0" vert="horz" wrap="square" lIns="91440" tIns="45720" rIns="91440" bIns="45720" anchor="t" anchorCtr="0" upright="1">
                          <a:noAutofit/>
                        </wps:bodyPr>
                      </wps:wsp>
                      <wps:wsp>
                        <wps:cNvPr id="4826" name="AutoShape 11"/>
                        <wps:cNvCnPr>
                          <a:cxnSpLocks noChangeShapeType="1"/>
                          <a:stCxn id="4825" idx="2"/>
                          <a:endCxn id="4827" idx="0"/>
                        </wps:cNvCnPr>
                        <wps:spPr bwMode="auto">
                          <a:xfrm>
                            <a:off x="735330" y="2018030"/>
                            <a:ext cx="5080" cy="288290"/>
                          </a:xfrm>
                          <a:prstGeom prst="straightConnector1">
                            <a:avLst/>
                          </a:prstGeom>
                          <a:noFill/>
                          <a:ln w="9525">
                            <a:solidFill>
                              <a:srgbClr val="000000"/>
                            </a:solidFill>
                            <a:round/>
                            <a:tailEnd type="triangle" w="med" len="med"/>
                          </a:ln>
                        </wps:spPr>
                        <wps:bodyPr/>
                      </wps:wsp>
                      <wps:wsp>
                        <wps:cNvPr id="4827" name="Rectangle 12"/>
                        <wps:cNvSpPr>
                          <a:spLocks noChangeArrowheads="1"/>
                        </wps:cNvSpPr>
                        <wps:spPr bwMode="auto">
                          <a:xfrm>
                            <a:off x="380365" y="2306320"/>
                            <a:ext cx="720090" cy="288290"/>
                          </a:xfrm>
                          <a:prstGeom prst="rect">
                            <a:avLst/>
                          </a:prstGeom>
                          <a:solidFill>
                            <a:srgbClr val="FFFFFF"/>
                          </a:solidFill>
                          <a:ln w="9525">
                            <a:solidFill>
                              <a:srgbClr val="000000"/>
                            </a:solidFill>
                            <a:miter lim="800000"/>
                          </a:ln>
                        </wps:spPr>
                        <wps:txbx>
                          <w:txbxContent>
                            <w:p w14:paraId="7D0565BD">
                              <w:pPr>
                                <w:jc w:val="center"/>
                                <w:rPr>
                                  <w:rFonts w:eastAsia="仿宋"/>
                                  <w:sz w:val="21"/>
                                  <w:szCs w:val="21"/>
                                </w:rPr>
                              </w:pPr>
                              <w:r>
                                <w:rPr>
                                  <w:rFonts w:hint="eastAsia" w:eastAsia="仿宋"/>
                                  <w:sz w:val="21"/>
                                  <w:szCs w:val="21"/>
                                </w:rPr>
                                <w:t xml:space="preserve">初 </w:t>
                              </w:r>
                              <w:r>
                                <w:rPr>
                                  <w:rFonts w:eastAsia="仿宋"/>
                                  <w:sz w:val="21"/>
                                  <w:szCs w:val="21"/>
                                </w:rPr>
                                <w:t xml:space="preserve"> </w:t>
                              </w:r>
                              <w:r>
                                <w:rPr>
                                  <w:rFonts w:hint="eastAsia" w:eastAsia="仿宋"/>
                                  <w:sz w:val="21"/>
                                  <w:szCs w:val="21"/>
                                </w:rPr>
                                <w:t>判</w:t>
                              </w:r>
                            </w:p>
                          </w:txbxContent>
                        </wps:txbx>
                        <wps:bodyPr rot="0" vert="horz" wrap="square" lIns="91440" tIns="45720" rIns="91440" bIns="45720" anchor="t" anchorCtr="0" upright="1">
                          <a:noAutofit/>
                        </wps:bodyPr>
                      </wps:wsp>
                      <wps:wsp>
                        <wps:cNvPr id="4828" name="AutoShape 13"/>
                        <wps:cNvCnPr>
                          <a:cxnSpLocks noChangeShapeType="1"/>
                          <a:stCxn id="4827" idx="2"/>
                          <a:endCxn id="4829" idx="0"/>
                        </wps:cNvCnPr>
                        <wps:spPr bwMode="auto">
                          <a:xfrm flipH="1">
                            <a:off x="738505" y="2594610"/>
                            <a:ext cx="1905" cy="288290"/>
                          </a:xfrm>
                          <a:prstGeom prst="straightConnector1">
                            <a:avLst/>
                          </a:prstGeom>
                          <a:noFill/>
                          <a:ln w="9525">
                            <a:solidFill>
                              <a:srgbClr val="000000"/>
                            </a:solidFill>
                            <a:round/>
                            <a:tailEnd type="triangle" w="med" len="med"/>
                          </a:ln>
                        </wps:spPr>
                        <wps:bodyPr/>
                      </wps:wsp>
                      <wps:wsp>
                        <wps:cNvPr id="4829" name="Rectangle 14"/>
                        <wps:cNvSpPr>
                          <a:spLocks noChangeArrowheads="1"/>
                        </wps:cNvSpPr>
                        <wps:spPr bwMode="auto">
                          <a:xfrm>
                            <a:off x="378460" y="2882900"/>
                            <a:ext cx="720090" cy="288290"/>
                          </a:xfrm>
                          <a:prstGeom prst="rect">
                            <a:avLst/>
                          </a:prstGeom>
                          <a:solidFill>
                            <a:srgbClr val="FFFFFF"/>
                          </a:solidFill>
                          <a:ln w="9525">
                            <a:solidFill>
                              <a:srgbClr val="000000"/>
                            </a:solidFill>
                            <a:miter lim="800000"/>
                          </a:ln>
                        </wps:spPr>
                        <wps:txbx>
                          <w:txbxContent>
                            <w:p w14:paraId="7CDFB814">
                              <w:pPr>
                                <w:jc w:val="center"/>
                                <w:rPr>
                                  <w:rFonts w:hint="eastAsia" w:eastAsia="仿宋"/>
                                  <w:sz w:val="21"/>
                                  <w:szCs w:val="21"/>
                                  <w:lang w:eastAsia="zh-CN"/>
                                </w:rPr>
                              </w:pPr>
                              <w:r>
                                <w:rPr>
                                  <w:rFonts w:hint="eastAsia" w:eastAsia="仿宋"/>
                                  <w:sz w:val="21"/>
                                  <w:szCs w:val="21"/>
                                  <w:lang w:eastAsia="zh-CN"/>
                                </w:rPr>
                                <w:t>总经理</w:t>
                              </w:r>
                            </w:p>
                          </w:txbxContent>
                        </wps:txbx>
                        <wps:bodyPr rot="0" vert="horz" wrap="square" lIns="91440" tIns="45720" rIns="91440" bIns="45720" anchor="t" anchorCtr="0" upright="1">
                          <a:noAutofit/>
                        </wps:bodyPr>
                      </wps:wsp>
                      <wps:wsp>
                        <wps:cNvPr id="4830" name="AutoShape 15"/>
                        <wps:cNvCnPr>
                          <a:cxnSpLocks noChangeShapeType="1"/>
                          <a:stCxn id="4829" idx="2"/>
                          <a:endCxn id="4864" idx="0"/>
                        </wps:cNvCnPr>
                        <wps:spPr bwMode="auto">
                          <a:xfrm>
                            <a:off x="738505" y="3171190"/>
                            <a:ext cx="635" cy="288290"/>
                          </a:xfrm>
                          <a:prstGeom prst="straightConnector1">
                            <a:avLst/>
                          </a:prstGeom>
                          <a:noFill/>
                          <a:ln w="9525">
                            <a:solidFill>
                              <a:srgbClr val="000000"/>
                            </a:solidFill>
                            <a:round/>
                            <a:tailEnd type="triangle" w="med" len="med"/>
                          </a:ln>
                        </wps:spPr>
                        <wps:bodyPr/>
                      </wps:wsp>
                      <wps:wsp>
                        <wps:cNvPr id="4864" name="Rectangle 16"/>
                        <wps:cNvSpPr>
                          <a:spLocks noChangeArrowheads="1"/>
                        </wps:cNvSpPr>
                        <wps:spPr bwMode="auto">
                          <a:xfrm>
                            <a:off x="378460" y="3459480"/>
                            <a:ext cx="720090" cy="288290"/>
                          </a:xfrm>
                          <a:prstGeom prst="rect">
                            <a:avLst/>
                          </a:prstGeom>
                          <a:solidFill>
                            <a:srgbClr val="FFFFFF"/>
                          </a:solidFill>
                          <a:ln w="9525">
                            <a:solidFill>
                              <a:srgbClr val="000000"/>
                            </a:solidFill>
                            <a:miter lim="800000"/>
                          </a:ln>
                        </wps:spPr>
                        <wps:txbx>
                          <w:txbxContent>
                            <w:p w14:paraId="31683263">
                              <w:pPr>
                                <w:jc w:val="center"/>
                                <w:rPr>
                                  <w:rFonts w:eastAsia="仿宋"/>
                                  <w:sz w:val="21"/>
                                  <w:szCs w:val="21"/>
                                </w:rPr>
                              </w:pPr>
                              <w:r>
                                <w:rPr>
                                  <w:rFonts w:hint="eastAsia" w:eastAsia="仿宋"/>
                                  <w:sz w:val="21"/>
                                  <w:szCs w:val="21"/>
                                </w:rPr>
                                <w:t xml:space="preserve">研 </w:t>
                              </w:r>
                              <w:r>
                                <w:rPr>
                                  <w:rFonts w:eastAsia="仿宋"/>
                                  <w:sz w:val="21"/>
                                  <w:szCs w:val="21"/>
                                </w:rPr>
                                <w:t xml:space="preserve"> </w:t>
                              </w:r>
                              <w:r>
                                <w:rPr>
                                  <w:rFonts w:hint="eastAsia" w:eastAsia="仿宋"/>
                                  <w:sz w:val="21"/>
                                  <w:szCs w:val="21"/>
                                </w:rPr>
                                <w:t>判</w:t>
                              </w:r>
                            </w:p>
                          </w:txbxContent>
                        </wps:txbx>
                        <wps:bodyPr rot="0" vert="horz" wrap="square" lIns="91440" tIns="45720" rIns="91440" bIns="45720" anchor="t" anchorCtr="0" upright="1">
                          <a:noAutofit/>
                        </wps:bodyPr>
                      </wps:wsp>
                      <wps:wsp>
                        <wps:cNvPr id="4865" name="AutoShape 17"/>
                        <wps:cNvCnPr>
                          <a:cxnSpLocks noChangeShapeType="1"/>
                          <a:stCxn id="4864" idx="2"/>
                          <a:endCxn id="4866" idx="0"/>
                        </wps:cNvCnPr>
                        <wps:spPr bwMode="auto">
                          <a:xfrm flipH="1">
                            <a:off x="717550" y="3747770"/>
                            <a:ext cx="20955" cy="336550"/>
                          </a:xfrm>
                          <a:prstGeom prst="straightConnector1">
                            <a:avLst/>
                          </a:prstGeom>
                          <a:noFill/>
                          <a:ln w="9525">
                            <a:solidFill>
                              <a:srgbClr val="000000"/>
                            </a:solidFill>
                            <a:round/>
                            <a:tailEnd type="triangle" w="med" len="med"/>
                          </a:ln>
                        </wps:spPr>
                        <wps:bodyPr/>
                      </wps:wsp>
                      <wps:wsp>
                        <wps:cNvPr id="4866" name="Rectangle 18"/>
                        <wps:cNvSpPr>
                          <a:spLocks noChangeArrowheads="1"/>
                        </wps:cNvSpPr>
                        <wps:spPr bwMode="auto">
                          <a:xfrm>
                            <a:off x="140970" y="4084320"/>
                            <a:ext cx="1153160" cy="429895"/>
                          </a:xfrm>
                          <a:prstGeom prst="rect">
                            <a:avLst/>
                          </a:prstGeom>
                          <a:solidFill>
                            <a:srgbClr val="FFFFFF"/>
                          </a:solidFill>
                          <a:ln w="9525">
                            <a:solidFill>
                              <a:srgbClr val="000000"/>
                            </a:solidFill>
                            <a:miter lim="800000"/>
                          </a:ln>
                        </wps:spPr>
                        <wps:txbx>
                          <w:txbxContent>
                            <w:p w14:paraId="02617AB5">
                              <w:pPr>
                                <w:jc w:val="center"/>
                                <w:rPr>
                                  <w:rFonts w:hint="eastAsia" w:eastAsia="仿宋"/>
                                  <w:sz w:val="21"/>
                                  <w:szCs w:val="21"/>
                                  <w:lang w:val="en-US" w:eastAsia="zh-CN"/>
                                </w:rPr>
                              </w:pPr>
                              <w:r>
                                <w:rPr>
                                  <w:rFonts w:hint="eastAsia" w:eastAsia="仿宋"/>
                                  <w:sz w:val="21"/>
                                  <w:szCs w:val="21"/>
                                  <w:lang w:val="en-US" w:eastAsia="zh-CN"/>
                                </w:rPr>
                                <w:t>经济开发区政府</w:t>
                              </w:r>
                            </w:p>
                            <w:p w14:paraId="5644ECDE">
                              <w:pPr>
                                <w:jc w:val="center"/>
                                <w:rPr>
                                  <w:rFonts w:eastAsia="仿宋"/>
                                  <w:sz w:val="21"/>
                                  <w:szCs w:val="21"/>
                                </w:rPr>
                              </w:pPr>
                              <w:r>
                                <w:rPr>
                                  <w:rFonts w:hint="eastAsia" w:eastAsia="仿宋"/>
                                  <w:sz w:val="21"/>
                                  <w:szCs w:val="21"/>
                                </w:rPr>
                                <w:t>市生态环境局</w:t>
                              </w:r>
                            </w:p>
                          </w:txbxContent>
                        </wps:txbx>
                        <wps:bodyPr rot="0" vert="horz" wrap="square" lIns="91440" tIns="45720" rIns="91440" bIns="45720" anchor="t" anchorCtr="0" upright="1">
                          <a:noAutofit/>
                        </wps:bodyPr>
                      </wps:wsp>
                      <wps:wsp>
                        <wps:cNvPr id="4868" name="AutoShape 19"/>
                        <wps:cNvCnPr>
                          <a:cxnSpLocks noChangeShapeType="1"/>
                          <a:stCxn id="4866" idx="2"/>
                          <a:endCxn id="4869" idx="0"/>
                        </wps:cNvCnPr>
                        <wps:spPr bwMode="auto">
                          <a:xfrm flipH="1">
                            <a:off x="715335" y="4514215"/>
                            <a:ext cx="1905" cy="327025"/>
                          </a:xfrm>
                          <a:prstGeom prst="straightConnector1">
                            <a:avLst/>
                          </a:prstGeom>
                          <a:noFill/>
                          <a:ln w="9525">
                            <a:solidFill>
                              <a:srgbClr val="000000"/>
                            </a:solidFill>
                            <a:round/>
                            <a:tailEnd type="triangle" w="med" len="med"/>
                          </a:ln>
                        </wps:spPr>
                        <wps:bodyPr/>
                      </wps:wsp>
                      <wps:wsp>
                        <wps:cNvPr id="4869" name="Rectangle 20"/>
                        <wps:cNvSpPr>
                          <a:spLocks noChangeArrowheads="1"/>
                        </wps:cNvSpPr>
                        <wps:spPr bwMode="auto">
                          <a:xfrm>
                            <a:off x="81915" y="4841240"/>
                            <a:ext cx="1267460" cy="288290"/>
                          </a:xfrm>
                          <a:prstGeom prst="rect">
                            <a:avLst/>
                          </a:prstGeom>
                          <a:solidFill>
                            <a:srgbClr val="FFFFFF"/>
                          </a:solidFill>
                          <a:ln w="9525">
                            <a:solidFill>
                              <a:srgbClr val="000000"/>
                            </a:solidFill>
                            <a:miter lim="800000"/>
                          </a:ln>
                        </wps:spPr>
                        <wps:txbx>
                          <w:txbxContent>
                            <w:p w14:paraId="4E90808B">
                              <w:pPr>
                                <w:jc w:val="center"/>
                                <w:rPr>
                                  <w:rFonts w:hint="default" w:eastAsia="仿宋"/>
                                  <w:sz w:val="21"/>
                                  <w:szCs w:val="21"/>
                                  <w:lang w:val="en-US" w:eastAsia="zh-CN"/>
                                </w:rPr>
                              </w:pPr>
                              <w:r>
                                <w:rPr>
                                  <w:rFonts w:hint="eastAsia" w:eastAsia="仿宋"/>
                                  <w:sz w:val="21"/>
                                  <w:szCs w:val="21"/>
                                  <w:lang w:val="en-US" w:eastAsia="zh-CN"/>
                                </w:rPr>
                                <w:t>海安市人民政府</w:t>
                              </w:r>
                            </w:p>
                          </w:txbxContent>
                        </wps:txbx>
                        <wps:bodyPr rot="0" vert="horz" wrap="square" lIns="91440" tIns="45720" rIns="91440" bIns="45720" anchor="t" anchorCtr="0" upright="1">
                          <a:noAutofit/>
                        </wps:bodyPr>
                      </wps:wsp>
                      <wps:wsp>
                        <wps:cNvPr id="4874" name="AutoShape 25"/>
                        <wps:cNvCnPr>
                          <a:cxnSpLocks noChangeShapeType="1"/>
                          <a:stCxn id="40" idx="1"/>
                          <a:endCxn id="4829" idx="1"/>
                        </wps:cNvCnPr>
                        <wps:spPr bwMode="auto">
                          <a:xfrm rot="10800000" flipH="1" flipV="1">
                            <a:off x="374650" y="1297305"/>
                            <a:ext cx="3810" cy="1729740"/>
                          </a:xfrm>
                          <a:prstGeom prst="bentConnector3">
                            <a:avLst>
                              <a:gd name="adj1" fmla="val -8300000"/>
                            </a:avLst>
                          </a:prstGeom>
                          <a:noFill/>
                          <a:ln w="9525">
                            <a:solidFill>
                              <a:srgbClr val="000000"/>
                            </a:solidFill>
                            <a:miter lim="800000"/>
                            <a:tailEnd type="triangle" w="med" len="med"/>
                          </a:ln>
                        </wps:spPr>
                        <wps:bodyPr/>
                      </wps:wsp>
                      <wps:wsp>
                        <wps:cNvPr id="4875" name="AutoShape 26"/>
                        <wps:cNvCnPr>
                          <a:cxnSpLocks noChangeShapeType="1"/>
                          <a:stCxn id="40" idx="3"/>
                          <a:endCxn id="4876" idx="1"/>
                        </wps:cNvCnPr>
                        <wps:spPr bwMode="auto">
                          <a:xfrm>
                            <a:off x="1094740" y="1297305"/>
                            <a:ext cx="1324610" cy="635"/>
                          </a:xfrm>
                          <a:prstGeom prst="straightConnector1">
                            <a:avLst/>
                          </a:prstGeom>
                          <a:noFill/>
                          <a:ln w="9525">
                            <a:solidFill>
                              <a:srgbClr val="000000"/>
                            </a:solidFill>
                            <a:round/>
                            <a:tailEnd type="triangle" w="med" len="med"/>
                          </a:ln>
                        </wps:spPr>
                        <wps:bodyPr/>
                      </wps:wsp>
                      <wps:wsp>
                        <wps:cNvPr id="4876" name="Rectangle 27"/>
                        <wps:cNvSpPr>
                          <a:spLocks noChangeArrowheads="1"/>
                        </wps:cNvSpPr>
                        <wps:spPr bwMode="auto">
                          <a:xfrm>
                            <a:off x="2419350" y="1153160"/>
                            <a:ext cx="720090" cy="288290"/>
                          </a:xfrm>
                          <a:prstGeom prst="rect">
                            <a:avLst/>
                          </a:prstGeom>
                          <a:solidFill>
                            <a:srgbClr val="FFFFFF"/>
                          </a:solidFill>
                          <a:ln w="9525">
                            <a:solidFill>
                              <a:srgbClr val="000000"/>
                            </a:solidFill>
                            <a:miter lim="800000"/>
                          </a:ln>
                        </wps:spPr>
                        <wps:txbx>
                          <w:txbxContent>
                            <w:p w14:paraId="6ECB430B">
                              <w:pPr>
                                <w:jc w:val="center"/>
                                <w:rPr>
                                  <w:rFonts w:eastAsia="仿宋"/>
                                  <w:sz w:val="21"/>
                                  <w:szCs w:val="21"/>
                                </w:rPr>
                              </w:pPr>
                              <w:r>
                                <w:rPr>
                                  <w:rFonts w:hint="eastAsia" w:eastAsia="仿宋"/>
                                  <w:sz w:val="21"/>
                                  <w:szCs w:val="21"/>
                                </w:rPr>
                                <w:t>值班室</w:t>
                              </w:r>
                            </w:p>
                          </w:txbxContent>
                        </wps:txbx>
                        <wps:bodyPr rot="0" vert="horz" wrap="square" lIns="91440" tIns="45720" rIns="91440" bIns="45720" anchor="t" anchorCtr="0" upright="1">
                          <a:noAutofit/>
                        </wps:bodyPr>
                      </wps:wsp>
                      <wps:wsp>
                        <wps:cNvPr id="4877" name="AutoShape 28"/>
                        <wps:cNvCnPr>
                          <a:cxnSpLocks noChangeShapeType="1"/>
                          <a:stCxn id="4825" idx="3"/>
                          <a:endCxn id="4878" idx="1"/>
                        </wps:cNvCnPr>
                        <wps:spPr bwMode="auto">
                          <a:xfrm>
                            <a:off x="1347470" y="1873885"/>
                            <a:ext cx="1017270" cy="635"/>
                          </a:xfrm>
                          <a:prstGeom prst="straightConnector1">
                            <a:avLst/>
                          </a:prstGeom>
                          <a:noFill/>
                          <a:ln w="9525">
                            <a:solidFill>
                              <a:srgbClr val="000000"/>
                            </a:solidFill>
                            <a:round/>
                            <a:tailEnd type="triangle" w="med" len="med"/>
                          </a:ln>
                        </wps:spPr>
                        <wps:bodyPr/>
                      </wps:wsp>
                      <wps:wsp>
                        <wps:cNvPr id="4878" name="Rectangle 29"/>
                        <wps:cNvSpPr>
                          <a:spLocks noChangeArrowheads="1"/>
                        </wps:cNvSpPr>
                        <wps:spPr bwMode="auto">
                          <a:xfrm>
                            <a:off x="2364740" y="1729740"/>
                            <a:ext cx="828040" cy="288290"/>
                          </a:xfrm>
                          <a:prstGeom prst="rect">
                            <a:avLst/>
                          </a:prstGeom>
                          <a:solidFill>
                            <a:srgbClr val="FFFFFF"/>
                          </a:solidFill>
                          <a:ln w="9525">
                            <a:solidFill>
                              <a:srgbClr val="000000"/>
                            </a:solidFill>
                            <a:miter lim="800000"/>
                          </a:ln>
                        </wps:spPr>
                        <wps:txbx>
                          <w:txbxContent>
                            <w:p w14:paraId="685E8C99">
                              <w:pPr>
                                <w:jc w:val="center"/>
                                <w:rPr>
                                  <w:rFonts w:eastAsia="仿宋"/>
                                  <w:sz w:val="21"/>
                                  <w:szCs w:val="21"/>
                                </w:rPr>
                              </w:pPr>
                              <w:r>
                                <w:rPr>
                                  <w:rFonts w:hint="eastAsia" w:eastAsia="仿宋"/>
                                  <w:sz w:val="21"/>
                                  <w:szCs w:val="21"/>
                                </w:rPr>
                                <w:t>现场指挥</w:t>
                              </w:r>
                            </w:p>
                          </w:txbxContent>
                        </wps:txbx>
                        <wps:bodyPr rot="0" vert="horz" wrap="square" lIns="91440" tIns="45720" rIns="91440" bIns="45720" anchor="t" anchorCtr="0" upright="1">
                          <a:noAutofit/>
                        </wps:bodyPr>
                      </wps:wsp>
                      <wps:wsp>
                        <wps:cNvPr id="4880" name="AutoShape 30"/>
                        <wps:cNvCnPr>
                          <a:cxnSpLocks noChangeShapeType="1"/>
                          <a:stCxn id="4876" idx="2"/>
                          <a:endCxn id="4878" idx="0"/>
                        </wps:cNvCnPr>
                        <wps:spPr bwMode="auto">
                          <a:xfrm flipH="1">
                            <a:off x="2778760" y="1441450"/>
                            <a:ext cx="635" cy="288290"/>
                          </a:xfrm>
                          <a:prstGeom prst="straightConnector1">
                            <a:avLst/>
                          </a:prstGeom>
                          <a:noFill/>
                          <a:ln w="9525">
                            <a:solidFill>
                              <a:srgbClr val="000000"/>
                            </a:solidFill>
                            <a:round/>
                            <a:tailEnd type="triangle" w="med" len="med"/>
                          </a:ln>
                        </wps:spPr>
                        <wps:bodyPr/>
                      </wps:wsp>
                      <wps:wsp>
                        <wps:cNvPr id="4881" name="AutoShape 31"/>
                        <wps:cNvCnPr>
                          <a:cxnSpLocks noChangeShapeType="1"/>
                          <a:stCxn id="4878" idx="2"/>
                          <a:endCxn id="4882" idx="0"/>
                        </wps:cNvCnPr>
                        <wps:spPr bwMode="auto">
                          <a:xfrm>
                            <a:off x="2778760" y="2018030"/>
                            <a:ext cx="635" cy="288290"/>
                          </a:xfrm>
                          <a:prstGeom prst="straightConnector1">
                            <a:avLst/>
                          </a:prstGeom>
                          <a:noFill/>
                          <a:ln w="9525">
                            <a:solidFill>
                              <a:srgbClr val="000000"/>
                            </a:solidFill>
                            <a:round/>
                            <a:tailEnd type="triangle" w="med" len="med"/>
                          </a:ln>
                        </wps:spPr>
                        <wps:bodyPr/>
                      </wps:wsp>
                      <wps:wsp>
                        <wps:cNvPr id="4882" name="Rectangle 32"/>
                        <wps:cNvSpPr>
                          <a:spLocks noChangeArrowheads="1"/>
                        </wps:cNvSpPr>
                        <wps:spPr bwMode="auto">
                          <a:xfrm>
                            <a:off x="2364740" y="2306320"/>
                            <a:ext cx="828040" cy="288290"/>
                          </a:xfrm>
                          <a:prstGeom prst="rect">
                            <a:avLst/>
                          </a:prstGeom>
                          <a:solidFill>
                            <a:srgbClr val="FFFFFF"/>
                          </a:solidFill>
                          <a:ln w="9525">
                            <a:solidFill>
                              <a:srgbClr val="000000"/>
                            </a:solidFill>
                            <a:miter lim="800000"/>
                          </a:ln>
                        </wps:spPr>
                        <wps:txbx>
                          <w:txbxContent>
                            <w:p w14:paraId="500F39ED">
                              <w:pPr>
                                <w:jc w:val="center"/>
                                <w:rPr>
                                  <w:rFonts w:eastAsia="仿宋"/>
                                  <w:sz w:val="24"/>
                                  <w:szCs w:val="24"/>
                                </w:rPr>
                              </w:pPr>
                              <w:r>
                                <w:rPr>
                                  <w:rFonts w:hint="eastAsia" w:eastAsia="仿宋"/>
                                  <w:sz w:val="21"/>
                                  <w:szCs w:val="21"/>
                                </w:rPr>
                                <w:t>初级</w:t>
                              </w:r>
                              <w:r>
                                <w:rPr>
                                  <w:rFonts w:hint="eastAsia" w:eastAsia="仿宋"/>
                                  <w:sz w:val="24"/>
                                  <w:szCs w:val="24"/>
                                </w:rPr>
                                <w:t>处置</w:t>
                              </w:r>
                            </w:p>
                          </w:txbxContent>
                        </wps:txbx>
                        <wps:bodyPr rot="0" vert="horz" wrap="square" lIns="91440" tIns="45720" rIns="91440" bIns="45720" anchor="t" anchorCtr="0" upright="1">
                          <a:noAutofit/>
                        </wps:bodyPr>
                      </wps:wsp>
                      <wps:wsp>
                        <wps:cNvPr id="4883" name="AutoShape 33"/>
                        <wps:cNvCnPr>
                          <a:cxnSpLocks noChangeShapeType="1"/>
                          <a:stCxn id="4827" idx="3"/>
                          <a:endCxn id="4882" idx="1"/>
                        </wps:cNvCnPr>
                        <wps:spPr bwMode="auto">
                          <a:xfrm>
                            <a:off x="1100455" y="2450465"/>
                            <a:ext cx="1264285" cy="635"/>
                          </a:xfrm>
                          <a:prstGeom prst="straightConnector1">
                            <a:avLst/>
                          </a:prstGeom>
                          <a:noFill/>
                          <a:ln w="9525">
                            <a:solidFill>
                              <a:srgbClr val="000000"/>
                            </a:solidFill>
                            <a:round/>
                            <a:tailEnd type="triangle" w="med" len="med"/>
                          </a:ln>
                        </wps:spPr>
                        <wps:bodyPr/>
                      </wps:wsp>
                      <wps:wsp>
                        <wps:cNvPr id="4884" name="Rectangle 34"/>
                        <wps:cNvSpPr>
                          <a:spLocks noChangeArrowheads="1"/>
                        </wps:cNvSpPr>
                        <wps:spPr bwMode="auto">
                          <a:xfrm>
                            <a:off x="3139440" y="2882900"/>
                            <a:ext cx="828040" cy="288290"/>
                          </a:xfrm>
                          <a:prstGeom prst="rect">
                            <a:avLst/>
                          </a:prstGeom>
                          <a:solidFill>
                            <a:srgbClr val="FFFFFF"/>
                          </a:solidFill>
                          <a:ln w="9525">
                            <a:solidFill>
                              <a:srgbClr val="000000"/>
                            </a:solidFill>
                            <a:miter lim="800000"/>
                          </a:ln>
                        </wps:spPr>
                        <wps:txbx>
                          <w:txbxContent>
                            <w:p w14:paraId="68FEC56A">
                              <w:pPr>
                                <w:jc w:val="center"/>
                                <w:rPr>
                                  <w:rFonts w:eastAsia="仿宋"/>
                                  <w:sz w:val="24"/>
                                  <w:szCs w:val="24"/>
                                </w:rPr>
                              </w:pPr>
                              <w:r>
                                <w:rPr>
                                  <w:rFonts w:hint="eastAsia" w:eastAsia="仿宋"/>
                                  <w:sz w:val="21"/>
                                  <w:szCs w:val="21"/>
                                </w:rPr>
                                <w:t>应急响应</w:t>
                              </w:r>
                            </w:p>
                          </w:txbxContent>
                        </wps:txbx>
                        <wps:bodyPr rot="0" vert="horz" wrap="square" lIns="91440" tIns="45720" rIns="91440" bIns="45720" anchor="t" anchorCtr="0" upright="1">
                          <a:noAutofit/>
                        </wps:bodyPr>
                      </wps:wsp>
                      <wps:wsp>
                        <wps:cNvPr id="4885" name="AutoShape 35"/>
                        <wps:cNvCnPr>
                          <a:cxnSpLocks noChangeShapeType="1"/>
                          <a:stCxn id="4884" idx="1"/>
                          <a:endCxn id="4829" idx="3"/>
                        </wps:cNvCnPr>
                        <wps:spPr bwMode="auto">
                          <a:xfrm flipH="1">
                            <a:off x="1098550" y="3027045"/>
                            <a:ext cx="2040890" cy="635"/>
                          </a:xfrm>
                          <a:prstGeom prst="straightConnector1">
                            <a:avLst/>
                          </a:prstGeom>
                          <a:noFill/>
                          <a:ln w="9525">
                            <a:solidFill>
                              <a:srgbClr val="000000"/>
                            </a:solidFill>
                            <a:round/>
                            <a:tailEnd type="triangle" w="med" len="med"/>
                          </a:ln>
                        </wps:spPr>
                        <wps:bodyPr/>
                      </wps:wsp>
                      <wps:wsp>
                        <wps:cNvPr id="4886" name="AutoShape 36"/>
                        <wps:cNvCnPr>
                          <a:cxnSpLocks noChangeShapeType="1"/>
                        </wps:cNvCnPr>
                        <wps:spPr bwMode="auto">
                          <a:xfrm>
                            <a:off x="2001520" y="2450465"/>
                            <a:ext cx="635" cy="577215"/>
                          </a:xfrm>
                          <a:prstGeom prst="straightConnector1">
                            <a:avLst/>
                          </a:prstGeom>
                          <a:noFill/>
                          <a:ln w="9525">
                            <a:solidFill>
                              <a:srgbClr val="000000"/>
                            </a:solidFill>
                            <a:round/>
                          </a:ln>
                        </wps:spPr>
                        <wps:bodyPr/>
                      </wps:wsp>
                      <wps:wsp>
                        <wps:cNvPr id="4887" name="Rectangle 37"/>
                        <wps:cNvSpPr>
                          <a:spLocks noChangeArrowheads="1"/>
                        </wps:cNvSpPr>
                        <wps:spPr bwMode="auto">
                          <a:xfrm>
                            <a:off x="3139440" y="3459480"/>
                            <a:ext cx="828040" cy="288290"/>
                          </a:xfrm>
                          <a:prstGeom prst="rect">
                            <a:avLst/>
                          </a:prstGeom>
                          <a:solidFill>
                            <a:srgbClr val="FFFFFF"/>
                          </a:solidFill>
                          <a:ln w="9525">
                            <a:solidFill>
                              <a:srgbClr val="000000"/>
                            </a:solidFill>
                            <a:miter lim="800000"/>
                          </a:ln>
                        </wps:spPr>
                        <wps:txbx>
                          <w:txbxContent>
                            <w:p w14:paraId="43CF1349">
                              <w:pPr>
                                <w:jc w:val="center"/>
                                <w:rPr>
                                  <w:rFonts w:eastAsia="仿宋"/>
                                  <w:sz w:val="24"/>
                                  <w:szCs w:val="24"/>
                                </w:rPr>
                              </w:pPr>
                              <w:r>
                                <w:rPr>
                                  <w:rFonts w:hint="eastAsia" w:eastAsia="仿宋"/>
                                  <w:sz w:val="21"/>
                                  <w:szCs w:val="21"/>
                                </w:rPr>
                                <w:t>应急小组</w:t>
                              </w:r>
                            </w:p>
                          </w:txbxContent>
                        </wps:txbx>
                        <wps:bodyPr rot="0" vert="horz" wrap="square" lIns="91440" tIns="45720" rIns="91440" bIns="45720" anchor="t" anchorCtr="0" upright="1">
                          <a:noAutofit/>
                        </wps:bodyPr>
                      </wps:wsp>
                      <wps:wsp>
                        <wps:cNvPr id="4888" name="AutoShape 38"/>
                        <wps:cNvCnPr>
                          <a:cxnSpLocks noChangeShapeType="1"/>
                          <a:stCxn id="4887" idx="0"/>
                          <a:endCxn id="4884" idx="2"/>
                        </wps:cNvCnPr>
                        <wps:spPr bwMode="auto">
                          <a:xfrm flipV="1">
                            <a:off x="3553460" y="3171190"/>
                            <a:ext cx="635" cy="288290"/>
                          </a:xfrm>
                          <a:prstGeom prst="straightConnector1">
                            <a:avLst/>
                          </a:prstGeom>
                          <a:noFill/>
                          <a:ln w="9525">
                            <a:solidFill>
                              <a:srgbClr val="000000"/>
                            </a:solidFill>
                            <a:round/>
                            <a:tailEnd type="triangle" w="med" len="med"/>
                          </a:ln>
                        </wps:spPr>
                        <wps:bodyPr/>
                      </wps:wsp>
                      <wps:wsp>
                        <wps:cNvPr id="4889" name="Rectangle 39"/>
                        <wps:cNvSpPr>
                          <a:spLocks noChangeArrowheads="1"/>
                        </wps:cNvSpPr>
                        <wps:spPr bwMode="auto">
                          <a:xfrm>
                            <a:off x="1677670" y="3457575"/>
                            <a:ext cx="1036320" cy="288290"/>
                          </a:xfrm>
                          <a:prstGeom prst="rect">
                            <a:avLst/>
                          </a:prstGeom>
                          <a:solidFill>
                            <a:srgbClr val="FFFFFF"/>
                          </a:solidFill>
                          <a:ln w="9525">
                            <a:solidFill>
                              <a:srgbClr val="000000"/>
                            </a:solidFill>
                            <a:miter lim="800000"/>
                          </a:ln>
                        </wps:spPr>
                        <wps:txbx>
                          <w:txbxContent>
                            <w:p w14:paraId="7C89E112">
                              <w:pPr>
                                <w:jc w:val="center"/>
                                <w:rPr>
                                  <w:rFonts w:hint="eastAsia" w:eastAsia="仿宋"/>
                                  <w:sz w:val="24"/>
                                  <w:szCs w:val="24"/>
                                  <w:lang w:eastAsia="zh-CN"/>
                                </w:rPr>
                              </w:pPr>
                              <w:r>
                                <w:rPr>
                                  <w:rFonts w:hint="eastAsia" w:eastAsia="仿宋"/>
                                  <w:sz w:val="21"/>
                                  <w:szCs w:val="21"/>
                                  <w:lang w:eastAsia="zh-CN"/>
                                </w:rPr>
                                <w:t>应急救援指挥组</w:t>
                              </w:r>
                            </w:p>
                          </w:txbxContent>
                        </wps:txbx>
                        <wps:bodyPr rot="0" vert="horz" wrap="square" lIns="91440" tIns="45720" rIns="91440" bIns="45720" anchor="t" anchorCtr="0" upright="1">
                          <a:noAutofit/>
                        </wps:bodyPr>
                      </wps:wsp>
                      <wps:wsp>
                        <wps:cNvPr id="4890" name="AutoShape 40"/>
                        <wps:cNvCnPr>
                          <a:cxnSpLocks noChangeShapeType="1"/>
                          <a:stCxn id="4889" idx="3"/>
                          <a:endCxn id="4887" idx="1"/>
                        </wps:cNvCnPr>
                        <wps:spPr bwMode="auto">
                          <a:xfrm>
                            <a:off x="2713990" y="3601720"/>
                            <a:ext cx="425450" cy="1905"/>
                          </a:xfrm>
                          <a:prstGeom prst="straightConnector1">
                            <a:avLst/>
                          </a:prstGeom>
                          <a:noFill/>
                          <a:ln w="9525">
                            <a:solidFill>
                              <a:srgbClr val="000000"/>
                            </a:solidFill>
                            <a:round/>
                            <a:tailEnd type="triangle" w="med" len="med"/>
                          </a:ln>
                        </wps:spPr>
                        <wps:bodyPr/>
                      </wps:wsp>
                      <wps:wsp>
                        <wps:cNvPr id="4891" name="AutoShape 41"/>
                        <wps:cNvCnPr>
                          <a:cxnSpLocks noChangeShapeType="1"/>
                          <a:stCxn id="4864" idx="3"/>
                          <a:endCxn id="4889" idx="1"/>
                        </wps:cNvCnPr>
                        <wps:spPr bwMode="auto">
                          <a:xfrm flipV="1">
                            <a:off x="1098550" y="3601720"/>
                            <a:ext cx="579120" cy="1905"/>
                          </a:xfrm>
                          <a:prstGeom prst="straightConnector1">
                            <a:avLst/>
                          </a:prstGeom>
                          <a:noFill/>
                          <a:ln w="9525">
                            <a:solidFill>
                              <a:srgbClr val="000000"/>
                            </a:solidFill>
                            <a:round/>
                            <a:tailEnd type="triangle" w="med" len="med"/>
                          </a:ln>
                        </wps:spPr>
                        <wps:bodyPr/>
                      </wps:wsp>
                      <wps:wsp>
                        <wps:cNvPr id="4892" name="AutoShape 42"/>
                        <wps:cNvCnPr>
                          <a:cxnSpLocks noChangeShapeType="1"/>
                        </wps:cNvCnPr>
                        <wps:spPr bwMode="auto">
                          <a:xfrm>
                            <a:off x="1233805" y="4178300"/>
                            <a:ext cx="367030" cy="1905"/>
                          </a:xfrm>
                          <a:prstGeom prst="straightConnector1">
                            <a:avLst/>
                          </a:prstGeom>
                          <a:noFill/>
                          <a:ln w="9525">
                            <a:solidFill>
                              <a:srgbClr val="000000"/>
                            </a:solidFill>
                            <a:round/>
                            <a:tailEnd type="triangle" w="med" len="med"/>
                          </a:ln>
                        </wps:spPr>
                        <wps:bodyPr/>
                      </wps:wsp>
                      <wps:wsp>
                        <wps:cNvPr id="4893" name="Rectangle 43"/>
                        <wps:cNvSpPr>
                          <a:spLocks noChangeArrowheads="1"/>
                        </wps:cNvSpPr>
                        <wps:spPr bwMode="auto">
                          <a:xfrm>
                            <a:off x="1616075" y="4036060"/>
                            <a:ext cx="1162685" cy="288290"/>
                          </a:xfrm>
                          <a:prstGeom prst="rect">
                            <a:avLst/>
                          </a:prstGeom>
                          <a:solidFill>
                            <a:srgbClr val="FFFFFF"/>
                          </a:solidFill>
                          <a:ln w="9525">
                            <a:solidFill>
                              <a:srgbClr val="000000"/>
                            </a:solidFill>
                            <a:miter lim="800000"/>
                          </a:ln>
                        </wps:spPr>
                        <wps:txbx>
                          <w:txbxContent>
                            <w:p w14:paraId="1A08781B">
                              <w:pPr>
                                <w:jc w:val="center"/>
                                <w:rPr>
                                  <w:rFonts w:eastAsia="仿宋"/>
                                  <w:sz w:val="24"/>
                                  <w:szCs w:val="24"/>
                                </w:rPr>
                              </w:pPr>
                              <w:r>
                                <w:rPr>
                                  <w:rFonts w:hint="eastAsia" w:eastAsia="仿宋"/>
                                  <w:sz w:val="21"/>
                                  <w:szCs w:val="21"/>
                                </w:rPr>
                                <w:t>应急指挥中心</w:t>
                              </w:r>
                            </w:p>
                          </w:txbxContent>
                        </wps:txbx>
                        <wps:bodyPr rot="0" vert="horz" wrap="square" lIns="91440" tIns="45720" rIns="91440" bIns="45720" anchor="t" anchorCtr="0" upright="1">
                          <a:noAutofit/>
                        </wps:bodyPr>
                      </wps:wsp>
                      <wps:wsp>
                        <wps:cNvPr id="4894" name="AutoShape 44"/>
                        <wps:cNvCnPr>
                          <a:cxnSpLocks noChangeShapeType="1"/>
                          <a:stCxn id="4893" idx="3"/>
                          <a:endCxn id="4895" idx="1"/>
                        </wps:cNvCnPr>
                        <wps:spPr bwMode="auto">
                          <a:xfrm>
                            <a:off x="2778760" y="4180205"/>
                            <a:ext cx="300990" cy="635"/>
                          </a:xfrm>
                          <a:prstGeom prst="straightConnector1">
                            <a:avLst/>
                          </a:prstGeom>
                          <a:noFill/>
                          <a:ln w="9525">
                            <a:solidFill>
                              <a:srgbClr val="000000"/>
                            </a:solidFill>
                            <a:round/>
                            <a:tailEnd type="triangle" w="med" len="med"/>
                          </a:ln>
                        </wps:spPr>
                        <wps:bodyPr/>
                      </wps:wsp>
                      <wps:wsp>
                        <wps:cNvPr id="4895" name="Rectangle 45"/>
                        <wps:cNvSpPr>
                          <a:spLocks noChangeArrowheads="1"/>
                        </wps:cNvSpPr>
                        <wps:spPr bwMode="auto">
                          <a:xfrm>
                            <a:off x="3079750" y="4036060"/>
                            <a:ext cx="1030605" cy="288290"/>
                          </a:xfrm>
                          <a:prstGeom prst="rect">
                            <a:avLst/>
                          </a:prstGeom>
                          <a:solidFill>
                            <a:srgbClr val="FFFFFF"/>
                          </a:solidFill>
                          <a:ln w="9525">
                            <a:solidFill>
                              <a:srgbClr val="000000"/>
                            </a:solidFill>
                            <a:miter lim="800000"/>
                          </a:ln>
                        </wps:spPr>
                        <wps:txbx>
                          <w:txbxContent>
                            <w:p w14:paraId="35DA340E">
                              <w:pPr>
                                <w:jc w:val="center"/>
                                <w:rPr>
                                  <w:rFonts w:eastAsia="仿宋"/>
                                  <w:sz w:val="24"/>
                                  <w:szCs w:val="24"/>
                                </w:rPr>
                              </w:pPr>
                              <w:r>
                                <w:rPr>
                                  <w:rFonts w:hint="eastAsia" w:eastAsia="仿宋"/>
                                  <w:sz w:val="21"/>
                                  <w:szCs w:val="21"/>
                                </w:rPr>
                                <w:t>专业救援队</w:t>
                              </w:r>
                            </w:p>
                          </w:txbxContent>
                        </wps:txbx>
                        <wps:bodyPr rot="0" vert="horz" wrap="square" lIns="91440" tIns="45720" rIns="91440" bIns="45720" anchor="t" anchorCtr="0" upright="1">
                          <a:noAutofit/>
                        </wps:bodyPr>
                      </wps:wsp>
                      <wps:wsp>
                        <wps:cNvPr id="4992" name="AutoShape 46"/>
                        <wps:cNvCnPr>
                          <a:cxnSpLocks noChangeShapeType="1"/>
                          <a:stCxn id="4895" idx="2"/>
                          <a:endCxn id="4993" idx="0"/>
                        </wps:cNvCnPr>
                        <wps:spPr bwMode="auto">
                          <a:xfrm>
                            <a:off x="3595370" y="4324350"/>
                            <a:ext cx="635" cy="288290"/>
                          </a:xfrm>
                          <a:prstGeom prst="straightConnector1">
                            <a:avLst/>
                          </a:prstGeom>
                          <a:noFill/>
                          <a:ln w="9525">
                            <a:solidFill>
                              <a:srgbClr val="000000"/>
                            </a:solidFill>
                            <a:round/>
                            <a:tailEnd type="triangle" w="med" len="med"/>
                          </a:ln>
                        </wps:spPr>
                        <wps:bodyPr/>
                      </wps:wsp>
                      <wps:wsp>
                        <wps:cNvPr id="4993" name="Rectangle 47"/>
                        <wps:cNvSpPr>
                          <a:spLocks noChangeArrowheads="1"/>
                        </wps:cNvSpPr>
                        <wps:spPr bwMode="auto">
                          <a:xfrm>
                            <a:off x="3188970" y="4612640"/>
                            <a:ext cx="812165" cy="288290"/>
                          </a:xfrm>
                          <a:prstGeom prst="rect">
                            <a:avLst/>
                          </a:prstGeom>
                          <a:solidFill>
                            <a:srgbClr val="FFFFFF"/>
                          </a:solidFill>
                          <a:ln w="9525">
                            <a:solidFill>
                              <a:srgbClr val="000000"/>
                            </a:solidFill>
                            <a:miter lim="800000"/>
                          </a:ln>
                        </wps:spPr>
                        <wps:txbx>
                          <w:txbxContent>
                            <w:p w14:paraId="507979D7">
                              <w:pPr>
                                <w:jc w:val="center"/>
                                <w:rPr>
                                  <w:rFonts w:eastAsia="仿宋"/>
                                  <w:sz w:val="24"/>
                                  <w:szCs w:val="24"/>
                                </w:rPr>
                              </w:pPr>
                              <w:r>
                                <w:rPr>
                                  <w:rFonts w:hint="eastAsia" w:eastAsia="仿宋"/>
                                  <w:sz w:val="21"/>
                                  <w:szCs w:val="21"/>
                                </w:rPr>
                                <w:t>扩大应急</w:t>
                              </w:r>
                            </w:p>
                          </w:txbxContent>
                        </wps:txbx>
                        <wps:bodyPr rot="0" vert="horz" wrap="square" lIns="91440" tIns="45720" rIns="91440" bIns="45720" anchor="t" anchorCtr="0" upright="1">
                          <a:noAutofit/>
                        </wps:bodyPr>
                      </wps:wsp>
                      <wps:wsp>
                        <wps:cNvPr id="4994" name="AutoShape 48"/>
                        <wps:cNvCnPr>
                          <a:cxnSpLocks noChangeShapeType="1"/>
                          <a:stCxn id="4993" idx="3"/>
                          <a:endCxn id="4995" idx="1"/>
                        </wps:cNvCnPr>
                        <wps:spPr bwMode="auto">
                          <a:xfrm>
                            <a:off x="4001135" y="4756785"/>
                            <a:ext cx="402590" cy="635"/>
                          </a:xfrm>
                          <a:prstGeom prst="straightConnector1">
                            <a:avLst/>
                          </a:prstGeom>
                          <a:noFill/>
                          <a:ln w="9525">
                            <a:solidFill>
                              <a:srgbClr val="000000"/>
                            </a:solidFill>
                            <a:round/>
                            <a:tailEnd type="triangle" w="med" len="med"/>
                          </a:ln>
                        </wps:spPr>
                        <wps:bodyPr/>
                      </wps:wsp>
                      <wps:wsp>
                        <wps:cNvPr id="4995" name="Rectangle 49"/>
                        <wps:cNvSpPr>
                          <a:spLocks noChangeArrowheads="1"/>
                        </wps:cNvSpPr>
                        <wps:spPr bwMode="auto">
                          <a:xfrm>
                            <a:off x="4403725" y="4612640"/>
                            <a:ext cx="812165" cy="288290"/>
                          </a:xfrm>
                          <a:prstGeom prst="rect">
                            <a:avLst/>
                          </a:prstGeom>
                          <a:solidFill>
                            <a:srgbClr val="FFFFFF"/>
                          </a:solidFill>
                          <a:ln w="9525">
                            <a:solidFill>
                              <a:srgbClr val="000000"/>
                            </a:solidFill>
                            <a:miter lim="800000"/>
                          </a:ln>
                        </wps:spPr>
                        <wps:txbx>
                          <w:txbxContent>
                            <w:p w14:paraId="72F00158">
                              <w:pPr>
                                <w:jc w:val="center"/>
                                <w:rPr>
                                  <w:rFonts w:eastAsia="仿宋"/>
                                  <w:sz w:val="24"/>
                                  <w:szCs w:val="24"/>
                                </w:rPr>
                              </w:pPr>
                              <w:r>
                                <w:rPr>
                                  <w:rFonts w:hint="eastAsia" w:eastAsia="仿宋"/>
                                  <w:sz w:val="21"/>
                                  <w:szCs w:val="21"/>
                                </w:rPr>
                                <w:t>环境恢复</w:t>
                              </w:r>
                            </w:p>
                          </w:txbxContent>
                        </wps:txbx>
                        <wps:bodyPr rot="0" vert="horz" wrap="square" lIns="91440" tIns="45720" rIns="91440" bIns="45720" anchor="t" anchorCtr="0" upright="1">
                          <a:noAutofit/>
                        </wps:bodyPr>
                      </wps:wsp>
                      <wps:wsp>
                        <wps:cNvPr id="4996" name="AutoShape 50"/>
                        <wps:cNvCnPr>
                          <a:cxnSpLocks noChangeShapeType="1"/>
                          <a:stCxn id="4995" idx="2"/>
                          <a:endCxn id="4997" idx="0"/>
                        </wps:cNvCnPr>
                        <wps:spPr bwMode="auto">
                          <a:xfrm flipH="1">
                            <a:off x="4809490" y="4900930"/>
                            <a:ext cx="635" cy="288290"/>
                          </a:xfrm>
                          <a:prstGeom prst="straightConnector1">
                            <a:avLst/>
                          </a:prstGeom>
                          <a:noFill/>
                          <a:ln w="9525">
                            <a:solidFill>
                              <a:srgbClr val="000000"/>
                            </a:solidFill>
                            <a:round/>
                            <a:tailEnd type="triangle" w="med" len="med"/>
                          </a:ln>
                        </wps:spPr>
                        <wps:bodyPr/>
                      </wps:wsp>
                      <wps:wsp>
                        <wps:cNvPr id="4997" name="Rectangle 51"/>
                        <wps:cNvSpPr>
                          <a:spLocks noChangeArrowheads="1"/>
                        </wps:cNvSpPr>
                        <wps:spPr bwMode="auto">
                          <a:xfrm>
                            <a:off x="4403090" y="5189220"/>
                            <a:ext cx="812165" cy="288290"/>
                          </a:xfrm>
                          <a:prstGeom prst="rect">
                            <a:avLst/>
                          </a:prstGeom>
                          <a:solidFill>
                            <a:srgbClr val="FFFFFF"/>
                          </a:solidFill>
                          <a:ln w="9525">
                            <a:solidFill>
                              <a:srgbClr val="000000"/>
                            </a:solidFill>
                            <a:miter lim="800000"/>
                          </a:ln>
                        </wps:spPr>
                        <wps:txbx>
                          <w:txbxContent>
                            <w:p w14:paraId="665EB0A4">
                              <w:pPr>
                                <w:jc w:val="center"/>
                                <w:rPr>
                                  <w:rFonts w:eastAsia="仿宋"/>
                                  <w:sz w:val="24"/>
                                  <w:szCs w:val="24"/>
                                </w:rPr>
                              </w:pPr>
                              <w:r>
                                <w:rPr>
                                  <w:rFonts w:hint="eastAsia" w:eastAsia="仿宋"/>
                                  <w:sz w:val="21"/>
                                  <w:szCs w:val="21"/>
                                </w:rPr>
                                <w:t>总结评估</w:t>
                              </w:r>
                            </w:p>
                          </w:txbxContent>
                        </wps:txbx>
                        <wps:bodyPr rot="0" vert="horz" wrap="square" lIns="91440" tIns="45720" rIns="91440" bIns="45720" anchor="t" anchorCtr="0" upright="1">
                          <a:noAutofit/>
                        </wps:bodyPr>
                      </wps:wsp>
                      <wps:wsp>
                        <wps:cNvPr id="5001" name="AutoShape 55"/>
                        <wps:cNvCnPr>
                          <a:cxnSpLocks noChangeShapeType="1"/>
                          <a:stCxn id="4884" idx="3"/>
                          <a:endCxn id="4995" idx="0"/>
                        </wps:cNvCnPr>
                        <wps:spPr bwMode="auto">
                          <a:xfrm>
                            <a:off x="3967480" y="3027045"/>
                            <a:ext cx="842645" cy="1585595"/>
                          </a:xfrm>
                          <a:prstGeom prst="bentConnector2">
                            <a:avLst/>
                          </a:prstGeom>
                          <a:noFill/>
                          <a:ln w="9525">
                            <a:solidFill>
                              <a:srgbClr val="000000"/>
                            </a:solidFill>
                            <a:miter lim="800000"/>
                            <a:tailEnd type="triangle" w="med" len="med"/>
                          </a:ln>
                        </wps:spPr>
                        <wps:bodyPr/>
                      </wps:wsp>
                      <wps:wsp>
                        <wps:cNvPr id="5002" name="AutoShape 56"/>
                        <wps:cNvCnPr>
                          <a:cxnSpLocks noChangeShapeType="1"/>
                          <a:stCxn id="4887" idx="3"/>
                        </wps:cNvCnPr>
                        <wps:spPr bwMode="auto">
                          <a:xfrm>
                            <a:off x="3967480" y="3603625"/>
                            <a:ext cx="842010" cy="0"/>
                          </a:xfrm>
                          <a:prstGeom prst="straightConnector1">
                            <a:avLst/>
                          </a:prstGeom>
                          <a:noFill/>
                          <a:ln w="9525">
                            <a:solidFill>
                              <a:srgbClr val="000000"/>
                            </a:solidFill>
                            <a:round/>
                          </a:ln>
                        </wps:spPr>
                        <wps:bodyPr/>
                      </wps:wsp>
                      <wps:wsp>
                        <wps:cNvPr id="5003" name="Rectangle 57"/>
                        <wps:cNvSpPr>
                          <a:spLocks noChangeArrowheads="1"/>
                        </wps:cNvSpPr>
                        <wps:spPr bwMode="auto">
                          <a:xfrm>
                            <a:off x="311785" y="3747770"/>
                            <a:ext cx="562610" cy="272415"/>
                          </a:xfrm>
                          <a:prstGeom prst="rect">
                            <a:avLst/>
                          </a:prstGeom>
                          <a:noFill/>
                          <a:ln w="9525">
                            <a:solidFill>
                              <a:srgbClr val="000000">
                                <a:alpha val="0"/>
                              </a:srgbClr>
                            </a:solidFill>
                            <a:miter lim="800000"/>
                          </a:ln>
                        </wps:spPr>
                        <wps:txbx>
                          <w:txbxContent>
                            <w:p w14:paraId="751B1405">
                              <w:pPr>
                                <w:rPr>
                                  <w:rFonts w:eastAsia="仿宋"/>
                                  <w:sz w:val="21"/>
                                  <w:szCs w:val="21"/>
                                </w:rPr>
                              </w:pPr>
                              <w:r>
                                <w:rPr>
                                  <w:rFonts w:hint="eastAsia" w:eastAsia="仿宋"/>
                                  <w:sz w:val="21"/>
                                  <w:szCs w:val="21"/>
                                </w:rPr>
                                <w:t>一级</w:t>
                              </w:r>
                            </w:p>
                          </w:txbxContent>
                        </wps:txbx>
                        <wps:bodyPr rot="0" vert="horz" wrap="square" lIns="91440" tIns="45720" rIns="91440" bIns="45720" anchor="t" anchorCtr="0" upright="1">
                          <a:noAutofit/>
                        </wps:bodyPr>
                      </wps:wsp>
                      <wps:wsp>
                        <wps:cNvPr id="5004" name="Rectangle 58"/>
                        <wps:cNvSpPr>
                          <a:spLocks noChangeArrowheads="1"/>
                        </wps:cNvSpPr>
                        <wps:spPr bwMode="auto">
                          <a:xfrm>
                            <a:off x="1094740" y="3396615"/>
                            <a:ext cx="562610" cy="272415"/>
                          </a:xfrm>
                          <a:prstGeom prst="rect">
                            <a:avLst/>
                          </a:prstGeom>
                          <a:noFill/>
                          <a:ln w="9525">
                            <a:solidFill>
                              <a:srgbClr val="000000">
                                <a:alpha val="0"/>
                              </a:srgbClr>
                            </a:solidFill>
                            <a:miter lim="800000"/>
                          </a:ln>
                        </wps:spPr>
                        <wps:txbx>
                          <w:txbxContent>
                            <w:p w14:paraId="0E14A9EA">
                              <w:pPr>
                                <w:jc w:val="center"/>
                                <w:rPr>
                                  <w:rFonts w:eastAsia="仿宋"/>
                                  <w:sz w:val="21"/>
                                  <w:szCs w:val="21"/>
                                </w:rPr>
                              </w:pPr>
                              <w:r>
                                <w:rPr>
                                  <w:rFonts w:hint="eastAsia" w:eastAsia="仿宋"/>
                                  <w:sz w:val="21"/>
                                  <w:szCs w:val="21"/>
                                </w:rPr>
                                <w:t>二级</w:t>
                              </w:r>
                            </w:p>
                          </w:txbxContent>
                        </wps:txbx>
                        <wps:bodyPr rot="0" vert="horz" wrap="square" lIns="91440" tIns="45720" rIns="91440" bIns="45720" anchor="t" anchorCtr="0" upright="1">
                          <a:noAutofit/>
                        </wps:bodyPr>
                      </wps:wsp>
                      <wps:wsp>
                        <wps:cNvPr id="5005" name="Rectangle 59"/>
                        <wps:cNvSpPr>
                          <a:spLocks noChangeArrowheads="1"/>
                        </wps:cNvSpPr>
                        <wps:spPr bwMode="auto">
                          <a:xfrm>
                            <a:off x="1275715" y="2239010"/>
                            <a:ext cx="562610" cy="272415"/>
                          </a:xfrm>
                          <a:prstGeom prst="rect">
                            <a:avLst/>
                          </a:prstGeom>
                          <a:noFill/>
                          <a:ln w="9525">
                            <a:solidFill>
                              <a:srgbClr val="000000">
                                <a:alpha val="0"/>
                              </a:srgbClr>
                            </a:solidFill>
                            <a:miter lim="800000"/>
                          </a:ln>
                        </wps:spPr>
                        <wps:txbx>
                          <w:txbxContent>
                            <w:p w14:paraId="5635E15B">
                              <w:pPr>
                                <w:jc w:val="center"/>
                                <w:rPr>
                                  <w:rFonts w:eastAsia="仿宋"/>
                                  <w:sz w:val="21"/>
                                  <w:szCs w:val="21"/>
                                </w:rPr>
                              </w:pPr>
                              <w:r>
                                <w:rPr>
                                  <w:rFonts w:hint="eastAsia" w:eastAsia="仿宋"/>
                                  <w:sz w:val="21"/>
                                  <w:szCs w:val="21"/>
                                </w:rPr>
                                <w:t>三级</w:t>
                              </w:r>
                            </w:p>
                          </w:txbxContent>
                        </wps:txbx>
                        <wps:bodyPr rot="0" vert="horz" wrap="square" lIns="91440" tIns="45720" rIns="91440" bIns="45720" anchor="t" anchorCtr="0" upright="1">
                          <a:noAutofit/>
                        </wps:bodyPr>
                      </wps:wsp>
                      <wps:wsp>
                        <wps:cNvPr id="5006" name="Rectangle 60"/>
                        <wps:cNvSpPr>
                          <a:spLocks noChangeArrowheads="1"/>
                        </wps:cNvSpPr>
                        <wps:spPr bwMode="auto">
                          <a:xfrm>
                            <a:off x="1699895" y="2627630"/>
                            <a:ext cx="410210" cy="346158"/>
                          </a:xfrm>
                          <a:prstGeom prst="rect">
                            <a:avLst/>
                          </a:prstGeom>
                          <a:noFill/>
                          <a:ln w="9525">
                            <a:solidFill>
                              <a:srgbClr val="000000">
                                <a:alpha val="0"/>
                              </a:srgbClr>
                            </a:solidFill>
                            <a:miter lim="800000"/>
                          </a:ln>
                        </wps:spPr>
                        <wps:txbx>
                          <w:txbxContent>
                            <w:p w14:paraId="5C6F36F5">
                              <w:pPr>
                                <w:jc w:val="center"/>
                                <w:rPr>
                                  <w:rFonts w:ascii="Times New Roman" w:hAnsi="Times New Roman" w:eastAsia="仿宋" w:cs="Times New Roman"/>
                                  <w:sz w:val="21"/>
                                  <w:szCs w:val="21"/>
                                </w:rPr>
                              </w:pPr>
                              <w:r>
                                <w:rPr>
                                  <w:rFonts w:ascii="Times New Roman" w:hAnsi="Times New Roman" w:eastAsia="仿宋" w:cs="Times New Roman"/>
                                  <w:sz w:val="21"/>
                                  <w:szCs w:val="21"/>
                                </w:rPr>
                                <w:t>No</w:t>
                              </w:r>
                            </w:p>
                          </w:txbxContent>
                        </wps:txbx>
                        <wps:bodyPr rot="0" vert="horz" wrap="square" lIns="91440" tIns="45720" rIns="91440" bIns="45720" anchor="t" anchorCtr="0" upright="1">
                          <a:noAutofit/>
                        </wps:bodyPr>
                      </wps:wsp>
                      <wps:wsp>
                        <wps:cNvPr id="5007" name="Rectangle 61"/>
                        <wps:cNvSpPr>
                          <a:spLocks noChangeArrowheads="1"/>
                        </wps:cNvSpPr>
                        <wps:spPr bwMode="auto">
                          <a:xfrm>
                            <a:off x="2303780" y="2782957"/>
                            <a:ext cx="410210" cy="268853"/>
                          </a:xfrm>
                          <a:prstGeom prst="rect">
                            <a:avLst/>
                          </a:prstGeom>
                          <a:noFill/>
                          <a:ln w="9525">
                            <a:solidFill>
                              <a:srgbClr val="000000">
                                <a:alpha val="0"/>
                              </a:srgbClr>
                            </a:solidFill>
                            <a:miter lim="800000"/>
                          </a:ln>
                        </wps:spPr>
                        <wps:txbx>
                          <w:txbxContent>
                            <w:p w14:paraId="75360AE1">
                              <w:pPr>
                                <w:jc w:val="center"/>
                                <w:rPr>
                                  <w:rFonts w:ascii="Times New Roman" w:hAnsi="Times New Roman" w:eastAsia="仿宋" w:cs="Times New Roman"/>
                                  <w:sz w:val="21"/>
                                  <w:szCs w:val="21"/>
                                </w:rPr>
                              </w:pPr>
                              <w:r>
                                <w:rPr>
                                  <w:rFonts w:ascii="Times New Roman" w:hAnsi="Times New Roman" w:eastAsia="仿宋" w:cs="Times New Roman"/>
                                  <w:sz w:val="21"/>
                                  <w:szCs w:val="21"/>
                                </w:rPr>
                                <w:t>No</w:t>
                              </w:r>
                            </w:p>
                          </w:txbxContent>
                        </wps:txbx>
                        <wps:bodyPr rot="0" vert="horz" wrap="square" lIns="91440" tIns="45720" rIns="91440" bIns="45720" anchor="t" anchorCtr="0" upright="1">
                          <a:noAutofit/>
                        </wps:bodyPr>
                      </wps:wsp>
                      <wps:wsp>
                        <wps:cNvPr id="5008" name="Rectangle 62"/>
                        <wps:cNvSpPr>
                          <a:spLocks noChangeArrowheads="1"/>
                        </wps:cNvSpPr>
                        <wps:spPr bwMode="auto">
                          <a:xfrm>
                            <a:off x="4145280" y="2727297"/>
                            <a:ext cx="410210" cy="324513"/>
                          </a:xfrm>
                          <a:prstGeom prst="rect">
                            <a:avLst/>
                          </a:prstGeom>
                          <a:noFill/>
                          <a:ln w="9525">
                            <a:solidFill>
                              <a:srgbClr val="000000">
                                <a:alpha val="0"/>
                              </a:srgbClr>
                            </a:solidFill>
                            <a:miter lim="800000"/>
                          </a:ln>
                        </wps:spPr>
                        <wps:txbx>
                          <w:txbxContent>
                            <w:p w14:paraId="7B22FC95">
                              <w:pPr>
                                <w:jc w:val="center"/>
                                <w:rPr>
                                  <w:rFonts w:ascii="Times New Roman" w:hAnsi="Times New Roman" w:eastAsia="仿宋" w:cs="Times New Roman"/>
                                  <w:sz w:val="21"/>
                                  <w:szCs w:val="21"/>
                                </w:rPr>
                              </w:pPr>
                              <w:r>
                                <w:rPr>
                                  <w:rFonts w:ascii="Times New Roman" w:hAnsi="Times New Roman" w:eastAsia="仿宋" w:cs="Times New Roman"/>
                                  <w:sz w:val="21"/>
                                  <w:szCs w:val="21"/>
                                </w:rPr>
                                <w:t>Yes</w:t>
                              </w:r>
                            </w:p>
                          </w:txbxContent>
                        </wps:txbx>
                        <wps:bodyPr rot="0" vert="horz" wrap="square" lIns="91440" tIns="45720" rIns="91440" bIns="45720" anchor="t" anchorCtr="0" upright="1">
                          <a:noAutofit/>
                        </wps:bodyPr>
                      </wps:wsp>
                      <wps:wsp>
                        <wps:cNvPr id="5009" name="Rectangle 63"/>
                        <wps:cNvSpPr>
                          <a:spLocks noChangeArrowheads="1"/>
                        </wps:cNvSpPr>
                        <wps:spPr bwMode="auto">
                          <a:xfrm>
                            <a:off x="4178300" y="3396615"/>
                            <a:ext cx="410210" cy="236220"/>
                          </a:xfrm>
                          <a:prstGeom prst="rect">
                            <a:avLst/>
                          </a:prstGeom>
                          <a:noFill/>
                          <a:ln w="9525">
                            <a:solidFill>
                              <a:srgbClr val="000000">
                                <a:alpha val="0"/>
                              </a:srgbClr>
                            </a:solidFill>
                            <a:miter lim="800000"/>
                          </a:ln>
                        </wps:spPr>
                        <wps:txbx>
                          <w:txbxContent>
                            <w:p w14:paraId="76F00656">
                              <w:pPr>
                                <w:jc w:val="center"/>
                                <w:rPr>
                                  <w:rFonts w:ascii="Times New Roman" w:hAnsi="Times New Roman" w:eastAsia="仿宋" w:cs="Times New Roman"/>
                                  <w:sz w:val="21"/>
                                  <w:szCs w:val="21"/>
                                </w:rPr>
                              </w:pPr>
                              <w:r>
                                <w:rPr>
                                  <w:rFonts w:ascii="Times New Roman" w:hAnsi="Times New Roman" w:eastAsia="仿宋" w:cs="Times New Roman"/>
                                  <w:sz w:val="21"/>
                                  <w:szCs w:val="21"/>
                                </w:rPr>
                                <w:t>Yes</w:t>
                              </w:r>
                            </w:p>
                          </w:txbxContent>
                        </wps:txbx>
                        <wps:bodyPr rot="0" vert="horz" wrap="square" lIns="91440" tIns="45720" rIns="91440" bIns="45720" anchor="t" anchorCtr="0" upright="1">
                          <a:noAutofit/>
                        </wps:bodyPr>
                      </wps:wsp>
                    </wpc:wpc>
                  </a:graphicData>
                </a:graphic>
              </wp:inline>
            </w:drawing>
          </mc:Choice>
          <mc:Fallback>
            <w:pict>
              <v:group id="_x0000_s1026" o:spid="_x0000_s1026" o:spt="203" style="height:450.3pt;width:417.45pt;" coordsize="5301615,5718810" editas="canvas" o:gfxdata="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">
                <o:lock v:ext="edit" aspectratio="f"/>
                <v:shape id="_x0000_s1026" o:spid="_x0000_s1026" style="position:absolute;left:0;top:0;height:5718810;width:5301615;" filled="f" stroked="f" coordsize="21600,21600" o:gfxdata="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">
                  <v:fill on="f" focussize="0,0"/>
                  <v:stroke on="f"/>
                  <v:imagedata o:title=""/>
                  <o:lock v:ext="edit" aspectratio="t"/>
                </v:shape>
                <v:rect id="Rectangle 4" o:spid="_x0000_s1026" o:spt="1" style="position:absolute;left:168910;top:0;height:288290;width:1132840;" fillcolor="#FFFFFF" filled="t" stroked="t" coordsize="21600,21600" o:gfxdata="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P+eUl9QAAAAFAQAADwAAAAAAAAABACAAAAAiAAAAZHJzL2Rvd25yZXYueG1sUEsB&#10;AhQAFAAAAAgAh07iQM/l3MoyAgAAggQAAA4AAAAAAAAAAQAgAAAAIwEAAGRycy9lMm9Eb2MueG1s&#10;UEsFBgAAAAAGAAYAWQEAAMcFAAAAAA==&#10;">
                  <v:fill on="t" focussize="0,0"/>
                  <v:stroke color="#000000" miterlimit="8" joinstyle="miter"/>
                  <v:imagedata o:title=""/>
                  <o:lock v:ext="edit" aspectratio="f"/>
                  <v:textbox>
                    <w:txbxContent>
                      <w:p w14:paraId="307ED6FC">
                        <w:pPr>
                          <w:jc w:val="center"/>
                          <w:rPr>
                            <w:rFonts w:eastAsia="仿宋"/>
                            <w:sz w:val="24"/>
                            <w:szCs w:val="24"/>
                          </w:rPr>
                        </w:pPr>
                        <w:r>
                          <w:rPr>
                            <w:rFonts w:eastAsia="仿宋"/>
                            <w:sz w:val="21"/>
                            <w:szCs w:val="21"/>
                          </w:rPr>
                          <w:t>环境污染事件</w:t>
                        </w:r>
                      </w:p>
                    </w:txbxContent>
                  </v:textbox>
                </v:rect>
                <v:shape id="AutoShape 5" o:spid="_x0000_s1026" o:spt="32" type="#_x0000_t32" style="position:absolute;left:735330;top:288290;height:288290;width:635;" filled="f" stroked="t" coordsize="21600,21600" o:gfxdata="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2baSfWAAAABQEAAA8AAAAAAAAAAQAgAAAA&#10;IgAAAGRycy9kb3ducmV2LnhtbFBLAQIUABQAAAAIAIdO4kDMBnseDQIAACAEAAAOAAAAAAAAAAEA&#10;IAAAACUBAABkcnMvZTJvRG9jLnhtbFBLBQYAAAAABgAGAFkBAACkBQAAAAA=&#10;">
                  <v:fill on="f" focussize="0,0"/>
                  <v:stroke color="#000000" joinstyle="round" endarrow="block"/>
                  <v:imagedata o:title=""/>
                  <o:lock v:ext="edit" aspectratio="f"/>
                </v:shape>
                <v:rect id="Rectangle 6" o:spid="_x0000_s1026" o:spt="1" style="position:absolute;left:195580;top:576580;height:288290;width:1080135;" fillcolor="#FFFFFF" filled="t" stroked="t" coordsize="21600,21600" o:gfxdata="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D/nlJfUAAAABQEAAA8AAAAAAAAAAQAgAAAAIgAAAGRycy9kb3ducmV2&#10;LnhtbFBLAQIUABQAAAAIAIdO4kBGg98HOQIAAIgEAAAOAAAAAAAAAAEAIAAAACMBAABkcnMvZTJv&#10;RG9jLnhtbFBLBQYAAAAABgAGAFkBAADOBQAAAAA=&#10;">
                  <v:fill on="t" focussize="0,0"/>
                  <v:stroke color="#000000" miterlimit="8" joinstyle="miter"/>
                  <v:imagedata o:title=""/>
                  <o:lock v:ext="edit" aspectratio="f"/>
                  <v:textbox>
                    <w:txbxContent>
                      <w:p w14:paraId="5E238E1F">
                        <w:pPr>
                          <w:jc w:val="center"/>
                          <w:rPr>
                            <w:rFonts w:eastAsia="仿宋"/>
                            <w:sz w:val="21"/>
                            <w:szCs w:val="21"/>
                          </w:rPr>
                        </w:pPr>
                        <w:r>
                          <w:rPr>
                            <w:rFonts w:hint="eastAsia" w:eastAsia="仿宋"/>
                            <w:sz w:val="21"/>
                            <w:szCs w:val="21"/>
                          </w:rPr>
                          <w:t>事故发现者</w:t>
                        </w:r>
                      </w:p>
                    </w:txbxContent>
                  </v:textbox>
                </v:rect>
                <v:shape id="AutoShape 7" o:spid="_x0000_s1026" o:spt="32" type="#_x0000_t32" style="position:absolute;left:734695;top:864870;flip:x;height:288290;width:1270;" filled="f" stroked="t" coordsize="21600,21600" o:gfxdata="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0HQVnWAAAABQEA&#10;AA8AAAAAAAAAAQAgAAAAIgAAAGRycy9kb3ducmV2LnhtbFBLAQIUABQAAAAIAIdO4kACQh9gHAIA&#10;ACwEAAAOAAAAAAAAAAEAIAAAACUBAABkcnMvZTJvRG9jLnhtbFBLBQYAAAAABgAGAFkBAACzBQAA&#10;AAA=&#10;">
                  <v:fill on="f" focussize="0,0"/>
                  <v:stroke color="#000000" joinstyle="round" endarrow="block"/>
                  <v:imagedata o:title=""/>
                  <o:lock v:ext="edit" aspectratio="f"/>
                </v:shape>
                <v:rect id="Rectangle 8" o:spid="_x0000_s1026" o:spt="1" style="position:absolute;left:374650;top:1153160;height:288290;width:720090;" fillcolor="#FFFFFF" filled="t" stroked="t" coordsize="21600,21600" o:gfxdata="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D/nlJfUAAAABQEAAA8AAAAAAAAAAQAgAAAAIgAAAGRycy9kb3ducmV2Lnht&#10;bFBLAQIUABQAAAAIAIdO4kC99lY1NgIAAIgEAAAOAAAAAAAAAAEAIAAAACMBAABkcnMvZTJvRG9j&#10;LnhtbFBLBQYAAAAABgAGAFkBAADLBQAAAAA=&#10;">
                  <v:fill on="t" focussize="0,0"/>
                  <v:stroke color="#000000" miterlimit="8" joinstyle="miter"/>
                  <v:imagedata o:title=""/>
                  <o:lock v:ext="edit" aspectratio="f"/>
                  <v:textbox>
                    <w:txbxContent>
                      <w:p w14:paraId="3B40E869">
                        <w:pPr>
                          <w:jc w:val="center"/>
                          <w:rPr>
                            <w:rFonts w:eastAsia="仿宋"/>
                            <w:sz w:val="21"/>
                            <w:szCs w:val="21"/>
                          </w:rPr>
                        </w:pPr>
                        <w:r>
                          <w:rPr>
                            <w:rFonts w:hint="eastAsia" w:eastAsia="仿宋"/>
                            <w:sz w:val="21"/>
                            <w:szCs w:val="21"/>
                          </w:rPr>
                          <w:t xml:space="preserve">报 </w:t>
                        </w:r>
                        <w:r>
                          <w:rPr>
                            <w:rFonts w:eastAsia="仿宋"/>
                            <w:sz w:val="21"/>
                            <w:szCs w:val="21"/>
                          </w:rPr>
                          <w:t xml:space="preserve"> </w:t>
                        </w:r>
                        <w:r>
                          <w:rPr>
                            <w:rFonts w:hint="eastAsia" w:eastAsia="仿宋"/>
                            <w:sz w:val="21"/>
                            <w:szCs w:val="21"/>
                          </w:rPr>
                          <w:t>告</w:t>
                        </w:r>
                      </w:p>
                    </w:txbxContent>
                  </v:textbox>
                </v:rect>
                <v:shape id="AutoShape 9" o:spid="_x0000_s1026" o:spt="32" type="#_x0000_t32" style="position:absolute;left:734695;top:1441450;height:288290;width:635;" filled="f" stroked="t" coordsize="21600,21600" o:gfxdata="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jZtpJ9YAAAAFAQAADwAAAAAA&#10;AAABACAAAAAiAAAAZHJzL2Rvd25yZXYueG1sUEsBAhQAFAAAAAgAh07iQMiuEBMVAgAAJgQAAA4A&#10;AAAAAAAAAQAgAAAAJQEAAGRycy9lMm9Eb2MueG1sUEsFBgAAAAAGAAYAWQEAAKwFAAAAAA==&#10;">
                  <v:fill on="f" focussize="0,0"/>
                  <v:stroke color="#000000" joinstyle="round" endarrow="block"/>
                  <v:imagedata o:title=""/>
                  <o:lock v:ext="edit" aspectratio="f"/>
                </v:shape>
                <v:rect id="Rectangle 10" o:spid="_x0000_s1026" o:spt="1" style="position:absolute;left:123190;top:1729740;height:288290;width:1224280;" fillcolor="#FFFFFF" filled="t" stroked="t" coordsize="21600,21600" o:gfxdata="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55SX1AAAAAUBAAAPAAAAAAAAAAEAIAAAACIAAABkcnMvZG93bnJldi54bWxQ&#10;SwECFAAUAAAACACHTuJAxv0S8TQCAACMBAAADgAAAAAAAAABACAAAAAjAQAAZHJzL2Uyb0RvYy54&#10;bWxQSwUGAAAAAAYABgBZAQAAyQUAAAAA&#10;">
                  <v:fill on="t" focussize="0,0"/>
                  <v:stroke color="#000000" miterlimit="8" joinstyle="miter"/>
                  <v:imagedata o:title=""/>
                  <o:lock v:ext="edit" aspectratio="f"/>
                  <v:textbox>
                    <w:txbxContent>
                      <w:p w14:paraId="7FA25E9A">
                        <w:pPr>
                          <w:jc w:val="center"/>
                          <w:rPr>
                            <w:rFonts w:eastAsia="仿宋"/>
                            <w:sz w:val="21"/>
                            <w:szCs w:val="21"/>
                          </w:rPr>
                        </w:pPr>
                        <w:r>
                          <w:rPr>
                            <w:rFonts w:hint="eastAsia" w:eastAsia="仿宋"/>
                            <w:sz w:val="21"/>
                            <w:szCs w:val="21"/>
                          </w:rPr>
                          <w:t>区域负责人</w:t>
                        </w:r>
                      </w:p>
                    </w:txbxContent>
                  </v:textbox>
                </v:rect>
                <v:shape id="AutoShape 11" o:spid="_x0000_s1026" o:spt="32" type="#_x0000_t32" style="position:absolute;left:735330;top:2018030;height:288290;width:5080;" filled="f" stroked="t" coordsize="21600,21600" o:gfxdata="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Nm2kn1gAAAAUBAAAPAAAA&#10;AAAAAAEAIAAAACIAAABkcnMvZG93bnJldi54bWxQSwECFAAUAAAACACHTuJAHkUYihcCAAAqBAAA&#10;DgAAAAAAAAABACAAAAAlAQAAZHJzL2Uyb0RvYy54bWxQSwUGAAAAAAYABgBZAQAArgUAAAAA&#10;">
                  <v:fill on="f" focussize="0,0"/>
                  <v:stroke color="#000000" joinstyle="round" endarrow="block"/>
                  <v:imagedata o:title=""/>
                  <o:lock v:ext="edit" aspectratio="f"/>
                </v:shape>
                <v:rect id="Rectangle 12" o:spid="_x0000_s1026" o:spt="1" style="position:absolute;left:380365;top:2306320;height:288290;width:720090;" fillcolor="#FFFFFF" filled="t" stroked="t" coordsize="21600,21600" o:gfxdata="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55SX1AAAAAUBAAAPAAAAAAAAAAEAIAAAACIAAABkcnMvZG93bnJl&#10;di54bWxQSwECFAAUAAAACACHTuJAgW5vyDoCAACLBAAADgAAAAAAAAABACAAAAAjAQAAZHJzL2Uy&#10;b0RvYy54bWxQSwUGAAAAAAYABgBZAQAAzwUAAAAA&#10;">
                  <v:fill on="t" focussize="0,0"/>
                  <v:stroke color="#000000" miterlimit="8" joinstyle="miter"/>
                  <v:imagedata o:title=""/>
                  <o:lock v:ext="edit" aspectratio="f"/>
                  <v:textbox>
                    <w:txbxContent>
                      <w:p w14:paraId="7D0565BD">
                        <w:pPr>
                          <w:jc w:val="center"/>
                          <w:rPr>
                            <w:rFonts w:eastAsia="仿宋"/>
                            <w:sz w:val="21"/>
                            <w:szCs w:val="21"/>
                          </w:rPr>
                        </w:pPr>
                        <w:r>
                          <w:rPr>
                            <w:rFonts w:hint="eastAsia" w:eastAsia="仿宋"/>
                            <w:sz w:val="21"/>
                            <w:szCs w:val="21"/>
                          </w:rPr>
                          <w:t xml:space="preserve">初 </w:t>
                        </w:r>
                        <w:r>
                          <w:rPr>
                            <w:rFonts w:eastAsia="仿宋"/>
                            <w:sz w:val="21"/>
                            <w:szCs w:val="21"/>
                          </w:rPr>
                          <w:t xml:space="preserve"> </w:t>
                        </w:r>
                        <w:r>
                          <w:rPr>
                            <w:rFonts w:hint="eastAsia" w:eastAsia="仿宋"/>
                            <w:sz w:val="21"/>
                            <w:szCs w:val="21"/>
                          </w:rPr>
                          <w:t>判</w:t>
                        </w:r>
                      </w:p>
                    </w:txbxContent>
                  </v:textbox>
                </v:rect>
                <v:shape id="AutoShape 13" o:spid="_x0000_s1026" o:spt="32" type="#_x0000_t32" style="position:absolute;left:738505;top:2594610;flip:x;height:288290;width:1905;" filled="f" stroked="t" coordsize="21600,21600" o:gfxdata="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vQdBWdYAAAAFAQAA&#10;DwAAAAAAAAABACAAAAAiAAAAZHJzL2Rvd25yZXYueG1sUEsBAhQAFAAAAAgAh07iQBiMqXEbAgAA&#10;NAQAAA4AAAAAAAAAAQAgAAAAJQEAAGRycy9lMm9Eb2MueG1sUEsFBgAAAAAGAAYAWQEAALIFAAAA&#10;AA==&#10;">
                  <v:fill on="f" focussize="0,0"/>
                  <v:stroke color="#000000" joinstyle="round" endarrow="block"/>
                  <v:imagedata o:title=""/>
                  <o:lock v:ext="edit" aspectratio="f"/>
                </v:shape>
                <v:rect id="Rectangle 14" o:spid="_x0000_s1026" o:spt="1" style="position:absolute;left:378460;top:2882900;height:288290;width:720090;" fillcolor="#FFFFFF" filled="t" stroked="t" coordsize="21600,21600" o:gfxdata="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D/nlJfUAAAABQEAAA8AAAAAAAAAAQAgAAAAIgAAAGRycy9kb3ducmV2Lnht&#10;bFBLAQIUABQAAAAIAIdO4kDgHcLYNgIAAIsEAAAOAAAAAAAAAAEAIAAAACMBAABkcnMvZTJvRG9j&#10;LnhtbFBLBQYAAAAABgAGAFkBAADLBQAAAAA=&#10;">
                  <v:fill on="t" focussize="0,0"/>
                  <v:stroke color="#000000" miterlimit="8" joinstyle="miter"/>
                  <v:imagedata o:title=""/>
                  <o:lock v:ext="edit" aspectratio="f"/>
                  <v:textbox>
                    <w:txbxContent>
                      <w:p w14:paraId="7CDFB814">
                        <w:pPr>
                          <w:jc w:val="center"/>
                          <w:rPr>
                            <w:rFonts w:hint="eastAsia" w:eastAsia="仿宋"/>
                            <w:sz w:val="21"/>
                            <w:szCs w:val="21"/>
                            <w:lang w:eastAsia="zh-CN"/>
                          </w:rPr>
                        </w:pPr>
                        <w:r>
                          <w:rPr>
                            <w:rFonts w:hint="eastAsia" w:eastAsia="仿宋"/>
                            <w:sz w:val="21"/>
                            <w:szCs w:val="21"/>
                            <w:lang w:eastAsia="zh-CN"/>
                          </w:rPr>
                          <w:t>总经理</w:t>
                        </w:r>
                      </w:p>
                    </w:txbxContent>
                  </v:textbox>
                </v:rect>
                <v:shape id="AutoShape 15" o:spid="_x0000_s1026" o:spt="32" type="#_x0000_t32" style="position:absolute;left:738505;top:3171190;height:288290;width:635;" filled="f" stroked="t" coordsize="21600,21600" o:gfxdata="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Nm2kn1gAAAAUBAAAPAAAA&#10;AAAAAAEAIAAAACIAAABkcnMvZG93bnJldi54bWxQSwECFAAUAAAACACHTuJABf8R4BcCAAApBAAA&#10;DgAAAAAAAAABACAAAAAlAQAAZHJzL2Uyb0RvYy54bWxQSwUGAAAAAAYABgBZAQAArgUAAAAA&#10;">
                  <v:fill on="f" focussize="0,0"/>
                  <v:stroke color="#000000" joinstyle="round" endarrow="block"/>
                  <v:imagedata o:title=""/>
                  <o:lock v:ext="edit" aspectratio="f"/>
                </v:shape>
                <v:rect id="Rectangle 16" o:spid="_x0000_s1026" o:spt="1" style="position:absolute;left:378460;top:3459480;height:288290;width:720090;" fillcolor="#FFFFFF" filled="t" stroked="t" coordsize="21600,21600" o:gfxdata="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P+eUl9QAAAAFAQAADwAAAAAAAAABACAAAAAiAAAAZHJzL2Rvd25yZXYu&#10;eG1sUEsBAhQAFAAAAAgAh07iQK5UkSQ4AgAAiwQAAA4AAAAAAAAAAQAgAAAAIwEAAGRycy9lMm9E&#10;b2MueG1sUEsFBgAAAAAGAAYAWQEAAM0FAAAAAA==&#10;">
                  <v:fill on="t" focussize="0,0"/>
                  <v:stroke color="#000000" miterlimit="8" joinstyle="miter"/>
                  <v:imagedata o:title=""/>
                  <o:lock v:ext="edit" aspectratio="f"/>
                  <v:textbox>
                    <w:txbxContent>
                      <w:p w14:paraId="31683263">
                        <w:pPr>
                          <w:jc w:val="center"/>
                          <w:rPr>
                            <w:rFonts w:eastAsia="仿宋"/>
                            <w:sz w:val="21"/>
                            <w:szCs w:val="21"/>
                          </w:rPr>
                        </w:pPr>
                        <w:r>
                          <w:rPr>
                            <w:rFonts w:hint="eastAsia" w:eastAsia="仿宋"/>
                            <w:sz w:val="21"/>
                            <w:szCs w:val="21"/>
                          </w:rPr>
                          <w:t xml:space="preserve">研 </w:t>
                        </w:r>
                        <w:r>
                          <w:rPr>
                            <w:rFonts w:eastAsia="仿宋"/>
                            <w:sz w:val="21"/>
                            <w:szCs w:val="21"/>
                          </w:rPr>
                          <w:t xml:space="preserve"> </w:t>
                        </w:r>
                        <w:r>
                          <w:rPr>
                            <w:rFonts w:hint="eastAsia" w:eastAsia="仿宋"/>
                            <w:sz w:val="21"/>
                            <w:szCs w:val="21"/>
                          </w:rPr>
                          <w:t>判</w:t>
                        </w:r>
                      </w:p>
                    </w:txbxContent>
                  </v:textbox>
                </v:rect>
                <v:shape id="AutoShape 17" o:spid="_x0000_s1026" o:spt="32" type="#_x0000_t32" style="position:absolute;left:717550;top:3747770;flip:x;height:336550;width:20955;" filled="f" stroked="t" coordsize="21600,21600" o:gfxdata="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9B0FZ1gAAAAUB&#10;AAAPAAAAAAAAAAEAIAAAACIAAABkcnMvZG93bnJldi54bWxQSwECFAAUAAAACACHTuJAE0s0xB0C&#10;AAA1BAAADgAAAAAAAAABACAAAAAlAQAAZHJzL2Uyb0RvYy54bWxQSwUGAAAAAAYABgBZAQAAtAUA&#10;AAAA&#10;">
                  <v:fill on="f" focussize="0,0"/>
                  <v:stroke color="#000000" joinstyle="round" endarrow="block"/>
                  <v:imagedata o:title=""/>
                  <o:lock v:ext="edit" aspectratio="f"/>
                </v:shape>
                <v:rect id="Rectangle 18" o:spid="_x0000_s1026" o:spt="1" style="position:absolute;left:140970;top:4084320;height:429895;width:1153160;" fillcolor="#FFFFFF" filled="t" stroked="t" coordsize="21600,21600" o:gfxdata="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P+eUl9QAAAAFAQAADwAAAAAAAAABACAAAAAiAAAAZHJzL2Rvd25y&#10;ZXYueG1sUEsBAhQAFAAAAAgAh07iQFUOaVg7AgAAjAQAAA4AAAAAAAAAAQAgAAAAIwEAAGRycy9l&#10;Mm9Eb2MueG1sUEsFBgAAAAAGAAYAWQEAANAFAAAAAA==&#10;">
                  <v:fill on="t" focussize="0,0"/>
                  <v:stroke color="#000000" miterlimit="8" joinstyle="miter"/>
                  <v:imagedata o:title=""/>
                  <o:lock v:ext="edit" aspectratio="f"/>
                  <v:textbox>
                    <w:txbxContent>
                      <w:p w14:paraId="02617AB5">
                        <w:pPr>
                          <w:jc w:val="center"/>
                          <w:rPr>
                            <w:rFonts w:hint="eastAsia" w:eastAsia="仿宋"/>
                            <w:sz w:val="21"/>
                            <w:szCs w:val="21"/>
                            <w:lang w:val="en-US" w:eastAsia="zh-CN"/>
                          </w:rPr>
                        </w:pPr>
                        <w:r>
                          <w:rPr>
                            <w:rFonts w:hint="eastAsia" w:eastAsia="仿宋"/>
                            <w:sz w:val="21"/>
                            <w:szCs w:val="21"/>
                            <w:lang w:val="en-US" w:eastAsia="zh-CN"/>
                          </w:rPr>
                          <w:t>经济开发区政府</w:t>
                        </w:r>
                      </w:p>
                      <w:p w14:paraId="5644ECDE">
                        <w:pPr>
                          <w:jc w:val="center"/>
                          <w:rPr>
                            <w:rFonts w:eastAsia="仿宋"/>
                            <w:sz w:val="21"/>
                            <w:szCs w:val="21"/>
                          </w:rPr>
                        </w:pPr>
                        <w:r>
                          <w:rPr>
                            <w:rFonts w:hint="eastAsia" w:eastAsia="仿宋"/>
                            <w:sz w:val="21"/>
                            <w:szCs w:val="21"/>
                          </w:rPr>
                          <w:t>市生态环境局</w:t>
                        </w:r>
                      </w:p>
                    </w:txbxContent>
                  </v:textbox>
                </v:rect>
                <v:shape id="AutoShape 19" o:spid="_x0000_s1026" o:spt="32" type="#_x0000_t32" style="position:absolute;left:715335;top:4514215;flip:x;height:327025;width:1905;" filled="f" stroked="t" coordsize="21600,21600" o:gfxdata="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9B0FZ1gAAAAUB&#10;AAAPAAAAAAAAAAEAIAAAACIAAABkcnMvZG93bnJldi54bWxQSwECFAAUAAAACACHTuJA0aCwHh0C&#10;AAA0BAAADgAAAAAAAAABACAAAAAlAQAAZHJzL2Uyb0RvYy54bWxQSwUGAAAAAAYABgBZAQAAtAUA&#10;AAAA&#10;">
                  <v:fill on="f" focussize="0,0"/>
                  <v:stroke color="#000000" joinstyle="round" endarrow="block"/>
                  <v:imagedata o:title=""/>
                  <o:lock v:ext="edit" aspectratio="f"/>
                </v:shape>
                <v:rect id="Rectangle 20" o:spid="_x0000_s1026" o:spt="1" style="position:absolute;left:81915;top:4841240;height:288290;width:1267460;" fillcolor="#FFFFFF" filled="t" stroked="t" coordsize="21600,21600" o:gfxdata="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P+eUl9QAAAAFAQAADwAAAAAAAAABACAAAAAiAAAAZHJzL2Rvd25y&#10;ZXYueG1sUEsBAhQAFAAAAAgAh07iQDkXI6Y7AgAAiwQAAA4AAAAAAAAAAQAgAAAAIwEAAGRycy9l&#10;Mm9Eb2MueG1sUEsFBgAAAAAGAAYAWQEAANAFAAAAAA==&#10;">
                  <v:fill on="t" focussize="0,0"/>
                  <v:stroke color="#000000" miterlimit="8" joinstyle="miter"/>
                  <v:imagedata o:title=""/>
                  <o:lock v:ext="edit" aspectratio="f"/>
                  <v:textbox>
                    <w:txbxContent>
                      <w:p w14:paraId="4E90808B">
                        <w:pPr>
                          <w:jc w:val="center"/>
                          <w:rPr>
                            <w:rFonts w:hint="default" w:eastAsia="仿宋"/>
                            <w:sz w:val="21"/>
                            <w:szCs w:val="21"/>
                            <w:lang w:val="en-US" w:eastAsia="zh-CN"/>
                          </w:rPr>
                        </w:pPr>
                        <w:r>
                          <w:rPr>
                            <w:rFonts w:hint="eastAsia" w:eastAsia="仿宋"/>
                            <w:sz w:val="21"/>
                            <w:szCs w:val="21"/>
                            <w:lang w:val="en-US" w:eastAsia="zh-CN"/>
                          </w:rPr>
                          <w:t>海安市人民政府</w:t>
                        </w:r>
                      </w:p>
                    </w:txbxContent>
                  </v:textbox>
                </v:rect>
                <v:shape id="AutoShape 25" o:spid="_x0000_s1026" o:spt="34" type="#_x0000_t34" style="position:absolute;left:374650;top:1297305;flip:x y;height:1729740;width:3810;rotation:11796480f;" filled="f" stroked="t" coordsize="21600,21600" o:gfxdata="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&#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LLZrq1AAAAAUBAAAPAAAAAAAAAAEAIAAAACIAAABk&#10;cnMvZG93bnJldi54bWxQSwECFAAUAAAACACHTuJAL9qKIEMCAACFBAAADgAAAAAAAAABACAAAAAj&#10;AQAAZHJzL2Uyb0RvYy54bWxQSwUGAAAAAAYABgBZAQAA2AUAAAAA&#10;" adj="-1792800">
                  <v:fill on="f" focussize="0,0"/>
                  <v:stroke color="#000000" miterlimit="8" joinstyle="miter" endarrow="block"/>
                  <v:imagedata o:title=""/>
                  <o:lock v:ext="edit" aspectratio="f"/>
                </v:shape>
                <v:shape id="AutoShape 26" o:spid="_x0000_s1026" o:spt="32" type="#_x0000_t32" style="position:absolute;left:1094740;top:1297305;height:635;width:1324610;" filled="f" stroked="t" coordsize="21600,21600" o:gfxdata="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Nm2kn1gAAAAUBAAAPAAAA&#10;AAAAAAEAIAAAACIAAABkcnMvZG93bnJldi54bWxQSwECFAAUAAAACACHTuJAyH7T4xcCAAApBAAA&#10;DgAAAAAAAAABACAAAAAlAQAAZHJzL2Uyb0RvYy54bWxQSwUGAAAAAAYABgBZAQAArgUAAAAA&#10;">
                  <v:fill on="f" focussize="0,0"/>
                  <v:stroke color="#000000" joinstyle="round" endarrow="block"/>
                  <v:imagedata o:title=""/>
                  <o:lock v:ext="edit" aspectratio="f"/>
                </v:shape>
                <v:rect id="Rectangle 27" o:spid="_x0000_s1026" o:spt="1" style="position:absolute;left:2419350;top:1153160;height:288290;width:720090;" fillcolor="#FFFFFF" filled="t" stroked="t" coordsize="21600,21600" o:gfxdata="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55SX1AAAAAUBAAAPAAAAAAAAAAEAIAAAACIAAABkcnMvZG93bnJl&#10;di54bWxQSwECFAAUAAAACACHTuJA1i4mdjoCAACMBAAADgAAAAAAAAABACAAAAAjAQAAZHJzL2Uy&#10;b0RvYy54bWxQSwUGAAAAAAYABgBZAQAAzwUAAAAA&#10;">
                  <v:fill on="t" focussize="0,0"/>
                  <v:stroke color="#000000" miterlimit="8" joinstyle="miter"/>
                  <v:imagedata o:title=""/>
                  <o:lock v:ext="edit" aspectratio="f"/>
                  <v:textbox>
                    <w:txbxContent>
                      <w:p w14:paraId="6ECB430B">
                        <w:pPr>
                          <w:jc w:val="center"/>
                          <w:rPr>
                            <w:rFonts w:eastAsia="仿宋"/>
                            <w:sz w:val="21"/>
                            <w:szCs w:val="21"/>
                          </w:rPr>
                        </w:pPr>
                        <w:r>
                          <w:rPr>
                            <w:rFonts w:hint="eastAsia" w:eastAsia="仿宋"/>
                            <w:sz w:val="21"/>
                            <w:szCs w:val="21"/>
                          </w:rPr>
                          <w:t>值班室</w:t>
                        </w:r>
                      </w:p>
                    </w:txbxContent>
                  </v:textbox>
                </v:rect>
                <v:shape id="AutoShape 28" o:spid="_x0000_s1026" o:spt="32" type="#_x0000_t32" style="position:absolute;left:1347470;top:1873885;height:635;width:1017270;" filled="f" stroked="t" coordsize="21600,21600" o:gfxdata="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ZtpJ9YAAAAFAQAADwAA&#10;AAAAAAABACAAAAAiAAAAZHJzL2Rvd25yZXYueG1sUEsBAhQAFAAAAAgAh07iQHY7WqsYAgAAKwQA&#10;AA4AAAAAAAAAAQAgAAAAJQEAAGRycy9lMm9Eb2MueG1sUEsFBgAAAAAGAAYAWQEAAK8FAAAAAA==&#10;">
                  <v:fill on="f" focussize="0,0"/>
                  <v:stroke color="#000000" joinstyle="round" endarrow="block"/>
                  <v:imagedata o:title=""/>
                  <o:lock v:ext="edit" aspectratio="f"/>
                </v:shape>
                <v:rect id="Rectangle 29" o:spid="_x0000_s1026" o:spt="1" style="position:absolute;left:2364740;top:1729740;height:288290;width:828040;" fillcolor="#FFFFFF" filled="t" stroked="t" coordsize="21600,21600" o:gfxdata="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55SX1AAAAAUBAAAPAAAAAAAAAAEAIAAAACIAAABkcnMvZG93bnJl&#10;di54bWxQSwECFAAUAAAACACHTuJAPh4XZjoCAACMBAAADgAAAAAAAAABACAAAAAjAQAAZHJzL2Uy&#10;b0RvYy54bWxQSwUGAAAAAAYABgBZAQAAzwUAAAAA&#10;">
                  <v:fill on="t" focussize="0,0"/>
                  <v:stroke color="#000000" miterlimit="8" joinstyle="miter"/>
                  <v:imagedata o:title=""/>
                  <o:lock v:ext="edit" aspectratio="f"/>
                  <v:textbox>
                    <w:txbxContent>
                      <w:p w14:paraId="685E8C99">
                        <w:pPr>
                          <w:jc w:val="center"/>
                          <w:rPr>
                            <w:rFonts w:eastAsia="仿宋"/>
                            <w:sz w:val="21"/>
                            <w:szCs w:val="21"/>
                          </w:rPr>
                        </w:pPr>
                        <w:r>
                          <w:rPr>
                            <w:rFonts w:hint="eastAsia" w:eastAsia="仿宋"/>
                            <w:sz w:val="21"/>
                            <w:szCs w:val="21"/>
                          </w:rPr>
                          <w:t>现场指挥</w:t>
                        </w:r>
                      </w:p>
                    </w:txbxContent>
                  </v:textbox>
                </v:rect>
                <v:shape id="AutoShape 30" o:spid="_x0000_s1026" o:spt="32" type="#_x0000_t32" style="position:absolute;left:2778760;top:1441450;flip:x;height:288290;width:635;" filled="f" stroked="t" coordsize="21600,21600" o:gfxdata="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vQdBWdYAAAAF&#10;AQAADwAAAAAAAAABACAAAAAiAAAAZHJzL2Rvd25yZXYueG1sUEsBAhQAFAAAAAgAh07iQPs5PDIe&#10;AgAANAQAAA4AAAAAAAAAAQAgAAAAJQEAAGRycy9lMm9Eb2MueG1sUEsFBgAAAAAGAAYAWQEAALUF&#10;AAAAAA==&#10;">
                  <v:fill on="f" focussize="0,0"/>
                  <v:stroke color="#000000" joinstyle="round" endarrow="block"/>
                  <v:imagedata o:title=""/>
                  <o:lock v:ext="edit" aspectratio="f"/>
                </v:shape>
                <v:shape id="AutoShape 31" o:spid="_x0000_s1026" o:spt="32" type="#_x0000_t32" style="position:absolute;left:2778760;top:2018030;height:288290;width:635;" filled="f" stroked="t" coordsize="21600,21600" o:gfxdata="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2baSfWAAAABQEAAA8A&#10;AAAAAAAAAQAgAAAAIgAAAGRycy9kb3ducmV2LnhtbFBLAQIUABQAAAAIAIdO4kC6JiDPGQIAACoE&#10;AAAOAAAAAAAAAAEAIAAAACUBAABkcnMvZTJvRG9jLnhtbFBLBQYAAAAABgAGAFkBAACwBQAAAAA=&#10;">
                  <v:fill on="f" focussize="0,0"/>
                  <v:stroke color="#000000" joinstyle="round" endarrow="block"/>
                  <v:imagedata o:title=""/>
                  <o:lock v:ext="edit" aspectratio="f"/>
                </v:shape>
                <v:rect id="Rectangle 32" o:spid="_x0000_s1026" o:spt="1" style="position:absolute;left:2364740;top:2306320;height:288290;width:828040;" fillcolor="#FFFFFF" filled="t" stroked="t" coordsize="21600,21600" o:gfxdata="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D/nlJfUAAAABQEAAA8AAAAAAAAAAQAgAAAAIgAAAGRycy9kb3ducmV2&#10;LnhtbFBLAQIUABQAAAAIAIdO4kDAs7o4OQIAAIwEAAAOAAAAAAAAAAEAIAAAACMBAABkcnMvZTJv&#10;RG9jLnhtbFBLBQYAAAAABgAGAFkBAADOBQAAAAA=&#10;">
                  <v:fill on="t" focussize="0,0"/>
                  <v:stroke color="#000000" miterlimit="8" joinstyle="miter"/>
                  <v:imagedata o:title=""/>
                  <o:lock v:ext="edit" aspectratio="f"/>
                  <v:textbox>
                    <w:txbxContent>
                      <w:p w14:paraId="500F39ED">
                        <w:pPr>
                          <w:jc w:val="center"/>
                          <w:rPr>
                            <w:rFonts w:eastAsia="仿宋"/>
                            <w:sz w:val="24"/>
                            <w:szCs w:val="24"/>
                          </w:rPr>
                        </w:pPr>
                        <w:r>
                          <w:rPr>
                            <w:rFonts w:hint="eastAsia" w:eastAsia="仿宋"/>
                            <w:sz w:val="21"/>
                            <w:szCs w:val="21"/>
                          </w:rPr>
                          <w:t>初级</w:t>
                        </w:r>
                        <w:r>
                          <w:rPr>
                            <w:rFonts w:hint="eastAsia" w:eastAsia="仿宋"/>
                            <w:sz w:val="24"/>
                            <w:szCs w:val="24"/>
                          </w:rPr>
                          <w:t>处置</w:t>
                        </w:r>
                      </w:p>
                    </w:txbxContent>
                  </v:textbox>
                </v:rect>
                <v:shape id="AutoShape 33" o:spid="_x0000_s1026" o:spt="32" type="#_x0000_t32" style="position:absolute;left:1100455;top:2450465;height:635;width:1264285;" filled="f" stroked="t" coordsize="21600,21600" o:gfxdata="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jZtpJ9YAAAAFAQAA&#10;DwAAAAAAAAABACAAAAAiAAAAZHJzL2Rvd25yZXYueG1sUEsBAhQAFAAAAAgAh07iQKsTvEobAgAA&#10;KwQAAA4AAAAAAAAAAQAgAAAAJQEAAGRycy9lMm9Eb2MueG1sUEsFBgAAAAAGAAYAWQEAALIFAAAA&#10;AA==&#10;">
                  <v:fill on="f" focussize="0,0"/>
                  <v:stroke color="#000000" joinstyle="round" endarrow="block"/>
                  <v:imagedata o:title=""/>
                  <o:lock v:ext="edit" aspectratio="f"/>
                </v:shape>
                <v:rect id="Rectangle 34" o:spid="_x0000_s1026" o:spt="1" style="position:absolute;left:3139440;top:2882900;height:288290;width:828040;" fillcolor="#FFFFFF" filled="t" stroked="t" coordsize="21600,21600" o:gfxdata="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D/nlJfUAAAABQEAAA8AAAAAAAAAAQAgAAAAIgAAAGRycy9kb3ducmV2Lnht&#10;bFBLAQIUABQAAAAIAIdO4kA5luwxNgIAAIwEAAAOAAAAAAAAAAEAIAAAACMBAABkcnMvZTJvRG9j&#10;LnhtbFBLBQYAAAAABgAGAFkBAADLBQAAAAA=&#10;">
                  <v:fill on="t" focussize="0,0"/>
                  <v:stroke color="#000000" miterlimit="8" joinstyle="miter"/>
                  <v:imagedata o:title=""/>
                  <o:lock v:ext="edit" aspectratio="f"/>
                  <v:textbox>
                    <w:txbxContent>
                      <w:p w14:paraId="68FEC56A">
                        <w:pPr>
                          <w:jc w:val="center"/>
                          <w:rPr>
                            <w:rFonts w:eastAsia="仿宋"/>
                            <w:sz w:val="24"/>
                            <w:szCs w:val="24"/>
                          </w:rPr>
                        </w:pPr>
                        <w:r>
                          <w:rPr>
                            <w:rFonts w:hint="eastAsia" w:eastAsia="仿宋"/>
                            <w:sz w:val="21"/>
                            <w:szCs w:val="21"/>
                          </w:rPr>
                          <w:t>应急响应</w:t>
                        </w:r>
                      </w:p>
                    </w:txbxContent>
                  </v:textbox>
                </v:rect>
                <v:shape id="AutoShape 35" o:spid="_x0000_s1026" o:spt="32" type="#_x0000_t32" style="position:absolute;left:1098550;top:3027045;flip:x;height:635;width:2040890;" filled="f" stroked="t" coordsize="21600,21600" o:gfxdata="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vQdBWdYAAAAF&#10;AQAADwAAAAAAAAABACAAAAAiAAAAZHJzL2Rvd25yZXYueG1sUEsBAhQAFAAAAAgAh07iQIgHmose&#10;AgAANQQAAA4AAAAAAAAAAQAgAAAAJQEAAGRycy9lMm9Eb2MueG1sUEsFBgAAAAAGAAYAWQEAALUF&#10;AAAAAA==&#10;">
                  <v:fill on="f" focussize="0,0"/>
                  <v:stroke color="#000000" joinstyle="round" endarrow="block"/>
                  <v:imagedata o:title=""/>
                  <o:lock v:ext="edit" aspectratio="f"/>
                </v:shape>
                <v:shape id="AutoShape 36" o:spid="_x0000_s1026" o:spt="32" type="#_x0000_t32" style="position:absolute;left:2001520;top:2450465;height:577215;width:635;" filled="f" stroked="t" coordsize="21600,21600" o:gfxdata="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XwPr1QAA&#10;AAUBAAAPAAAAAAAAAAEAIAAAACIAAABkcnMvZG93bnJldi54bWxQSwECFAAUAAAACACHTuJATZMO&#10;iegBAADDAwAADgAAAAAAAAABACAAAAAkAQAAZHJzL2Uyb0RvYy54bWxQSwUGAAAAAAYABgBZAQAA&#10;fgUAAAAA&#10;">
                  <v:fill on="f" focussize="0,0"/>
                  <v:stroke color="#000000" joinstyle="round"/>
                  <v:imagedata o:title=""/>
                  <o:lock v:ext="edit" aspectratio="f"/>
                </v:shape>
                <v:rect id="Rectangle 37" o:spid="_x0000_s1026" o:spt="1" style="position:absolute;left:3139440;top:3459480;height:288290;width:828040;" fillcolor="#FFFFFF" filled="t" stroked="t" coordsize="21600,21600" o:gfxdata="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P+eUl9QAAAAFAQAADwAAAAAAAAABACAAAAAiAAAAZHJzL2Rvd25y&#10;ZXYueG1sUEsBAhQAFAAAAAgAh07iQCcMZeI7AgAAjAQAAA4AAAAAAAAAAQAgAAAAIwEAAGRycy9l&#10;Mm9Eb2MueG1sUEsFBgAAAAAGAAYAWQEAANAFAAAAAA==&#10;">
                  <v:fill on="t" focussize="0,0"/>
                  <v:stroke color="#000000" miterlimit="8" joinstyle="miter"/>
                  <v:imagedata o:title=""/>
                  <o:lock v:ext="edit" aspectratio="f"/>
                  <v:textbox>
                    <w:txbxContent>
                      <w:p w14:paraId="43CF1349">
                        <w:pPr>
                          <w:jc w:val="center"/>
                          <w:rPr>
                            <w:rFonts w:eastAsia="仿宋"/>
                            <w:sz w:val="24"/>
                            <w:szCs w:val="24"/>
                          </w:rPr>
                        </w:pPr>
                        <w:r>
                          <w:rPr>
                            <w:rFonts w:hint="eastAsia" w:eastAsia="仿宋"/>
                            <w:sz w:val="21"/>
                            <w:szCs w:val="21"/>
                          </w:rPr>
                          <w:t>应急小组</w:t>
                        </w:r>
                      </w:p>
                    </w:txbxContent>
                  </v:textbox>
                </v:rect>
                <v:shape id="AutoShape 38" o:spid="_x0000_s1026" o:spt="32" type="#_x0000_t32" style="position:absolute;left:3553460;top:3171190;flip:y;height:288290;width:635;" filled="f" stroked="t" coordsize="21600,21600" o:gfxdata="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0HQVnWAAAABQEA&#10;AA8AAAAAAAAAAQAgAAAAIgAAAGRycy9kb3ducmV2LnhtbFBLAQIUABQAAAAIAIdO4kCOrkJyHAIA&#10;ADQEAAAOAAAAAAAAAAEAIAAAACUBAABkcnMvZTJvRG9jLnhtbFBLBQYAAAAABgAGAFkBAACzBQAA&#10;AAA=&#10;">
                  <v:fill on="f" focussize="0,0"/>
                  <v:stroke color="#000000" joinstyle="round" endarrow="block"/>
                  <v:imagedata o:title=""/>
                  <o:lock v:ext="edit" aspectratio="f"/>
                </v:shape>
                <v:rect id="Rectangle 39" o:spid="_x0000_s1026" o:spt="1" style="position:absolute;left:1677670;top:3457575;height:288290;width:1036320;" fillcolor="#FFFFFF" filled="t" stroked="t" coordsize="21600,21600" o:gfxdata="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55SX1AAAAAUBAAAPAAAAAAAAAAEAIAAAACIAAABkcnMvZG93&#10;bnJldi54bWxQSwECFAAUAAAACACHTuJAXOYIkT0CAACNBAAADgAAAAAAAAABACAAAAAjAQAAZHJz&#10;L2Uyb0RvYy54bWxQSwUGAAAAAAYABgBZAQAA0gUAAAAA&#10;">
                  <v:fill on="t" focussize="0,0"/>
                  <v:stroke color="#000000" miterlimit="8" joinstyle="miter"/>
                  <v:imagedata o:title=""/>
                  <o:lock v:ext="edit" aspectratio="f"/>
                  <v:textbox>
                    <w:txbxContent>
                      <w:p w14:paraId="7C89E112">
                        <w:pPr>
                          <w:jc w:val="center"/>
                          <w:rPr>
                            <w:rFonts w:hint="eastAsia" w:eastAsia="仿宋"/>
                            <w:sz w:val="24"/>
                            <w:szCs w:val="24"/>
                            <w:lang w:eastAsia="zh-CN"/>
                          </w:rPr>
                        </w:pPr>
                        <w:r>
                          <w:rPr>
                            <w:rFonts w:hint="eastAsia" w:eastAsia="仿宋"/>
                            <w:sz w:val="21"/>
                            <w:szCs w:val="21"/>
                            <w:lang w:eastAsia="zh-CN"/>
                          </w:rPr>
                          <w:t>应急救援指挥组</w:t>
                        </w:r>
                      </w:p>
                    </w:txbxContent>
                  </v:textbox>
                </v:rect>
                <v:shape id="AutoShape 40" o:spid="_x0000_s1026" o:spt="32" type="#_x0000_t32" style="position:absolute;left:2713990;top:3601720;height:1905;width:425450;" filled="f" stroked="t" coordsize="21600,21600" o:gfxdata="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Nm2kn1gAAAAUBAAAPAAAA&#10;AAAAAAEAIAAAACIAAABkcnMvZG93bnJldi54bWxQSwECFAAUAAAACACHTuJA4HnxvRcCAAArBAAA&#10;DgAAAAAAAAABACAAAAAlAQAAZHJzL2Uyb0RvYy54bWxQSwUGAAAAAAYABgBZAQAArgUAAAAA&#10;">
                  <v:fill on="f" focussize="0,0"/>
                  <v:stroke color="#000000" joinstyle="round" endarrow="block"/>
                  <v:imagedata o:title=""/>
                  <o:lock v:ext="edit" aspectratio="f"/>
                </v:shape>
                <v:shape id="AutoShape 41" o:spid="_x0000_s1026" o:spt="32" type="#_x0000_t32" style="position:absolute;left:1098550;top:3601720;flip:y;height:1905;width:579120;" filled="f" stroked="t" coordsize="21600,21600" o:gfxdata="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0HQVnWAAAA&#10;BQEAAA8AAAAAAAAAAQAgAAAAIgAAAGRycy9kb3ducmV2LnhtbFBLAQIUABQAAAAIAIdO4kB7vJcF&#10;HwIAADUEAAAOAAAAAAAAAAEAIAAAACUBAABkcnMvZTJvRG9jLnhtbFBLBQYAAAAABgAGAFkBAAC2&#10;BQAAAAA=&#10;">
                  <v:fill on="f" focussize="0,0"/>
                  <v:stroke color="#000000" joinstyle="round" endarrow="block"/>
                  <v:imagedata o:title=""/>
                  <o:lock v:ext="edit" aspectratio="f"/>
                </v:shape>
                <v:shape id="AutoShape 42" o:spid="_x0000_s1026" o:spt="32" type="#_x0000_t32" style="position:absolute;left:1233805;top:4178300;height:1905;width:367030;" filled="f" stroked="t" coordsize="21600,21600" o:gfxdata="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2baSfWAAAABQEAAA8AAAAAAAAAAQAgAAAAIgAAAGRycy9kb3du&#10;cmV2LnhtbFBLAQIUABQAAAAIAIdO4kBiOxoQAQIAAPIDAAAOAAAAAAAAAAEAIAAAACUBAABkcnMv&#10;ZTJvRG9jLnhtbFBLBQYAAAAABgAGAFkBAACYBQAAAAA=&#10;">
                  <v:fill on="f" focussize="0,0"/>
                  <v:stroke color="#000000" joinstyle="round" endarrow="block"/>
                  <v:imagedata o:title=""/>
                  <o:lock v:ext="edit" aspectratio="f"/>
                </v:shape>
                <v:rect id="Rectangle 43" o:spid="_x0000_s1026" o:spt="1" style="position:absolute;left:1616075;top:4036060;height:288290;width:1162685;" fillcolor="#FFFFFF" filled="t" stroked="t" coordsize="21600,21600" o:gfxdata="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55SX1AAAAAUBAAAPAAAAAAAAAAEAIAAAACIAAABkcnMvZG93&#10;bnJldi54bWxQSwECFAAUAAAACACHTuJArXIIWz0CAACNBAAADgAAAAAAAAABACAAAAAjAQAAZHJz&#10;L2Uyb0RvYy54bWxQSwUGAAAAAAYABgBZAQAA0gUAAAAA&#10;">
                  <v:fill on="t" focussize="0,0"/>
                  <v:stroke color="#000000" miterlimit="8" joinstyle="miter"/>
                  <v:imagedata o:title=""/>
                  <o:lock v:ext="edit" aspectratio="f"/>
                  <v:textbox>
                    <w:txbxContent>
                      <w:p w14:paraId="1A08781B">
                        <w:pPr>
                          <w:jc w:val="center"/>
                          <w:rPr>
                            <w:rFonts w:eastAsia="仿宋"/>
                            <w:sz w:val="24"/>
                            <w:szCs w:val="24"/>
                          </w:rPr>
                        </w:pPr>
                        <w:r>
                          <w:rPr>
                            <w:rFonts w:hint="eastAsia" w:eastAsia="仿宋"/>
                            <w:sz w:val="21"/>
                            <w:szCs w:val="21"/>
                          </w:rPr>
                          <w:t>应急指挥中心</w:t>
                        </w:r>
                      </w:p>
                    </w:txbxContent>
                  </v:textbox>
                </v:rect>
                <v:shape id="AutoShape 44" o:spid="_x0000_s1026" o:spt="32" type="#_x0000_t32" style="position:absolute;left:2778760;top:4180205;height:635;width:300990;" filled="f" stroked="t" coordsize="21600,21600" o:gfxdata="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2baSfWAAAABQEAAA8AAAAA&#10;AAAAAQAgAAAAIgAAAGRycy9kb3ducmV2LnhtbFBLAQIUABQAAAAIAIdO4kAtDQ/2FgIAACoEAAAO&#10;AAAAAAAAAAEAIAAAACUBAABkcnMvZTJvRG9jLnhtbFBLBQYAAAAABgAGAFkBAACtBQAAAAA=&#10;">
                  <v:fill on="f" focussize="0,0"/>
                  <v:stroke color="#000000" joinstyle="round" endarrow="block"/>
                  <v:imagedata o:title=""/>
                  <o:lock v:ext="edit" aspectratio="f"/>
                </v:shape>
                <v:rect id="Rectangle 45" o:spid="_x0000_s1026" o:spt="1" style="position:absolute;left:3079750;top:4036060;height:288290;width:1030605;" fillcolor="#FFFFFF" filled="t" stroked="t" coordsize="21600,21600" o:gfxdata="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P+eUl9QAAAAFAQAADwAAAAAAAAABACAAAAAiAAAAZHJzL2Rv&#10;d25yZXYueG1sUEsBAhQAFAAAAAgAh07iQHhRAKg+AgAAjQQAAA4AAAAAAAAAAQAgAAAAIwEAAGRy&#10;cy9lMm9Eb2MueG1sUEsFBgAAAAAGAAYAWQEAANMFAAAAAA==&#10;">
                  <v:fill on="t" focussize="0,0"/>
                  <v:stroke color="#000000" miterlimit="8" joinstyle="miter"/>
                  <v:imagedata o:title=""/>
                  <o:lock v:ext="edit" aspectratio="f"/>
                  <v:textbox>
                    <w:txbxContent>
                      <w:p w14:paraId="35DA340E">
                        <w:pPr>
                          <w:jc w:val="center"/>
                          <w:rPr>
                            <w:rFonts w:eastAsia="仿宋"/>
                            <w:sz w:val="24"/>
                            <w:szCs w:val="24"/>
                          </w:rPr>
                        </w:pPr>
                        <w:r>
                          <w:rPr>
                            <w:rFonts w:hint="eastAsia" w:eastAsia="仿宋"/>
                            <w:sz w:val="21"/>
                            <w:szCs w:val="21"/>
                          </w:rPr>
                          <w:t>专业救援队</w:t>
                        </w:r>
                      </w:p>
                    </w:txbxContent>
                  </v:textbox>
                </v:rect>
                <v:shape id="AutoShape 46" o:spid="_x0000_s1026" o:spt="32" type="#_x0000_t32" style="position:absolute;left:3595370;top:4324350;height:288290;width:635;" filled="f" stroked="t" coordsize="21600,21600" o:gfxdata="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jZtpJ9YAAAAFAQAA&#10;DwAAAAAAAAABACAAAAAiAAAAZHJzL2Rvd25yZXYueG1sUEsBAhQAFAAAAAgAh07iQFC8liEbAgAA&#10;KgQAAA4AAAAAAAAAAQAgAAAAJQEAAGRycy9lMm9Eb2MueG1sUEsFBgAAAAAGAAYAWQEAALIFAAAA&#10;AA==&#10;">
                  <v:fill on="f" focussize="0,0"/>
                  <v:stroke color="#000000" joinstyle="round" endarrow="block"/>
                  <v:imagedata o:title=""/>
                  <o:lock v:ext="edit" aspectratio="f"/>
                </v:shape>
                <v:rect id="Rectangle 47" o:spid="_x0000_s1026" o:spt="1" style="position:absolute;left:3188970;top:4612640;height:288290;width:812165;" fillcolor="#FFFFFF" filled="t" stroked="t" coordsize="21600,21600" o:gfxdata="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55SX1AAAAAUBAAAPAAAAAAAAAAEAIAAAACIAAABkcnMvZG93&#10;bnJldi54bWxQSwECFAAUAAAACACHTuJAAxVffD0CAACMBAAADgAAAAAAAAABACAAAAAjAQAAZHJz&#10;L2Uyb0RvYy54bWxQSwUGAAAAAAYABgBZAQAA0gUAAAAA&#10;">
                  <v:fill on="t" focussize="0,0"/>
                  <v:stroke color="#000000" miterlimit="8" joinstyle="miter"/>
                  <v:imagedata o:title=""/>
                  <o:lock v:ext="edit" aspectratio="f"/>
                  <v:textbox>
                    <w:txbxContent>
                      <w:p w14:paraId="507979D7">
                        <w:pPr>
                          <w:jc w:val="center"/>
                          <w:rPr>
                            <w:rFonts w:eastAsia="仿宋"/>
                            <w:sz w:val="24"/>
                            <w:szCs w:val="24"/>
                          </w:rPr>
                        </w:pPr>
                        <w:r>
                          <w:rPr>
                            <w:rFonts w:hint="eastAsia" w:eastAsia="仿宋"/>
                            <w:sz w:val="21"/>
                            <w:szCs w:val="21"/>
                          </w:rPr>
                          <w:t>扩大应急</w:t>
                        </w:r>
                      </w:p>
                    </w:txbxContent>
                  </v:textbox>
                </v:rect>
                <v:shape id="AutoShape 48" o:spid="_x0000_s1026" o:spt="32" type="#_x0000_t32" style="position:absolute;left:4001135;top:4756785;height:635;width:402590;" filled="f" stroked="t" coordsize="21600,21600" o:gfxdata="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Nm2kn1gAAAAUBAAAPAAAAAAAA&#10;AAEAIAAAACIAAABkcnMvZG93bnJldi54bWxQSwECFAAUAAAACACHTuJAvNAgsBQCAAAqBAAADgAA&#10;AAAAAAABACAAAAAlAQAAZHJzL2Uyb0RvYy54bWxQSwUGAAAAAAYABgBZAQAAqwUAAAAA&#10;">
                  <v:fill on="f" focussize="0,0"/>
                  <v:stroke color="#000000" joinstyle="round" endarrow="block"/>
                  <v:imagedata o:title=""/>
                  <o:lock v:ext="edit" aspectratio="f"/>
                </v:shape>
                <v:rect id="Rectangle 49" o:spid="_x0000_s1026" o:spt="1" style="position:absolute;left:4403725;top:4612640;height:288290;width:812165;" fillcolor="#FFFFFF" filled="t" stroked="t" coordsize="21600,21600" o:gfxdata="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55SX1AAAAAUBAAAPAAAAAAAAAAEAIAAAACIAAABkcnMvZG93bnJldi54&#10;bWxQSwECFAAUAAAACACHTuJAznJtlTcCAACMBAAADgAAAAAAAAABACAAAAAjAQAAZHJzL2Uyb0Rv&#10;Yy54bWxQSwUGAAAAAAYABgBZAQAAzAUAAAAA&#10;">
                  <v:fill on="t" focussize="0,0"/>
                  <v:stroke color="#000000" miterlimit="8" joinstyle="miter"/>
                  <v:imagedata o:title=""/>
                  <o:lock v:ext="edit" aspectratio="f"/>
                  <v:textbox>
                    <w:txbxContent>
                      <w:p w14:paraId="72F00158">
                        <w:pPr>
                          <w:jc w:val="center"/>
                          <w:rPr>
                            <w:rFonts w:eastAsia="仿宋"/>
                            <w:sz w:val="24"/>
                            <w:szCs w:val="24"/>
                          </w:rPr>
                        </w:pPr>
                        <w:r>
                          <w:rPr>
                            <w:rFonts w:hint="eastAsia" w:eastAsia="仿宋"/>
                            <w:sz w:val="21"/>
                            <w:szCs w:val="21"/>
                          </w:rPr>
                          <w:t>环境恢复</w:t>
                        </w:r>
                      </w:p>
                    </w:txbxContent>
                  </v:textbox>
                </v:rect>
                <v:shape id="AutoShape 50" o:spid="_x0000_s1026" o:spt="32" type="#_x0000_t32" style="position:absolute;left:4809490;top:4900930;flip:x;height:288290;width:635;" filled="f" stroked="t" coordsize="21600,21600" o:gfxdata="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0HQVnWAAAABQEA&#10;AA8AAAAAAAAAAQAgAAAAIgAAAGRycy9kb3ducmV2LnhtbFBLAQIUABQAAAAIAIdO4kDJ0ksKHAIA&#10;ADQEAAAOAAAAAAAAAAEAIAAAACUBAABkcnMvZTJvRG9jLnhtbFBLBQYAAAAABgAGAFkBAACzBQAA&#10;AAA=&#10;">
                  <v:fill on="f" focussize="0,0"/>
                  <v:stroke color="#000000" joinstyle="round" endarrow="block"/>
                  <v:imagedata o:title=""/>
                  <o:lock v:ext="edit" aspectratio="f"/>
                </v:shape>
                <v:rect id="Rectangle 51" o:spid="_x0000_s1026" o:spt="1" style="position:absolute;left:4403090;top:5189220;height:288290;width:812165;" fillcolor="#FFFFFF" filled="t" stroked="t" coordsize="21600,21600" o:gfxdata="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55SX1AAAAAUBAAAPAAAAAAAAAAEAIAAAACIAAABkcnMvZG93bnJl&#10;di54bWxQSwECFAAUAAAACACHTuJAwz4kqjoCAACMBAAADgAAAAAAAAABACAAAAAjAQAAZHJzL2Uy&#10;b0RvYy54bWxQSwUGAAAAAAYABgBZAQAAzwUAAAAA&#10;">
                  <v:fill on="t" focussize="0,0"/>
                  <v:stroke color="#000000" miterlimit="8" joinstyle="miter"/>
                  <v:imagedata o:title=""/>
                  <o:lock v:ext="edit" aspectratio="f"/>
                  <v:textbox>
                    <w:txbxContent>
                      <w:p w14:paraId="665EB0A4">
                        <w:pPr>
                          <w:jc w:val="center"/>
                          <w:rPr>
                            <w:rFonts w:eastAsia="仿宋"/>
                            <w:sz w:val="24"/>
                            <w:szCs w:val="24"/>
                          </w:rPr>
                        </w:pPr>
                        <w:r>
                          <w:rPr>
                            <w:rFonts w:hint="eastAsia" w:eastAsia="仿宋"/>
                            <w:sz w:val="21"/>
                            <w:szCs w:val="21"/>
                          </w:rPr>
                          <w:t>总结评估</w:t>
                        </w:r>
                      </w:p>
                    </w:txbxContent>
                  </v:textbox>
                </v:rect>
                <v:shape id="AutoShape 55" o:spid="_x0000_s1026" o:spt="33" type="#_x0000_t33" style="position:absolute;left:3967480;top:3027045;height:1585595;width:842645;" filled="f" stroked="t" coordsize="21600,21600" o:gfxdata="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jn/WstcA&#10;AAAFAQAADwAAAAAAAAABACAAAAAiAAAAZHJzL2Rvd25yZXYueG1sUEsBAhQAFAAAAAgAh07iQC4r&#10;I2IgAgAANwQAAA4AAAAAAAAAAQAgAAAAJgEAAGRycy9lMm9Eb2MueG1sUEsFBgAAAAAGAAYAWQEA&#10;ALgFAAAAAA==&#10;">
                  <v:fill on="f" focussize="0,0"/>
                  <v:stroke color="#000000" miterlimit="8" joinstyle="miter" endarrow="block"/>
                  <v:imagedata o:title=""/>
                  <o:lock v:ext="edit" aspectratio="f"/>
                </v:shape>
                <v:shape id="AutoShape 56" o:spid="_x0000_s1026" o:spt="32" type="#_x0000_t32" style="position:absolute;left:3967480;top:3603625;height:0;width:842010;" filled="f" stroked="t" coordsize="21600,21600" o:gfxdata="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2V8D69UAAAAFAQAADwAAAAAAAAABACAAAAAiAAAAZHJzL2Rvd25yZXYueG1sUEsBAhQAFAAA&#10;AAgAh07iQGLg2k/yAQAA3QMAAA4AAAAAAAAAAQAgAAAAJAEAAGRycy9lMm9Eb2MueG1sUEsFBgAA&#10;AAAGAAYAWQEAAIgFAAAAAA==&#10;">
                  <v:fill on="f" focussize="0,0"/>
                  <v:stroke color="#000000" joinstyle="round"/>
                  <v:imagedata o:title=""/>
                  <o:lock v:ext="edit" aspectratio="f"/>
                </v:shape>
                <v:rect id="Rectangle 57" o:spid="_x0000_s1026" o:spt="1" style="position:absolute;left:311785;top:3747770;height:272415;width:562610;" filled="f" stroked="t" coordsize="21600,21600" o:gfxdata="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edeXw0wAAAAUBAAAPAAAAAAAAAAEAIAAAACIAAABkcnMv&#10;ZG93bnJldi54bWxQSwECFAAUAAAACACHTuJAZ+5RJ0ECAAB/BAAADgAAAAAAAAABACAAAAAiAQAA&#10;ZHJzL2Uyb0RvYy54bWxQSwUGAAAAAAYABgBZAQAA1QUAAAAA&#10;">
                  <v:fill on="f" focussize="0,0"/>
                  <v:stroke color="#000000" opacity="0f" miterlimit="8" joinstyle="miter"/>
                  <v:imagedata o:title=""/>
                  <o:lock v:ext="edit" aspectratio="f"/>
                  <v:textbox>
                    <w:txbxContent>
                      <w:p w14:paraId="751B1405">
                        <w:pPr>
                          <w:rPr>
                            <w:rFonts w:eastAsia="仿宋"/>
                            <w:sz w:val="21"/>
                            <w:szCs w:val="21"/>
                          </w:rPr>
                        </w:pPr>
                        <w:r>
                          <w:rPr>
                            <w:rFonts w:hint="eastAsia" w:eastAsia="仿宋"/>
                            <w:sz w:val="21"/>
                            <w:szCs w:val="21"/>
                          </w:rPr>
                          <w:t>一级</w:t>
                        </w:r>
                      </w:p>
                    </w:txbxContent>
                  </v:textbox>
                </v:rect>
                <v:rect id="Rectangle 58" o:spid="_x0000_s1026" o:spt="1" style="position:absolute;left:1094740;top:3396615;height:272415;width:562610;" filled="f" stroked="t" coordsize="21600,21600" o:gfxdata="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HnXl8NMAAAAFAQAADwAAAAAAAAABACAAAAAiAAAAZHJz&#10;L2Rvd25yZXYueG1sUEsBAhQAFAAAAAgAh07iQKMDnIVCAgAAgAQAAA4AAAAAAAAAAQAgAAAAIgEA&#10;AGRycy9lMm9Eb2MueG1sUEsFBgAAAAAGAAYAWQEAANYFAAAAAA==&#10;">
                  <v:fill on="f" focussize="0,0"/>
                  <v:stroke color="#000000" opacity="0f" miterlimit="8" joinstyle="miter"/>
                  <v:imagedata o:title=""/>
                  <o:lock v:ext="edit" aspectratio="f"/>
                  <v:textbox>
                    <w:txbxContent>
                      <w:p w14:paraId="0E14A9EA">
                        <w:pPr>
                          <w:jc w:val="center"/>
                          <w:rPr>
                            <w:rFonts w:eastAsia="仿宋"/>
                            <w:sz w:val="21"/>
                            <w:szCs w:val="21"/>
                          </w:rPr>
                        </w:pPr>
                        <w:r>
                          <w:rPr>
                            <w:rFonts w:hint="eastAsia" w:eastAsia="仿宋"/>
                            <w:sz w:val="21"/>
                            <w:szCs w:val="21"/>
                          </w:rPr>
                          <w:t>二级</w:t>
                        </w:r>
                      </w:p>
                    </w:txbxContent>
                  </v:textbox>
                </v:rect>
                <v:rect id="Rectangle 59" o:spid="_x0000_s1026" o:spt="1" style="position:absolute;left:1275715;top:2239010;height:272415;width:562610;" filled="f" stroked="t" coordsize="21600,21600" o:gfxdata="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B515fDTAAAABQEAAA8AAAAAAAAAAQAgAAAAIgAAAGRycy9k&#10;b3ducmV2LnhtbFBLAQIUABQAAAAIAIdO4kCNtWSsQAIAAIAEAAAOAAAAAAAAAAEAIAAAACIBAABk&#10;cnMvZTJvRG9jLnhtbFBLBQYAAAAABgAGAFkBAADUBQAAAAA=&#10;">
                  <v:fill on="f" focussize="0,0"/>
                  <v:stroke color="#000000" opacity="0f" miterlimit="8" joinstyle="miter"/>
                  <v:imagedata o:title=""/>
                  <o:lock v:ext="edit" aspectratio="f"/>
                  <v:textbox>
                    <w:txbxContent>
                      <w:p w14:paraId="5635E15B">
                        <w:pPr>
                          <w:jc w:val="center"/>
                          <w:rPr>
                            <w:rFonts w:eastAsia="仿宋"/>
                            <w:sz w:val="21"/>
                            <w:szCs w:val="21"/>
                          </w:rPr>
                        </w:pPr>
                        <w:r>
                          <w:rPr>
                            <w:rFonts w:hint="eastAsia" w:eastAsia="仿宋"/>
                            <w:sz w:val="21"/>
                            <w:szCs w:val="21"/>
                          </w:rPr>
                          <w:t>三级</w:t>
                        </w:r>
                      </w:p>
                    </w:txbxContent>
                  </v:textbox>
                </v:rect>
                <v:rect id="Rectangle 60" o:spid="_x0000_s1026" o:spt="1" style="position:absolute;left:1699895;top:2627630;height:346158;width:410210;" filled="f" stroked="t" coordsize="21600,21600" o:gfxdata="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&#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B515fDTAAAABQEAAA8AAAAAAAAAAQAgAAAAIgAAAGRy&#10;cy9kb3ducmV2LnhtbFBLAQIUABQAAAAIAIdO4kBuJWqLQwIAAIAEAAAOAAAAAAAAAAEAIAAAACIB&#10;AABkcnMvZTJvRG9jLnhtbFBLBQYAAAAABgAGAFkBAADXBQAAAAA=&#10;">
                  <v:fill on="f" focussize="0,0"/>
                  <v:stroke color="#000000" opacity="0f" miterlimit="8" joinstyle="miter"/>
                  <v:imagedata o:title=""/>
                  <o:lock v:ext="edit" aspectratio="f"/>
                  <v:textbox>
                    <w:txbxContent>
                      <w:p w14:paraId="5C6F36F5">
                        <w:pPr>
                          <w:jc w:val="center"/>
                          <w:rPr>
                            <w:rFonts w:ascii="Times New Roman" w:hAnsi="Times New Roman" w:eastAsia="仿宋" w:cs="Times New Roman"/>
                            <w:sz w:val="21"/>
                            <w:szCs w:val="21"/>
                          </w:rPr>
                        </w:pPr>
                        <w:r>
                          <w:rPr>
                            <w:rFonts w:ascii="Times New Roman" w:hAnsi="Times New Roman" w:eastAsia="仿宋" w:cs="Times New Roman"/>
                            <w:sz w:val="21"/>
                            <w:szCs w:val="21"/>
                          </w:rPr>
                          <w:t>No</w:t>
                        </w:r>
                      </w:p>
                    </w:txbxContent>
                  </v:textbox>
                </v:rect>
                <v:rect id="Rectangle 61" o:spid="_x0000_s1026" o:spt="1" style="position:absolute;left:2303780;top:2782957;height:268853;width:410210;" filled="f" stroked="t" coordsize="21600,21600" o:gfxdata="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B515fDTAAAABQEAAA8AAAAAAAAAAQAgAAAAIgAAAGRycy9k&#10;b3ducmV2LnhtbFBLAQIUABQAAAAIAIdO4kDbvEJmQAIAAIAEAAAOAAAAAAAAAAEAIAAAACIBAABk&#10;cnMvZTJvRG9jLnhtbFBLBQYAAAAABgAGAFkBAADUBQAAAAA=&#10;">
                  <v:fill on="f" focussize="0,0"/>
                  <v:stroke color="#000000" opacity="0f" miterlimit="8" joinstyle="miter"/>
                  <v:imagedata o:title=""/>
                  <o:lock v:ext="edit" aspectratio="f"/>
                  <v:textbox>
                    <w:txbxContent>
                      <w:p w14:paraId="75360AE1">
                        <w:pPr>
                          <w:jc w:val="center"/>
                          <w:rPr>
                            <w:rFonts w:ascii="Times New Roman" w:hAnsi="Times New Roman" w:eastAsia="仿宋" w:cs="Times New Roman"/>
                            <w:sz w:val="21"/>
                            <w:szCs w:val="21"/>
                          </w:rPr>
                        </w:pPr>
                        <w:r>
                          <w:rPr>
                            <w:rFonts w:ascii="Times New Roman" w:hAnsi="Times New Roman" w:eastAsia="仿宋" w:cs="Times New Roman"/>
                            <w:sz w:val="21"/>
                            <w:szCs w:val="21"/>
                          </w:rPr>
                          <w:t>No</w:t>
                        </w:r>
                      </w:p>
                    </w:txbxContent>
                  </v:textbox>
                </v:rect>
                <v:rect id="Rectangle 62" o:spid="_x0000_s1026" o:spt="1" style="position:absolute;left:4145280;top:2727297;height:324513;width:410210;" filled="f" stroked="t" coordsize="21600,21600" o:gfxdata="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B515fDTAAAABQEAAA8AAAAAAAAAAQAgAAAAIgAAAGRycy9k&#10;b3ducmV2LnhtbFBLAQIUABQAAAAIAIdO4kBncK8tQAIAAIAEAAAOAAAAAAAAAAEAIAAAACIBAABk&#10;cnMvZTJvRG9jLnhtbFBLBQYAAAAABgAGAFkBAADUBQAAAAA=&#10;">
                  <v:fill on="f" focussize="0,0"/>
                  <v:stroke color="#000000" opacity="0f" miterlimit="8" joinstyle="miter"/>
                  <v:imagedata o:title=""/>
                  <o:lock v:ext="edit" aspectratio="f"/>
                  <v:textbox>
                    <w:txbxContent>
                      <w:p w14:paraId="7B22FC95">
                        <w:pPr>
                          <w:jc w:val="center"/>
                          <w:rPr>
                            <w:rFonts w:ascii="Times New Roman" w:hAnsi="Times New Roman" w:eastAsia="仿宋" w:cs="Times New Roman"/>
                            <w:sz w:val="21"/>
                            <w:szCs w:val="21"/>
                          </w:rPr>
                        </w:pPr>
                        <w:r>
                          <w:rPr>
                            <w:rFonts w:ascii="Times New Roman" w:hAnsi="Times New Roman" w:eastAsia="仿宋" w:cs="Times New Roman"/>
                            <w:sz w:val="21"/>
                            <w:szCs w:val="21"/>
                          </w:rPr>
                          <w:t>Yes</w:t>
                        </w:r>
                      </w:p>
                    </w:txbxContent>
                  </v:textbox>
                </v:rect>
                <v:rect id="Rectangle 63" o:spid="_x0000_s1026" o:spt="1" style="position:absolute;left:4178300;top:3396615;height:236220;width:410210;" filled="f" stroked="t" coordsize="21600,21600" o:gfxdata="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&#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B515fDTAAAABQEAAA8AAAAAAAAAAQAgAAAAIgAAAGRy&#10;cy9kb3ducmV2LnhtbFBLAQIUABQAAAAIAIdO4kBZFyRvQwIAAIAEAAAOAAAAAAAAAAEAIAAAACIB&#10;AABkcnMvZTJvRG9jLnhtbFBLBQYAAAAABgAGAFkBAADXBQAAAAA=&#10;">
                  <v:fill on="f" focussize="0,0"/>
                  <v:stroke color="#000000" opacity="0f" miterlimit="8" joinstyle="miter"/>
                  <v:imagedata o:title=""/>
                  <o:lock v:ext="edit" aspectratio="f"/>
                  <v:textbox>
                    <w:txbxContent>
                      <w:p w14:paraId="76F00656">
                        <w:pPr>
                          <w:jc w:val="center"/>
                          <w:rPr>
                            <w:rFonts w:ascii="Times New Roman" w:hAnsi="Times New Roman" w:eastAsia="仿宋" w:cs="Times New Roman"/>
                            <w:sz w:val="21"/>
                            <w:szCs w:val="21"/>
                          </w:rPr>
                        </w:pPr>
                        <w:r>
                          <w:rPr>
                            <w:rFonts w:ascii="Times New Roman" w:hAnsi="Times New Roman" w:eastAsia="仿宋" w:cs="Times New Roman"/>
                            <w:sz w:val="21"/>
                            <w:szCs w:val="21"/>
                          </w:rPr>
                          <w:t>Yes</w:t>
                        </w:r>
                      </w:p>
                    </w:txbxContent>
                  </v:textbox>
                </v:rect>
                <w10:wrap type="none"/>
                <w10:anchorlock/>
              </v:group>
            </w:pict>
          </mc:Fallback>
        </mc:AlternateContent>
      </w:r>
      <w:r>
        <w:rPr>
          <w:rFonts w:hint="default" w:ascii="Times New Roman" w:hAnsi="Times New Roman" w:cs="Times New Roman" w:eastAsiaTheme="minorEastAsia"/>
          <w:b/>
          <w:color w:val="auto"/>
          <w:sz w:val="21"/>
          <w:szCs w:val="21"/>
          <w:highlight w:val="none"/>
        </w:rPr>
        <w:t>图6-1 应急响应程序图</w:t>
      </w:r>
    </w:p>
    <w:p w14:paraId="50C44573">
      <w:pPr>
        <w:pStyle w:val="3"/>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252" w:name="_Toc3819"/>
      <w:bookmarkStart w:id="253" w:name="_Toc27269"/>
      <w:bookmarkStart w:id="254" w:name="_Toc390094651"/>
      <w:bookmarkStart w:id="255" w:name="_Toc560"/>
      <w:bookmarkStart w:id="256" w:name="_Toc493077663"/>
      <w:r>
        <w:rPr>
          <w:rFonts w:hint="default" w:ascii="Times New Roman" w:hAnsi="Times New Roman" w:cs="Times New Roman" w:eastAsiaTheme="minorEastAsia"/>
          <w:color w:val="auto"/>
          <w:sz w:val="24"/>
          <w:szCs w:val="24"/>
          <w:highlight w:val="none"/>
        </w:rPr>
        <w:t>6.2 分级响应</w:t>
      </w:r>
      <w:bookmarkEnd w:id="252"/>
      <w:bookmarkEnd w:id="253"/>
      <w:bookmarkEnd w:id="254"/>
      <w:bookmarkEnd w:id="255"/>
      <w:bookmarkEnd w:id="256"/>
    </w:p>
    <w:p w14:paraId="1F4FF1DF">
      <w:pPr>
        <w:pStyle w:val="4"/>
        <w:pageBreakBefore w:val="0"/>
        <w:kinsoku/>
        <w:overflowPunct/>
        <w:bidi w:val="0"/>
        <w:spacing w:line="500" w:lineRule="exact"/>
        <w:ind w:firstLine="0" w:firstLineChars="0"/>
        <w:rPr>
          <w:rFonts w:hint="default" w:ascii="Times New Roman" w:hAnsi="Times New Roman" w:cs="Times New Roman" w:eastAsiaTheme="minorEastAsia"/>
          <w:color w:val="auto"/>
          <w:kern w:val="0"/>
          <w:sz w:val="24"/>
          <w:szCs w:val="24"/>
          <w:highlight w:val="none"/>
        </w:rPr>
      </w:pPr>
      <w:bookmarkStart w:id="257" w:name="_Toc493077664"/>
      <w:bookmarkStart w:id="258" w:name="_Toc390094652"/>
      <w:bookmarkStart w:id="259" w:name="_Toc680"/>
      <w:bookmarkStart w:id="260" w:name="_Toc9832"/>
      <w:bookmarkStart w:id="261" w:name="_Toc18872"/>
      <w:r>
        <w:rPr>
          <w:rFonts w:hint="default" w:ascii="Times New Roman" w:hAnsi="Times New Roman" w:cs="Times New Roman" w:eastAsiaTheme="minorEastAsia"/>
          <w:color w:val="auto"/>
          <w:kern w:val="0"/>
          <w:sz w:val="24"/>
          <w:szCs w:val="24"/>
          <w:highlight w:val="none"/>
        </w:rPr>
        <w:t>6.2.1 分级响应机制</w:t>
      </w:r>
      <w:bookmarkEnd w:id="257"/>
      <w:bookmarkEnd w:id="258"/>
      <w:bookmarkEnd w:id="259"/>
      <w:bookmarkEnd w:id="260"/>
      <w:bookmarkEnd w:id="261"/>
    </w:p>
    <w:p w14:paraId="4112D7CB">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紧急情况：（1）厂内</w:t>
      </w:r>
      <w:r>
        <w:rPr>
          <w:rFonts w:hint="eastAsia" w:ascii="Times New Roman" w:hAnsi="Times New Roman" w:cs="Times New Roman" w:eastAsiaTheme="minorEastAsia"/>
          <w:color w:val="auto"/>
          <w:kern w:val="0"/>
          <w:sz w:val="24"/>
          <w:szCs w:val="24"/>
          <w:highlight w:val="none"/>
          <w:lang w:val="en-US" w:eastAsia="zh-CN"/>
        </w:rPr>
        <w:t>化学物质</w:t>
      </w:r>
      <w:r>
        <w:rPr>
          <w:rFonts w:hint="default" w:ascii="Times New Roman" w:hAnsi="Times New Roman" w:cs="Times New Roman" w:eastAsiaTheme="minorEastAsia"/>
          <w:color w:val="auto"/>
          <w:kern w:val="0"/>
          <w:sz w:val="24"/>
          <w:szCs w:val="24"/>
          <w:highlight w:val="none"/>
        </w:rPr>
        <w:t>泄漏引起的火灾事故的情况；（2）</w:t>
      </w:r>
      <w:r>
        <w:rPr>
          <w:rFonts w:hint="eastAsia" w:ascii="Times New Roman" w:hAnsi="Times New Roman" w:cs="Times New Roman" w:eastAsiaTheme="minorEastAsia"/>
          <w:color w:val="auto"/>
          <w:kern w:val="0"/>
          <w:sz w:val="24"/>
          <w:szCs w:val="24"/>
          <w:highlight w:val="none"/>
          <w:lang w:val="en-US" w:eastAsia="zh-CN"/>
        </w:rPr>
        <w:t>生产装置等发生大面积泄漏</w:t>
      </w:r>
      <w:r>
        <w:rPr>
          <w:rFonts w:hint="default" w:ascii="Times New Roman" w:hAnsi="Times New Roman" w:cs="Times New Roman" w:eastAsiaTheme="minorEastAsia"/>
          <w:color w:val="auto"/>
          <w:kern w:val="0"/>
          <w:sz w:val="24"/>
          <w:szCs w:val="24"/>
          <w:highlight w:val="none"/>
        </w:rPr>
        <w:t>；（3）</w:t>
      </w:r>
      <w:r>
        <w:rPr>
          <w:rFonts w:hint="eastAsia" w:ascii="Times New Roman" w:hAnsi="Times New Roman" w:cs="Times New Roman" w:eastAsiaTheme="minorEastAsia"/>
          <w:color w:val="auto"/>
          <w:kern w:val="0"/>
          <w:sz w:val="24"/>
          <w:szCs w:val="24"/>
          <w:highlight w:val="none"/>
          <w:lang w:eastAsia="zh-CN"/>
        </w:rPr>
        <w:t>消防水</w:t>
      </w:r>
      <w:r>
        <w:rPr>
          <w:rFonts w:hint="default" w:ascii="Times New Roman" w:hAnsi="Times New Roman" w:cs="Times New Roman" w:eastAsiaTheme="minorEastAsia"/>
          <w:color w:val="auto"/>
          <w:kern w:val="0"/>
          <w:sz w:val="24"/>
          <w:szCs w:val="24"/>
          <w:highlight w:val="none"/>
        </w:rPr>
        <w:t>等事故水流入外环境等事故；（4）</w:t>
      </w:r>
      <w:r>
        <w:rPr>
          <w:rFonts w:hint="eastAsia" w:ascii="Times New Roman" w:hAnsi="Times New Roman" w:cs="Times New Roman" w:eastAsiaTheme="minorEastAsia"/>
          <w:color w:val="auto"/>
          <w:kern w:val="0"/>
          <w:sz w:val="24"/>
          <w:szCs w:val="24"/>
          <w:highlight w:val="none"/>
          <w:lang w:val="en-US" w:eastAsia="zh-CN"/>
        </w:rPr>
        <w:t>废气处理设施故障引起的废气超标排放情况；（5）</w:t>
      </w:r>
      <w:r>
        <w:rPr>
          <w:rFonts w:hint="default" w:ascii="Times New Roman" w:hAnsi="Times New Roman" w:cs="Times New Roman" w:eastAsiaTheme="minorEastAsia"/>
          <w:color w:val="auto"/>
          <w:kern w:val="0"/>
          <w:sz w:val="24"/>
          <w:szCs w:val="24"/>
          <w:highlight w:val="none"/>
        </w:rPr>
        <w:t>现场发生火灾、爆炸、人身伤亡、重大设备等事故。</w:t>
      </w:r>
    </w:p>
    <w:p w14:paraId="2CDE3EF0">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针对突发环境事件严重性、紧急程度、危害程度、影响范围、公司内部（生产单元等）控制事态的能力以及需要调动的应急资源，将突发环境事件分为不同的等级。等级依次为Ⅲ级（一般环境事件）响应，Ⅱ级（较大环境事件）响应、Ⅰ级（重大环境事件）响应。</w:t>
      </w:r>
    </w:p>
    <w:p w14:paraId="3A876D81">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对于Ⅲ级（一般环境污染事件），事故的有害影响局限在各生产单元之内，并且可被现场的操作者遏制和控制在公司局部区域内，启动Ⅲ级响应：由该生产单元负责人负责</w:t>
      </w:r>
      <w:r>
        <w:rPr>
          <w:rFonts w:hint="eastAsia" w:ascii="Times New Roman" w:hAnsi="Times New Roman" w:cs="Times New Roman" w:eastAsiaTheme="minorEastAsia"/>
          <w:color w:val="auto"/>
          <w:kern w:val="0"/>
          <w:sz w:val="24"/>
          <w:szCs w:val="24"/>
          <w:highlight w:val="none"/>
          <w:lang w:val="en-US" w:eastAsia="zh-CN"/>
        </w:rPr>
        <w:t>或</w:t>
      </w:r>
      <w:r>
        <w:rPr>
          <w:rFonts w:hint="default" w:ascii="Times New Roman" w:hAnsi="Times New Roman" w:cs="Times New Roman" w:eastAsiaTheme="minorEastAsia"/>
          <w:color w:val="auto"/>
          <w:kern w:val="0"/>
          <w:sz w:val="24"/>
          <w:szCs w:val="24"/>
          <w:highlight w:val="none"/>
        </w:rPr>
        <w:t>应急指挥，组织工艺人员进行应急处置，按照公司相关预案进行应急救援。</w:t>
      </w:r>
    </w:p>
    <w:p w14:paraId="1F8CBFE2">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对于Ⅱ级（较大环境污染事件），事故的有害影响超出生产单元范围，但局限在公司的界区之内并且可被遏制和控制在公司区域内。启动Ⅱ级响应：由公司</w:t>
      </w:r>
      <w:r>
        <w:rPr>
          <w:rFonts w:hint="eastAsia" w:ascii="Times New Roman" w:hAnsi="Times New Roman" w:cs="Times New Roman" w:eastAsiaTheme="minorEastAsia"/>
          <w:color w:val="auto"/>
          <w:kern w:val="0"/>
          <w:sz w:val="24"/>
          <w:szCs w:val="24"/>
          <w:highlight w:val="none"/>
          <w:lang w:eastAsia="zh-CN"/>
        </w:rPr>
        <w:t>应急救援指挥组</w:t>
      </w:r>
      <w:r>
        <w:rPr>
          <w:rFonts w:hint="default" w:ascii="Times New Roman" w:hAnsi="Times New Roman" w:cs="Times New Roman" w:eastAsiaTheme="minorEastAsia"/>
          <w:color w:val="auto"/>
          <w:kern w:val="0"/>
          <w:sz w:val="24"/>
          <w:szCs w:val="24"/>
          <w:highlight w:val="none"/>
        </w:rPr>
        <w:t>总指挥负责指挥，组织公司各应急工作小组开展应急工作，同时启动公司相关子预案。</w:t>
      </w:r>
    </w:p>
    <w:p w14:paraId="4B4B7DC4">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对于Ⅰ级（重大环境污染事件），事故影响超出公司控制范围的，启动Ⅰ级应急响应：由公司</w:t>
      </w:r>
      <w:r>
        <w:rPr>
          <w:rFonts w:hint="eastAsia" w:ascii="Times New Roman" w:hAnsi="Times New Roman" w:cs="Times New Roman" w:eastAsiaTheme="minorEastAsia"/>
          <w:color w:val="auto"/>
          <w:kern w:val="0"/>
          <w:sz w:val="24"/>
          <w:szCs w:val="24"/>
          <w:highlight w:val="none"/>
          <w:lang w:eastAsia="zh-CN"/>
        </w:rPr>
        <w:t>应急救援指挥组</w:t>
      </w:r>
      <w:r>
        <w:rPr>
          <w:rFonts w:hint="default" w:ascii="Times New Roman" w:hAnsi="Times New Roman" w:cs="Times New Roman" w:eastAsiaTheme="minorEastAsia"/>
          <w:color w:val="auto"/>
          <w:kern w:val="0"/>
          <w:sz w:val="24"/>
          <w:szCs w:val="24"/>
          <w:highlight w:val="none"/>
        </w:rPr>
        <w:t>总指挥执行；应当根据严重的程度，通报</w:t>
      </w:r>
      <w:r>
        <w:rPr>
          <w:rFonts w:hint="eastAsia" w:ascii="Times New Roman" w:hAnsi="Times New Roman" w:cs="Times New Roman" w:eastAsiaTheme="minorEastAsia"/>
          <w:color w:val="auto"/>
          <w:kern w:val="0"/>
          <w:sz w:val="24"/>
          <w:szCs w:val="24"/>
          <w:highlight w:val="none"/>
          <w:lang w:val="en-US" w:eastAsia="zh-CN"/>
        </w:rPr>
        <w:t>海安经济开发区政府、</w:t>
      </w:r>
      <w:r>
        <w:rPr>
          <w:rFonts w:hint="default" w:ascii="Times New Roman" w:hAnsi="Times New Roman" w:cs="Times New Roman" w:eastAsiaTheme="minorEastAsia"/>
          <w:color w:val="auto"/>
          <w:kern w:val="0"/>
          <w:sz w:val="24"/>
          <w:szCs w:val="24"/>
          <w:highlight w:val="none"/>
        </w:rPr>
        <w:t>南通市海安生态环境局、应急管理局，由相关部门决定启动相关预案、并采取相应的应急措施。政府成立现场</w:t>
      </w:r>
      <w:r>
        <w:rPr>
          <w:rFonts w:hint="eastAsia" w:ascii="Times New Roman" w:hAnsi="Times New Roman" w:cs="Times New Roman" w:eastAsiaTheme="minorEastAsia"/>
          <w:color w:val="auto"/>
          <w:kern w:val="0"/>
          <w:sz w:val="24"/>
          <w:szCs w:val="24"/>
          <w:highlight w:val="none"/>
          <w:lang w:eastAsia="zh-CN"/>
        </w:rPr>
        <w:t>应急救援指挥组</w:t>
      </w:r>
      <w:r>
        <w:rPr>
          <w:rFonts w:hint="default" w:ascii="Times New Roman" w:hAnsi="Times New Roman" w:cs="Times New Roman" w:eastAsiaTheme="minorEastAsia"/>
          <w:color w:val="auto"/>
          <w:kern w:val="0"/>
          <w:sz w:val="24"/>
          <w:szCs w:val="24"/>
          <w:highlight w:val="none"/>
        </w:rPr>
        <w:t>时，移交政府指挥部人员指挥并介绍事故情况和已采取的应急措施，配合协助应急指挥与处置。</w:t>
      </w:r>
    </w:p>
    <w:p w14:paraId="36E3B467">
      <w:pPr>
        <w:pStyle w:val="4"/>
        <w:pageBreakBefore w:val="0"/>
        <w:tabs>
          <w:tab w:val="left" w:pos="5184"/>
        </w:tabs>
        <w:kinsoku/>
        <w:overflowPunct/>
        <w:bidi w:val="0"/>
        <w:spacing w:line="500" w:lineRule="exact"/>
        <w:ind w:firstLine="0" w:firstLineChars="0"/>
        <w:jc w:val="both"/>
        <w:rPr>
          <w:rFonts w:hint="default" w:ascii="Times New Roman" w:hAnsi="Times New Roman" w:cs="Times New Roman" w:eastAsiaTheme="minorEastAsia"/>
          <w:color w:val="auto"/>
          <w:sz w:val="24"/>
          <w:szCs w:val="24"/>
          <w:highlight w:val="none"/>
        </w:rPr>
      </w:pPr>
      <w:bookmarkStart w:id="262" w:name="_Toc3026"/>
      <w:bookmarkStart w:id="263" w:name="_Toc20795"/>
      <w:bookmarkStart w:id="264" w:name="_Toc390094653"/>
      <w:bookmarkStart w:id="265" w:name="_Toc10845"/>
      <w:bookmarkStart w:id="266" w:name="_Toc493077665"/>
      <w:r>
        <w:rPr>
          <w:rFonts w:hint="default" w:ascii="Times New Roman" w:hAnsi="Times New Roman" w:cs="Times New Roman" w:eastAsiaTheme="minorEastAsia"/>
          <w:color w:val="auto"/>
          <w:sz w:val="24"/>
          <w:szCs w:val="24"/>
          <w:highlight w:val="none"/>
        </w:rPr>
        <w:t xml:space="preserve">6.2.2 </w:t>
      </w:r>
      <w:r>
        <w:rPr>
          <w:rFonts w:hint="eastAsia" w:cs="Times New Roman"/>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Ⅲ级响应程序</w:t>
      </w:r>
      <w:bookmarkEnd w:id="262"/>
      <w:bookmarkEnd w:id="263"/>
      <w:bookmarkEnd w:id="264"/>
      <w:bookmarkEnd w:id="265"/>
      <w:bookmarkEnd w:id="266"/>
    </w:p>
    <w:p w14:paraId="0C52A471">
      <w:pPr>
        <w:pStyle w:val="13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eastAsia" w:cs="Times New Roman" w:eastAsiaTheme="minorEastAsia"/>
          <w:color w:val="auto"/>
          <w:kern w:val="0"/>
          <w:sz w:val="24"/>
          <w:szCs w:val="24"/>
          <w:highlight w:val="none"/>
          <w:lang w:eastAsia="zh-CN"/>
        </w:rPr>
        <w:t>公司</w:t>
      </w:r>
      <w:r>
        <w:rPr>
          <w:rFonts w:hint="default" w:ascii="Times New Roman" w:hAnsi="Times New Roman" w:cs="Times New Roman" w:eastAsiaTheme="minorEastAsia"/>
          <w:color w:val="auto"/>
          <w:kern w:val="0"/>
          <w:sz w:val="24"/>
          <w:szCs w:val="24"/>
          <w:highlight w:val="none"/>
        </w:rPr>
        <w:t>Ⅲ级（</w:t>
      </w:r>
      <w:r>
        <w:rPr>
          <w:rFonts w:hint="eastAsia" w:cs="Times New Roman" w:eastAsiaTheme="minorEastAsia"/>
          <w:color w:val="auto"/>
          <w:kern w:val="0"/>
          <w:sz w:val="24"/>
          <w:szCs w:val="24"/>
          <w:highlight w:val="none"/>
          <w:lang w:eastAsia="zh-CN"/>
        </w:rPr>
        <w:t>公司</w:t>
      </w:r>
      <w:r>
        <w:rPr>
          <w:rFonts w:hint="default" w:ascii="Times New Roman" w:hAnsi="Times New Roman" w:cs="Times New Roman" w:eastAsiaTheme="minorEastAsia"/>
          <w:color w:val="auto"/>
          <w:kern w:val="0"/>
          <w:sz w:val="24"/>
          <w:szCs w:val="24"/>
          <w:highlight w:val="none"/>
        </w:rPr>
        <w:t>一般环境事件）：（发布人：</w:t>
      </w:r>
      <w:r>
        <w:rPr>
          <w:rFonts w:hint="eastAsia" w:cs="Times New Roman" w:eastAsiaTheme="minorEastAsia"/>
          <w:color w:val="auto"/>
          <w:kern w:val="0"/>
          <w:sz w:val="24"/>
          <w:szCs w:val="24"/>
          <w:highlight w:val="none"/>
          <w:lang w:val="en-US" w:eastAsia="zh-CN"/>
        </w:rPr>
        <w:t>路国良</w:t>
      </w:r>
      <w:r>
        <w:rPr>
          <w:rFonts w:hint="default" w:ascii="Times New Roman" w:hAnsi="Times New Roman" w:cs="Times New Roman" w:eastAsiaTheme="minorEastAsia"/>
          <w:color w:val="auto"/>
          <w:kern w:val="0"/>
          <w:sz w:val="24"/>
          <w:szCs w:val="24"/>
          <w:highlight w:val="none"/>
        </w:rPr>
        <w:t>；现场负责人：</w:t>
      </w:r>
      <w:r>
        <w:rPr>
          <w:rFonts w:hint="eastAsia" w:cs="Times New Roman" w:eastAsiaTheme="minorEastAsia"/>
          <w:color w:val="auto"/>
          <w:kern w:val="0"/>
          <w:sz w:val="24"/>
          <w:szCs w:val="24"/>
          <w:highlight w:val="none"/>
          <w:lang w:val="en-US" w:eastAsia="zh-CN"/>
        </w:rPr>
        <w:t>各车间负责人</w:t>
      </w:r>
      <w:r>
        <w:rPr>
          <w:rFonts w:hint="default" w:ascii="Times New Roman" w:hAnsi="Times New Roman" w:cs="Times New Roman" w:eastAsiaTheme="minorEastAsia"/>
          <w:color w:val="auto"/>
          <w:kern w:val="0"/>
          <w:sz w:val="24"/>
          <w:szCs w:val="24"/>
          <w:highlight w:val="none"/>
        </w:rPr>
        <w:t>）</w:t>
      </w:r>
    </w:p>
    <w:bookmarkEnd w:id="251"/>
    <w:p w14:paraId="191CD438">
      <w:pPr>
        <w:pStyle w:val="2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启动条件：当生产单元和贮存区，第一时间内出现一般环境事件(如局部泄漏)，造成生产单元局部影响，且不会对员工安全与健康造成不良影响时，区域负责人按现场应急处置方案启动三级响应进行应急救援处理。</w:t>
      </w:r>
    </w:p>
    <w:p w14:paraId="0614F75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(1)基层发生事故，发现人立即向周围人员呼救，并及时向岗位人员、区域负责人汇报；</w:t>
      </w:r>
    </w:p>
    <w:p w14:paraId="0F95070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(2)区域负责人接报后立即赶赴事件现场，下令启动</w:t>
      </w:r>
      <w:r>
        <w:rPr>
          <w:rFonts w:hint="eastAsia" w:ascii="Times New Roman" w:hAnsi="Times New Roman" w:cs="Times New Roman" w:eastAsiaTheme="minorEastAsia"/>
          <w:color w:val="auto"/>
          <w:kern w:val="0"/>
          <w:sz w:val="24"/>
          <w:szCs w:val="24"/>
          <w:highlight w:val="none"/>
          <w:lang w:eastAsia="zh-CN"/>
        </w:rPr>
        <w:t>公司</w:t>
      </w:r>
      <w:r>
        <w:rPr>
          <w:rFonts w:hint="default" w:ascii="Times New Roman" w:hAnsi="Times New Roman" w:cs="Times New Roman" w:eastAsiaTheme="minorEastAsia"/>
          <w:color w:val="auto"/>
          <w:kern w:val="0"/>
          <w:sz w:val="24"/>
          <w:szCs w:val="24"/>
          <w:highlight w:val="none"/>
        </w:rPr>
        <w:t>Ⅲ级响应，并通过对讲机或手机召集应急救援小组成员赶赴现场；</w:t>
      </w:r>
    </w:p>
    <w:p w14:paraId="6623435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(3)当发生突发环境事件时，我公司在进入应急救援状态的同时，各专业救援小组15分钟内到达各自岗位，完成人员、装备调度；</w:t>
      </w:r>
    </w:p>
    <w:p w14:paraId="227F2DC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(4)抢险救灾组成员迅速切断污染源头，并采取可能的措施阻断污染物进入区域外；</w:t>
      </w:r>
    </w:p>
    <w:p w14:paraId="404A496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(5)在环保负责人的协助下对污染物进行合理的处置；</w:t>
      </w:r>
    </w:p>
    <w:p w14:paraId="4A62222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(6)现场洗消；</w:t>
      </w:r>
    </w:p>
    <w:p w14:paraId="28D4464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(7)由</w:t>
      </w:r>
      <w:r>
        <w:rPr>
          <w:rFonts w:hint="default" w:ascii="Times New Roman" w:hAnsi="Times New Roman" w:cs="Times New Roman" w:eastAsiaTheme="minorEastAsia"/>
          <w:color w:val="auto"/>
          <w:kern w:val="0"/>
          <w:sz w:val="24"/>
          <w:szCs w:val="24"/>
          <w:highlight w:val="none"/>
        </w:rPr>
        <w:t>应急总指挥</w:t>
      </w:r>
      <w:r>
        <w:rPr>
          <w:rFonts w:hint="default" w:ascii="Times New Roman" w:hAnsi="Times New Roman" w:cs="Times New Roman" w:eastAsiaTheme="minorEastAsia"/>
          <w:color w:val="auto"/>
          <w:sz w:val="24"/>
          <w:szCs w:val="24"/>
          <w:highlight w:val="none"/>
        </w:rPr>
        <w:t>确认后应急终止。</w:t>
      </w:r>
      <w:bookmarkStart w:id="267" w:name="_Hlk10519389"/>
    </w:p>
    <w:p w14:paraId="496AC84F">
      <w:pPr>
        <w:pageBreakBefore w:val="0"/>
        <w:kinsoku/>
        <w:overflowPunct/>
        <w:bidi w:val="0"/>
        <w:spacing w:line="500" w:lineRule="exact"/>
        <w:ind w:firstLine="560"/>
        <w:rPr>
          <w:rFonts w:hint="default" w:ascii="Times New Roman" w:hAnsi="Times New Roman" w:cs="Times New Roman" w:eastAsiaTheme="minorEastAsia"/>
          <w:color w:val="auto"/>
          <w:sz w:val="24"/>
          <w:szCs w:val="24"/>
          <w:highlight w:val="none"/>
        </w:rPr>
      </w:pPr>
    </w:p>
    <w:p w14:paraId="4075A945">
      <w:pPr>
        <w:pageBreakBefore w:val="0"/>
        <w:kinsoku/>
        <w:overflowPunct/>
        <w:bidi w:val="0"/>
        <w:spacing w:line="500" w:lineRule="exact"/>
        <w:ind w:firstLine="560"/>
        <w:rPr>
          <w:rFonts w:hint="default" w:ascii="Times New Roman" w:hAnsi="Times New Roman" w:cs="Times New Roman" w:eastAsiaTheme="minorEastAsia"/>
          <w:color w:val="auto"/>
          <w:sz w:val="24"/>
          <w:szCs w:val="24"/>
          <w:highlight w:val="none"/>
        </w:rPr>
      </w:pPr>
    </w:p>
    <w:p w14:paraId="16A4B9FE">
      <w:pPr>
        <w:pageBreakBefore w:val="0"/>
        <w:kinsoku/>
        <w:overflowPunct/>
        <w:bidi w:val="0"/>
        <w:spacing w:line="500" w:lineRule="exact"/>
        <w:ind w:firstLine="560"/>
        <w:rPr>
          <w:rFonts w:hint="default" w:ascii="Times New Roman" w:hAnsi="Times New Roman" w:cs="Times New Roman" w:eastAsiaTheme="minorEastAsia"/>
          <w:color w:val="auto"/>
          <w:sz w:val="24"/>
          <w:szCs w:val="24"/>
          <w:highlight w:val="none"/>
        </w:rPr>
      </w:pPr>
    </w:p>
    <w:p w14:paraId="1D389C45">
      <w:pPr>
        <w:pageBreakBefore w:val="0"/>
        <w:kinsoku/>
        <w:overflowPunct/>
        <w:bidi w:val="0"/>
        <w:spacing w:line="500" w:lineRule="exact"/>
        <w:ind w:firstLine="560"/>
        <w:rPr>
          <w:rFonts w:hint="default" w:ascii="Times New Roman" w:hAnsi="Times New Roman" w:cs="Times New Roman" w:eastAsiaTheme="minorEastAsia"/>
          <w:color w:val="auto"/>
          <w:sz w:val="24"/>
          <w:szCs w:val="24"/>
          <w:highlight w:val="none"/>
        </w:rPr>
      </w:pPr>
    </w:p>
    <w:p w14:paraId="4729FDA9">
      <w:pPr>
        <w:pageBreakBefore w:val="0"/>
        <w:kinsoku/>
        <w:overflowPunct/>
        <w:bidi w:val="0"/>
        <w:spacing w:line="500" w:lineRule="exact"/>
        <w:ind w:firstLine="560"/>
        <w:rPr>
          <w:rFonts w:hint="default" w:ascii="Times New Roman" w:hAnsi="Times New Roman" w:cs="Times New Roman" w:eastAsiaTheme="minorEastAsia"/>
          <w:color w:val="auto"/>
          <w:sz w:val="24"/>
          <w:szCs w:val="24"/>
          <w:highlight w:val="none"/>
        </w:rPr>
      </w:pPr>
    </w:p>
    <w:p w14:paraId="6C5A915A">
      <w:pPr>
        <w:pageBreakBefore w:val="0"/>
        <w:kinsoku/>
        <w:overflowPunct/>
        <w:bidi w:val="0"/>
        <w:spacing w:line="500" w:lineRule="exact"/>
        <w:ind w:firstLine="560"/>
        <w:rPr>
          <w:rFonts w:hint="default" w:ascii="Times New Roman" w:hAnsi="Times New Roman" w:cs="Times New Roman" w:eastAsiaTheme="minorEastAsia"/>
          <w:color w:val="auto"/>
          <w:sz w:val="24"/>
          <w:szCs w:val="24"/>
          <w:highlight w:val="none"/>
        </w:rPr>
      </w:pPr>
    </w:p>
    <w:p w14:paraId="2F8EB805">
      <w:pPr>
        <w:pageBreakBefore w:val="0"/>
        <w:kinsoku/>
        <w:overflowPunct/>
        <w:bidi w:val="0"/>
        <w:spacing w:line="500" w:lineRule="exact"/>
        <w:ind w:firstLine="560"/>
        <w:rPr>
          <w:rFonts w:hint="default" w:ascii="Times New Roman" w:hAnsi="Times New Roman" w:cs="Times New Roman" w:eastAsiaTheme="minorEastAsia"/>
          <w:color w:val="auto"/>
          <w:sz w:val="24"/>
          <w:szCs w:val="24"/>
          <w:highlight w:val="none"/>
        </w:rPr>
      </w:pPr>
    </w:p>
    <w:p w14:paraId="0B5F97FA">
      <w:pPr>
        <w:pageBreakBefore w:val="0"/>
        <w:kinsoku/>
        <w:overflowPunct/>
        <w:bidi w:val="0"/>
        <w:spacing w:line="500" w:lineRule="exact"/>
        <w:ind w:firstLine="560"/>
        <w:rPr>
          <w:rFonts w:hint="default" w:ascii="Times New Roman" w:hAnsi="Times New Roman" w:cs="Times New Roman" w:eastAsiaTheme="minorEastAsia"/>
          <w:color w:val="auto"/>
          <w:sz w:val="24"/>
          <w:szCs w:val="24"/>
          <w:highlight w:val="none"/>
        </w:rPr>
      </w:pPr>
    </w:p>
    <w:p w14:paraId="11FD90D3">
      <w:pPr>
        <w:pageBreakBefore w:val="0"/>
        <w:kinsoku/>
        <w:overflowPunct/>
        <w:bidi w:val="0"/>
        <w:spacing w:line="500" w:lineRule="exact"/>
        <w:ind w:firstLine="560"/>
        <w:rPr>
          <w:rFonts w:hint="default" w:ascii="Times New Roman" w:hAnsi="Times New Roman" w:cs="Times New Roman" w:eastAsiaTheme="minorEastAsia"/>
          <w:color w:val="auto"/>
          <w:sz w:val="24"/>
          <w:szCs w:val="24"/>
          <w:highlight w:val="none"/>
        </w:rPr>
      </w:pPr>
      <w:r>
        <w:rPr>
          <w:sz w:val="24"/>
        </w:rPr>
        <mc:AlternateContent>
          <mc:Choice Requires="wps">
            <w:drawing>
              <wp:anchor distT="0" distB="0" distL="114300" distR="114300" simplePos="0" relativeHeight="251666432" behindDoc="0" locked="0" layoutInCell="1" allowOverlap="1">
                <wp:simplePos x="0" y="0"/>
                <wp:positionH relativeFrom="column">
                  <wp:posOffset>1510030</wp:posOffset>
                </wp:positionH>
                <wp:positionV relativeFrom="paragraph">
                  <wp:posOffset>247650</wp:posOffset>
                </wp:positionV>
                <wp:extent cx="3123565" cy="352425"/>
                <wp:effectExtent l="4445" t="4445" r="15240" b="5080"/>
                <wp:wrapNone/>
                <wp:docPr id="16" name="文本框 16"/>
                <wp:cNvGraphicFramePr/>
                <a:graphic xmlns:a="http://schemas.openxmlformats.org/drawingml/2006/main">
                  <a:graphicData uri="http://schemas.microsoft.com/office/word/2010/wordprocessingShape">
                    <wps:wsp>
                      <wps:cNvSpPr txBox="1"/>
                      <wps:spPr>
                        <a:xfrm>
                          <a:off x="0" y="0"/>
                          <a:ext cx="3123565" cy="352425"/>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61F6645">
                            <w:r>
                              <w:rPr>
                                <w:rFonts w:hint="eastAsia" w:ascii="仿宋" w:hAnsi="仿宋" w:eastAsia="仿宋"/>
                                <w:bCs/>
                                <w:kern w:val="0"/>
                                <w:sz w:val="24"/>
                                <w:szCs w:val="24"/>
                              </w:rPr>
                              <w:t>告知</w:t>
                            </w:r>
                            <w:r>
                              <w:rPr>
                                <w:rFonts w:hint="eastAsia" w:ascii="仿宋" w:hAnsi="仿宋" w:eastAsia="仿宋"/>
                                <w:bCs/>
                                <w:kern w:val="0"/>
                                <w:sz w:val="24"/>
                                <w:szCs w:val="24"/>
                                <w:lang w:val="en-US" w:eastAsia="zh-CN"/>
                              </w:rPr>
                              <w:t>当地人民政府和</w:t>
                            </w:r>
                            <w:r>
                              <w:rPr>
                                <w:rFonts w:hint="eastAsia" w:ascii="仿宋" w:hAnsi="仿宋" w:eastAsia="仿宋"/>
                                <w:sz w:val="24"/>
                                <w:szCs w:val="24"/>
                              </w:rPr>
                              <w:t>南通市海安生态环境局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8.9pt;margin-top:19.5pt;height:27.75pt;width:245.95pt;z-index:251666432;mso-width-relative:page;mso-height-relative:page;" filled="f" stroked="t" coordsize="21600,21600" o:gfxdata="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RJyzitoAAAAJAQAA&#10;DwAAAAAAAAABACAAAAAiAAAAZHJzL2Rvd25yZXYueG1sUEsBAhQAFAAAAAgAh07iQHsrYIFQAgAA&#10;kAQAAA4AAAAAAAAAAQAgAAAAKQEAAGRycy9lMm9Eb2MueG1sUEsFBgAAAAAGAAYAWQEAAOsFAAAA&#10;AA==&#10;">
                <v:fill on="f" focussize="0,0"/>
                <v:stroke weight="0.5pt" color="#000000 [3204]" joinstyle="round"/>
                <v:imagedata o:title=""/>
                <o:lock v:ext="edit" aspectratio="f"/>
                <v:textbox>
                  <w:txbxContent>
                    <w:p w14:paraId="361F6645">
                      <w:r>
                        <w:rPr>
                          <w:rFonts w:hint="eastAsia" w:ascii="仿宋" w:hAnsi="仿宋" w:eastAsia="仿宋"/>
                          <w:bCs/>
                          <w:kern w:val="0"/>
                          <w:sz w:val="24"/>
                          <w:szCs w:val="24"/>
                        </w:rPr>
                        <w:t>告知</w:t>
                      </w:r>
                      <w:r>
                        <w:rPr>
                          <w:rFonts w:hint="eastAsia" w:ascii="仿宋" w:hAnsi="仿宋" w:eastAsia="仿宋"/>
                          <w:bCs/>
                          <w:kern w:val="0"/>
                          <w:sz w:val="24"/>
                          <w:szCs w:val="24"/>
                          <w:lang w:val="en-US" w:eastAsia="zh-CN"/>
                        </w:rPr>
                        <w:t>当地人民政府和</w:t>
                      </w:r>
                      <w:r>
                        <w:rPr>
                          <w:rFonts w:hint="eastAsia" w:ascii="仿宋" w:hAnsi="仿宋" w:eastAsia="仿宋"/>
                          <w:sz w:val="24"/>
                          <w:szCs w:val="24"/>
                        </w:rPr>
                        <w:t>南通市海安生态环境局</w:t>
                      </w:r>
                    </w:p>
                  </w:txbxContent>
                </v:textbox>
              </v:shape>
            </w:pict>
          </mc:Fallback>
        </mc:AlternateContent>
      </w:r>
      <w:r>
        <w:rPr>
          <w:rFonts w:hint="default" w:ascii="Times New Roman" w:hAnsi="Times New Roman" w:cs="Times New Roman" w:eastAsiaTheme="minorEastAsia"/>
          <w:color w:val="auto"/>
          <w:sz w:val="24"/>
          <w:szCs w:val="24"/>
          <w:highlight w:val="none"/>
        </w:rPr>
        <mc:AlternateContent>
          <mc:Choice Requires="wpc">
            <w:drawing>
              <wp:inline distT="0" distB="0" distL="0" distR="0">
                <wp:extent cx="5579745" cy="2453005"/>
                <wp:effectExtent l="0" t="0" r="0" b="4445"/>
                <wp:docPr id="4" name="画布 4"/>
                <wp:cNvGraphicFramePr/>
                <a:graphic xmlns:a="http://schemas.openxmlformats.org/drawingml/2006/main">
                  <a:graphicData uri="http://schemas.microsoft.com/office/word/2010/wordprocessingCanvas">
                    <wpc:wpc>
                      <wpc:bg>
                        <a:noFill/>
                      </wpc:bg>
                      <wpc:whole/>
                      <wps:wsp>
                        <wps:cNvPr id="121" name="Rectangle 4"/>
                        <wps:cNvSpPr>
                          <a:spLocks noChangeArrowheads="1"/>
                        </wps:cNvSpPr>
                        <wps:spPr bwMode="auto">
                          <a:xfrm>
                            <a:off x="2049145" y="185420"/>
                            <a:ext cx="1080135" cy="288290"/>
                          </a:xfrm>
                          <a:prstGeom prst="rect">
                            <a:avLst/>
                          </a:prstGeom>
                          <a:solidFill>
                            <a:srgbClr val="FFFFFF"/>
                          </a:solidFill>
                          <a:ln w="9525">
                            <a:solidFill>
                              <a:srgbClr val="000000"/>
                            </a:solidFill>
                            <a:miter lim="800000"/>
                          </a:ln>
                        </wps:spPr>
                        <wps:txbx>
                          <w:txbxContent>
                            <w:p w14:paraId="0C2EAFF4">
                              <w:pPr>
                                <w:jc w:val="center"/>
                                <w:rPr>
                                  <w:rFonts w:ascii="仿宋" w:hAnsi="仿宋" w:eastAsia="仿宋"/>
                                  <w:sz w:val="24"/>
                                  <w:szCs w:val="24"/>
                                </w:rPr>
                              </w:pPr>
                              <w:r>
                                <w:rPr>
                                  <w:rFonts w:hint="eastAsia" w:ascii="仿宋" w:hAnsi="仿宋" w:eastAsia="仿宋"/>
                                  <w:sz w:val="24"/>
                                  <w:szCs w:val="24"/>
                                </w:rPr>
                                <w:t>险情发现者</w:t>
                              </w:r>
                            </w:p>
                          </w:txbxContent>
                        </wps:txbx>
                        <wps:bodyPr rot="0" vert="horz" wrap="square" lIns="91440" tIns="45720" rIns="91440" bIns="45720" anchor="t" anchorCtr="0" upright="1">
                          <a:noAutofit/>
                        </wps:bodyPr>
                      </wps:wsp>
                      <wps:wsp>
                        <wps:cNvPr id="122" name="AutoShape 5"/>
                        <wps:cNvCnPr>
                          <a:cxnSpLocks noChangeShapeType="1"/>
                        </wps:cNvCnPr>
                        <wps:spPr bwMode="auto">
                          <a:xfrm>
                            <a:off x="2589530" y="473710"/>
                            <a:ext cx="5080" cy="288290"/>
                          </a:xfrm>
                          <a:prstGeom prst="straightConnector1">
                            <a:avLst/>
                          </a:prstGeom>
                          <a:noFill/>
                          <a:ln w="9525">
                            <a:solidFill>
                              <a:srgbClr val="000000"/>
                            </a:solidFill>
                            <a:round/>
                            <a:tailEnd type="triangle" w="med" len="med"/>
                          </a:ln>
                        </wps:spPr>
                        <wps:bodyPr/>
                      </wps:wsp>
                      <wps:wsp>
                        <wps:cNvPr id="123" name="AutoShape 6"/>
                        <wps:cNvCnPr>
                          <a:cxnSpLocks noChangeShapeType="1"/>
                        </wps:cNvCnPr>
                        <wps:spPr bwMode="auto">
                          <a:xfrm>
                            <a:off x="1381760" y="763270"/>
                            <a:ext cx="2520315" cy="635"/>
                          </a:xfrm>
                          <a:prstGeom prst="straightConnector1">
                            <a:avLst/>
                          </a:prstGeom>
                          <a:noFill/>
                          <a:ln w="9525">
                            <a:solidFill>
                              <a:srgbClr val="000000"/>
                            </a:solidFill>
                            <a:round/>
                          </a:ln>
                        </wps:spPr>
                        <wps:bodyPr/>
                      </wps:wsp>
                      <wps:wsp>
                        <wps:cNvPr id="124" name="AutoShape 7"/>
                        <wps:cNvCnPr>
                          <a:cxnSpLocks noChangeShapeType="1"/>
                        </wps:cNvCnPr>
                        <wps:spPr bwMode="auto">
                          <a:xfrm>
                            <a:off x="1381760" y="763905"/>
                            <a:ext cx="635" cy="288290"/>
                          </a:xfrm>
                          <a:prstGeom prst="straightConnector1">
                            <a:avLst/>
                          </a:prstGeom>
                          <a:noFill/>
                          <a:ln w="9525">
                            <a:solidFill>
                              <a:srgbClr val="000000"/>
                            </a:solidFill>
                            <a:round/>
                          </a:ln>
                        </wps:spPr>
                        <wps:bodyPr/>
                      </wps:wsp>
                      <wps:wsp>
                        <wps:cNvPr id="125" name="AutoShape 8"/>
                        <wps:cNvCnPr>
                          <a:cxnSpLocks noChangeShapeType="1"/>
                        </wps:cNvCnPr>
                        <wps:spPr bwMode="auto">
                          <a:xfrm>
                            <a:off x="3892550" y="754380"/>
                            <a:ext cx="635" cy="288290"/>
                          </a:xfrm>
                          <a:prstGeom prst="straightConnector1">
                            <a:avLst/>
                          </a:prstGeom>
                          <a:noFill/>
                          <a:ln w="9525">
                            <a:solidFill>
                              <a:srgbClr val="000000"/>
                            </a:solidFill>
                            <a:round/>
                          </a:ln>
                        </wps:spPr>
                        <wps:bodyPr/>
                      </wps:wsp>
                      <wps:wsp>
                        <wps:cNvPr id="126" name="AutoShape 9"/>
                        <wps:cNvCnPr>
                          <a:cxnSpLocks noChangeShapeType="1"/>
                        </wps:cNvCnPr>
                        <wps:spPr bwMode="auto">
                          <a:xfrm>
                            <a:off x="2593975" y="763905"/>
                            <a:ext cx="0" cy="288290"/>
                          </a:xfrm>
                          <a:prstGeom prst="straightConnector1">
                            <a:avLst/>
                          </a:prstGeom>
                          <a:noFill/>
                          <a:ln w="9525">
                            <a:solidFill>
                              <a:srgbClr val="000000"/>
                            </a:solidFill>
                            <a:round/>
                          </a:ln>
                        </wps:spPr>
                        <wps:bodyPr/>
                      </wps:wsp>
                      <wps:wsp>
                        <wps:cNvPr id="127" name="Rectangle 10"/>
                        <wps:cNvSpPr>
                          <a:spLocks noChangeArrowheads="1"/>
                        </wps:cNvSpPr>
                        <wps:spPr bwMode="auto">
                          <a:xfrm>
                            <a:off x="839470" y="1052195"/>
                            <a:ext cx="1080135" cy="288290"/>
                          </a:xfrm>
                          <a:prstGeom prst="rect">
                            <a:avLst/>
                          </a:prstGeom>
                          <a:solidFill>
                            <a:srgbClr val="FFFFFF"/>
                          </a:solidFill>
                          <a:ln w="9525">
                            <a:solidFill>
                              <a:srgbClr val="000000"/>
                            </a:solidFill>
                            <a:miter lim="800000"/>
                          </a:ln>
                        </wps:spPr>
                        <wps:txbx>
                          <w:txbxContent>
                            <w:p w14:paraId="23E3AFF5">
                              <w:pPr>
                                <w:jc w:val="center"/>
                                <w:rPr>
                                  <w:rFonts w:ascii="仿宋" w:hAnsi="仿宋" w:eastAsia="仿宋"/>
                                  <w:sz w:val="24"/>
                                  <w:szCs w:val="24"/>
                                </w:rPr>
                              </w:pPr>
                              <w:r>
                                <w:rPr>
                                  <w:rFonts w:hint="eastAsia" w:ascii="仿宋" w:hAnsi="仿宋" w:eastAsia="仿宋"/>
                                  <w:sz w:val="24"/>
                                  <w:szCs w:val="24"/>
                                </w:rPr>
                                <w:t>周边人员</w:t>
                              </w:r>
                            </w:p>
                          </w:txbxContent>
                        </wps:txbx>
                        <wps:bodyPr rot="0" vert="horz" wrap="square" lIns="91440" tIns="45720" rIns="91440" bIns="45720" anchor="t" anchorCtr="0" upright="1">
                          <a:noAutofit/>
                        </wps:bodyPr>
                      </wps:wsp>
                      <wps:wsp>
                        <wps:cNvPr id="128" name="Rectangle 11"/>
                        <wps:cNvSpPr>
                          <a:spLocks noChangeArrowheads="1"/>
                        </wps:cNvSpPr>
                        <wps:spPr bwMode="auto">
                          <a:xfrm>
                            <a:off x="2049145" y="1052195"/>
                            <a:ext cx="1080135" cy="288290"/>
                          </a:xfrm>
                          <a:prstGeom prst="rect">
                            <a:avLst/>
                          </a:prstGeom>
                          <a:solidFill>
                            <a:srgbClr val="FFFFFF"/>
                          </a:solidFill>
                          <a:ln w="9525">
                            <a:solidFill>
                              <a:srgbClr val="000000"/>
                            </a:solidFill>
                            <a:miter lim="800000"/>
                          </a:ln>
                        </wps:spPr>
                        <wps:txbx>
                          <w:txbxContent>
                            <w:p w14:paraId="365E9237">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区域负责人</w:t>
                              </w:r>
                            </w:p>
                          </w:txbxContent>
                        </wps:txbx>
                        <wps:bodyPr rot="0" vert="horz" wrap="square" lIns="91440" tIns="45720" rIns="91440" bIns="45720" anchor="t" anchorCtr="0" upright="1">
                          <a:noAutofit/>
                        </wps:bodyPr>
                      </wps:wsp>
                      <wps:wsp>
                        <wps:cNvPr id="129" name="Rectangle 12"/>
                        <wps:cNvSpPr>
                          <a:spLocks noChangeArrowheads="1"/>
                        </wps:cNvSpPr>
                        <wps:spPr bwMode="auto">
                          <a:xfrm>
                            <a:off x="3344545" y="1052195"/>
                            <a:ext cx="1080135" cy="288290"/>
                          </a:xfrm>
                          <a:prstGeom prst="rect">
                            <a:avLst/>
                          </a:prstGeom>
                          <a:solidFill>
                            <a:srgbClr val="FFFFFF"/>
                          </a:solidFill>
                          <a:ln w="9525">
                            <a:solidFill>
                              <a:srgbClr val="000000"/>
                            </a:solidFill>
                            <a:miter lim="800000"/>
                          </a:ln>
                        </wps:spPr>
                        <wps:txbx>
                          <w:txbxContent>
                            <w:p w14:paraId="13807F1C">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岗位人员</w:t>
                              </w:r>
                            </w:p>
                          </w:txbxContent>
                        </wps:txbx>
                        <wps:bodyPr rot="0" vert="horz" wrap="square" lIns="91440" tIns="45720" rIns="91440" bIns="45720" anchor="t" anchorCtr="0" upright="1">
                          <a:noAutofit/>
                        </wps:bodyPr>
                      </wps:wsp>
                      <wps:wsp>
                        <wps:cNvPr id="130" name="AutoShape 15"/>
                        <wps:cNvCnPr>
                          <a:cxnSpLocks noChangeShapeType="1"/>
                        </wps:cNvCnPr>
                        <wps:spPr bwMode="auto">
                          <a:xfrm flipH="1">
                            <a:off x="2583180" y="1340485"/>
                            <a:ext cx="6350" cy="376555"/>
                          </a:xfrm>
                          <a:prstGeom prst="straightConnector1">
                            <a:avLst/>
                          </a:prstGeom>
                          <a:noFill/>
                          <a:ln w="9525">
                            <a:solidFill>
                              <a:srgbClr val="000000"/>
                            </a:solidFill>
                            <a:round/>
                            <a:tailEnd type="triangle" w="med" len="med"/>
                          </a:ln>
                        </wps:spPr>
                        <wps:bodyPr/>
                      </wps:wsp>
                      <wps:wsp>
                        <wps:cNvPr id="131" name="Rectangle 20"/>
                        <wps:cNvSpPr>
                          <a:spLocks noChangeArrowheads="1"/>
                        </wps:cNvSpPr>
                        <wps:spPr bwMode="auto">
                          <a:xfrm>
                            <a:off x="2028190" y="1727200"/>
                            <a:ext cx="1162050" cy="332105"/>
                          </a:xfrm>
                          <a:prstGeom prst="rect">
                            <a:avLst/>
                          </a:prstGeom>
                          <a:solidFill>
                            <a:srgbClr val="FFFFFF"/>
                          </a:solidFill>
                          <a:ln w="9525">
                            <a:solidFill>
                              <a:srgbClr val="000000"/>
                            </a:solidFill>
                            <a:miter lim="800000"/>
                          </a:ln>
                        </wps:spPr>
                        <wps:txbx>
                          <w:txbxContent>
                            <w:p w14:paraId="16215460">
                              <w:pPr>
                                <w:jc w:val="center"/>
                                <w:rPr>
                                  <w:rFonts w:hint="default"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sz w:val="24"/>
                                  <w:szCs w:val="24"/>
                                  <w:lang w:val="en-US" w:eastAsia="zh-CN"/>
                                </w:rPr>
                                <w:t>应急救援小组</w:t>
                              </w:r>
                            </w:p>
                          </w:txbxContent>
                        </wps:txbx>
                        <wps:bodyPr rot="0" vert="horz" wrap="square" lIns="91440" tIns="45720" rIns="91440" bIns="45720" anchor="t" anchorCtr="0" upright="1">
                          <a:noAutofit/>
                        </wps:bodyPr>
                      </wps:wsp>
                      <wps:wsp>
                        <wps:cNvPr id="132" name="AutoShape 15"/>
                        <wps:cNvCnPr>
                          <a:cxnSpLocks noChangeShapeType="1"/>
                        </wps:cNvCnPr>
                        <wps:spPr bwMode="auto">
                          <a:xfrm flipH="1">
                            <a:off x="2592705" y="2068830"/>
                            <a:ext cx="6350" cy="376555"/>
                          </a:xfrm>
                          <a:prstGeom prst="straightConnector1">
                            <a:avLst/>
                          </a:prstGeom>
                          <a:noFill/>
                          <a:ln w="9525">
                            <a:solidFill>
                              <a:srgbClr val="000000"/>
                            </a:solidFill>
                            <a:round/>
                            <a:tailEnd type="triangle" w="med" len="med"/>
                          </a:ln>
                        </wps:spPr>
                        <wps:bodyPr/>
                      </wps:wsp>
                    </wpc:wpc>
                  </a:graphicData>
                </a:graphic>
              </wp:inline>
            </w:drawing>
          </mc:Choice>
          <mc:Fallback>
            <w:pict>
              <v:group id="_x0000_s1026" o:spid="_x0000_s1026" o:spt="203" style="height:193.15pt;width:439.35pt;" coordsize="5579745,2453005" editas="canvas" o:gfxdata="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">
                <o:lock v:ext="edit" aspectratio="f"/>
                <v:shape id="_x0000_s1026" o:spid="_x0000_s1026" style="position:absolute;left:0;top:0;height:2453005;width:5579745;" filled="f" stroked="f" coordsize="21600,21600" o:gfxdata="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">
                  <v:fill on="f" focussize="0,0"/>
                  <v:stroke on="f"/>
                  <v:imagedata o:title=""/>
                  <o:lock v:ext="edit" aspectratio="f"/>
                </v:shape>
                <v:rect id="Rectangle 4" o:spid="_x0000_s1026" o:spt="1" style="position:absolute;left:2049145;top:185420;height:288290;width:1080135;" fillcolor="#FFFFFF" filled="t" stroked="t" coordsize="21600,21600" o:gfxdata="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U9z+n9UAAAAFAQAADwAAAAAAAAABACAAAAAiAAAAZHJzL2Rvd25y&#10;ZXYueG1sUEsBAhQAFAAAAAgAh07iQLJqRsw6AgAAigQAAA4AAAAAAAAAAQAgAAAAJAEAAGRycy9l&#10;Mm9Eb2MueG1sUEsFBgAAAAAGAAYAWQEAANAFAAAAAA==&#10;">
                  <v:fill on="t" focussize="0,0"/>
                  <v:stroke color="#000000" miterlimit="8" joinstyle="miter"/>
                  <v:imagedata o:title=""/>
                  <o:lock v:ext="edit" aspectratio="f"/>
                  <v:textbox>
                    <w:txbxContent>
                      <w:p w14:paraId="0C2EAFF4">
                        <w:pPr>
                          <w:jc w:val="center"/>
                          <w:rPr>
                            <w:rFonts w:ascii="仿宋" w:hAnsi="仿宋" w:eastAsia="仿宋"/>
                            <w:sz w:val="24"/>
                            <w:szCs w:val="24"/>
                          </w:rPr>
                        </w:pPr>
                        <w:r>
                          <w:rPr>
                            <w:rFonts w:hint="eastAsia" w:ascii="仿宋" w:hAnsi="仿宋" w:eastAsia="仿宋"/>
                            <w:sz w:val="24"/>
                            <w:szCs w:val="24"/>
                          </w:rPr>
                          <w:t>险情发现者</w:t>
                        </w:r>
                      </w:p>
                    </w:txbxContent>
                  </v:textbox>
                </v:rect>
                <v:shape id="AutoShape 5" o:spid="_x0000_s1026" o:spt="32" type="#_x0000_t32" style="position:absolute;left:2589530;top:473710;height:288290;width:5080;" filled="f" stroked="t" coordsize="21600,21600" o:gfxdata="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GgAy/XAAAABQEAAA8AAAAAAAAAAQAgAAAAIgAAAGRycy9kb3du&#10;cmV2LnhtbFBLAQIUABQAAAAIAIdO4kDZS6gAAAIAAO8DAAAOAAAAAAAAAAEAIAAAACYBAABkcnMv&#10;ZTJvRG9jLnhtbFBLBQYAAAAABgAGAFkBAACYBQAAAAA=&#10;">
                  <v:fill on="f" focussize="0,0"/>
                  <v:stroke color="#000000" joinstyle="round" endarrow="block"/>
                  <v:imagedata o:title=""/>
                  <o:lock v:ext="edit" aspectratio="f"/>
                </v:shape>
                <v:shape id="AutoShape 6" o:spid="_x0000_s1026" o:spt="32" type="#_x0000_t32" style="position:absolute;left:1381760;top:763270;height:635;width:2520315;" filled="f" stroked="t" coordsize="21600,21600" o:gfxdata="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tWRp49YAAAAF&#10;AQAADwAAAAAAAAABACAAAAAiAAAAZHJzL2Rvd25yZXYueG1sUEsBAhQAFAAAAAgAh07iQAe+0pHl&#10;AQAAwQMAAA4AAAAAAAAAAQAgAAAAJQEAAGRycy9lMm9Eb2MueG1sUEsFBgAAAAAGAAYAWQEAAHwF&#10;AAAAAA==&#10;">
                  <v:fill on="f" focussize="0,0"/>
                  <v:stroke color="#000000" joinstyle="round"/>
                  <v:imagedata o:title=""/>
                  <o:lock v:ext="edit" aspectratio="f"/>
                </v:shape>
                <v:shape id="AutoShape 7" o:spid="_x0000_s1026" o:spt="32" type="#_x0000_t32" style="position:absolute;left:1381760;top:763905;height:288290;width:635;" filled="f" stroked="t" coordsize="21600,21600" o:gfxdata="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1ZGnj1gAA&#10;AAUBAAAPAAAAAAAAAAEAIAAAACIAAABkcnMvZG93bnJldi54bWxQSwECFAAUAAAACACHTuJAKYfR&#10;g+cBAADAAwAADgAAAAAAAAABACAAAAAlAQAAZHJzL2Uyb0RvYy54bWxQSwUGAAAAAAYABgBZAQAA&#10;fgUAAAAA&#10;">
                  <v:fill on="f" focussize="0,0"/>
                  <v:stroke color="#000000" joinstyle="round"/>
                  <v:imagedata o:title=""/>
                  <o:lock v:ext="edit" aspectratio="f"/>
                </v:shape>
                <v:shape id="AutoShape 8" o:spid="_x0000_s1026" o:spt="32" type="#_x0000_t32" style="position:absolute;left:3892550;top:754380;height:288290;width:635;" filled="f" stroked="t" coordsize="21600,21600" o:gfxdata="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VkaePWAAAABQEA&#10;AA8AAAAAAAAAAQAgAAAAIgAAAGRycy9kb3ducmV2LnhtbFBLAQIUABQAAAAIAIdO4kDzM3hw4wEA&#10;AMADAAAOAAAAAAAAAAEAIAAAACUBAABkcnMvZTJvRG9jLnhtbFBLBQYAAAAABgAGAFkBAAB6BQAA&#10;AAA=&#10;">
                  <v:fill on="f" focussize="0,0"/>
                  <v:stroke color="#000000" joinstyle="round"/>
                  <v:imagedata o:title=""/>
                  <o:lock v:ext="edit" aspectratio="f"/>
                </v:shape>
                <v:shape id="AutoShape 9" o:spid="_x0000_s1026" o:spt="32" type="#_x0000_t32" style="position:absolute;left:2593975;top:763905;height:288290;width:0;" filled="f" stroked="t" coordsize="21600,21600" o:gfxdata="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tWRp49YAAAAF&#10;AQAADwAAAAAAAAABACAAAAAiAAAAZHJzL2Rvd25yZXYueG1sUEsBAhQAFAAAAAgAh07iQKgveEzl&#10;AQAAvgMAAA4AAAAAAAAAAQAgAAAAJQEAAGRycy9lMm9Eb2MueG1sUEsFBgAAAAAGAAYAWQEAAHwF&#10;AAAAAA==&#10;">
                  <v:fill on="f" focussize="0,0"/>
                  <v:stroke color="#000000" joinstyle="round"/>
                  <v:imagedata o:title=""/>
                  <o:lock v:ext="edit" aspectratio="f"/>
                </v:shape>
                <v:rect id="Rectangle 10" o:spid="_x0000_s1026" o:spt="1" style="position:absolute;left:839470;top:1052195;height:288290;width:1080135;" fillcolor="#FFFFFF" filled="t" stroked="t" coordsize="21600,21600" o:gfxdata="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U9z+n9UAAAAFAQAADwAAAAAAAAABACAAAAAiAAAAZHJzL2Rv&#10;d25yZXYueG1sUEsBAhQAFAAAAAgAh07iQEQETz09AgAAiwQAAA4AAAAAAAAAAQAgAAAAJAEAAGRy&#10;cy9lMm9Eb2MueG1sUEsFBgAAAAAGAAYAWQEAANMFAAAAAA==&#10;">
                  <v:fill on="t" focussize="0,0"/>
                  <v:stroke color="#000000" miterlimit="8" joinstyle="miter"/>
                  <v:imagedata o:title=""/>
                  <o:lock v:ext="edit" aspectratio="f"/>
                  <v:textbox>
                    <w:txbxContent>
                      <w:p w14:paraId="23E3AFF5">
                        <w:pPr>
                          <w:jc w:val="center"/>
                          <w:rPr>
                            <w:rFonts w:ascii="仿宋" w:hAnsi="仿宋" w:eastAsia="仿宋"/>
                            <w:sz w:val="24"/>
                            <w:szCs w:val="24"/>
                          </w:rPr>
                        </w:pPr>
                        <w:r>
                          <w:rPr>
                            <w:rFonts w:hint="eastAsia" w:ascii="仿宋" w:hAnsi="仿宋" w:eastAsia="仿宋"/>
                            <w:sz w:val="24"/>
                            <w:szCs w:val="24"/>
                          </w:rPr>
                          <w:t>周边人员</w:t>
                        </w:r>
                      </w:p>
                    </w:txbxContent>
                  </v:textbox>
                </v:rect>
                <v:rect id="Rectangle 11" o:spid="_x0000_s1026" o:spt="1" style="position:absolute;left:2049145;top:1052195;height:288290;width:1080135;" fillcolor="#FFFFFF" filled="t" stroked="t" coordsize="21600,21600" o:gfxdata="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FPc/p/VAAAABQEAAA8AAAAAAAAAAQAgAAAAIgAAAGRycy9kb3du&#10;cmV2LnhtbFBLAQIUABQAAAAIAIdO4kCvPF/WOwIAAIwEAAAOAAAAAAAAAAEAIAAAACQBAABkcnMv&#10;ZTJvRG9jLnhtbFBLBQYAAAAABgAGAFkBAADRBQAAAAA=&#10;">
                  <v:fill on="t" focussize="0,0"/>
                  <v:stroke color="#000000" miterlimit="8" joinstyle="miter"/>
                  <v:imagedata o:title=""/>
                  <o:lock v:ext="edit" aspectratio="f"/>
                  <v:textbox>
                    <w:txbxContent>
                      <w:p w14:paraId="365E9237">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区域负责人</w:t>
                        </w:r>
                      </w:p>
                    </w:txbxContent>
                  </v:textbox>
                </v:rect>
                <v:rect id="Rectangle 12" o:spid="_x0000_s1026" o:spt="1" style="position:absolute;left:3344545;top:1052195;height:288290;width:1080135;" fillcolor="#FFFFFF" filled="t" stroked="t" coordsize="21600,21600" o:gfxdata="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FPc/p/VAAAABQEAAA8AAAAAAAAAAQAgAAAAIgAAAGRycy9k&#10;b3ducmV2LnhtbFBLAQIUABQAAAAIAIdO4kBg4hOPPgIAAIwEAAAOAAAAAAAAAAEAIAAAACQBAABk&#10;cnMvZTJvRG9jLnhtbFBLBQYAAAAABgAGAFkBAADUBQAAAAA=&#10;">
                  <v:fill on="t" focussize="0,0"/>
                  <v:stroke color="#000000" miterlimit="8" joinstyle="miter"/>
                  <v:imagedata o:title=""/>
                  <o:lock v:ext="edit" aspectratio="f"/>
                  <v:textbox>
                    <w:txbxContent>
                      <w:p w14:paraId="13807F1C">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岗位人员</w:t>
                        </w:r>
                      </w:p>
                    </w:txbxContent>
                  </v:textbox>
                </v:rect>
                <v:shape id="AutoShape 15" o:spid="_x0000_s1026" o:spt="32" type="#_x0000_t32" style="position:absolute;left:2583180;top:1340485;flip:x;height:376555;width:6350;" filled="f" stroked="t" coordsize="21600,21600" o:gfxdata="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&#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E8K1HWAAAABQEAAA8AAAAAAAAAAQAgAAAAIgAAAGRy&#10;cy9kb3ducmV2LnhtbFBLAQIUABQAAAAIAIdO4kAGcZEaBwIAAPsDAAAOAAAAAAAAAAEAIAAAACUB&#10;AABkcnMvZTJvRG9jLnhtbFBLBQYAAAAABgAGAFkBAACeBQAAAAA=&#10;">
                  <v:fill on="f" focussize="0,0"/>
                  <v:stroke color="#000000" joinstyle="round" endarrow="block"/>
                  <v:imagedata o:title=""/>
                  <o:lock v:ext="edit" aspectratio="f"/>
                </v:shape>
                <v:rect id="Rectangle 20" o:spid="_x0000_s1026" o:spt="1" style="position:absolute;left:2028190;top:1727200;height:332105;width:1162050;" fillcolor="#FFFFFF" filled="t" stroked="t" coordsize="21600,21600" o:gfxdata="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T3P6f1QAAAAUBAAAPAAAAAAAAAAEAIAAAACIAAABkcnMvZG93&#10;bnJldi54bWxQSwECFAAUAAAACACHTuJA3p9ZfDwCAACMBAAADgAAAAAAAAABACAAAAAkAQAAZHJz&#10;L2Uyb0RvYy54bWxQSwUGAAAAAAYABgBZAQAA0gUAAAAA&#10;">
                  <v:fill on="t" focussize="0,0"/>
                  <v:stroke color="#000000" miterlimit="8" joinstyle="miter"/>
                  <v:imagedata o:title=""/>
                  <o:lock v:ext="edit" aspectratio="f"/>
                  <v:textbox>
                    <w:txbxContent>
                      <w:p w14:paraId="16215460">
                        <w:pPr>
                          <w:jc w:val="center"/>
                          <w:rPr>
                            <w:rFonts w:hint="default"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sz w:val="24"/>
                            <w:szCs w:val="24"/>
                            <w:lang w:val="en-US" w:eastAsia="zh-CN"/>
                          </w:rPr>
                          <w:t>应急救援小组</w:t>
                        </w:r>
                      </w:p>
                    </w:txbxContent>
                  </v:textbox>
                </v:rect>
                <v:shape id="AutoShape 15" o:spid="_x0000_s1026" o:spt="32" type="#_x0000_t32" style="position:absolute;left:2592705;top:2068830;flip:x;height:376555;width:6350;" filled="f" stroked="t" coordsize="21600,21600" o:gfxdata="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&#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E8K1HWAAAABQEAAA8AAAAAAAAAAQAgAAAAIgAAAGRy&#10;cy9kb3ducmV2LnhtbFBLAQIUABQAAAAIAIdO4kDZajk+BwIAAPsDAAAOAAAAAAAAAAEAIAAAACUB&#10;AABkcnMvZTJvRG9jLnhtbFBLBQYAAAAABgAGAFkBAACeBQAAAAA=&#10;">
                  <v:fill on="f" focussize="0,0"/>
                  <v:stroke color="#000000" joinstyle="round" endarrow="block"/>
                  <v:imagedata o:title=""/>
                  <o:lock v:ext="edit" aspectratio="f"/>
                </v:shape>
                <w10:wrap type="none"/>
                <w10:anchorlock/>
              </v:group>
            </w:pict>
          </mc:Fallback>
        </mc:AlternateContent>
      </w:r>
    </w:p>
    <w:p w14:paraId="132ABA71">
      <w:pPr>
        <w:pageBreakBefore w:val="0"/>
        <w:kinsoku/>
        <w:overflowPunct/>
        <w:bidi w:val="0"/>
        <w:spacing w:line="240" w:lineRule="auto"/>
        <w:ind w:firstLine="561"/>
        <w:jc w:val="center"/>
        <w:rPr>
          <w:rFonts w:hint="default" w:ascii="Times New Roman" w:hAnsi="Times New Roman" w:cs="Times New Roman" w:eastAsiaTheme="minorEastAsia"/>
          <w:color w:val="auto"/>
          <w:sz w:val="24"/>
          <w:szCs w:val="24"/>
          <w:highlight w:val="none"/>
        </w:rPr>
      </w:pPr>
    </w:p>
    <w:bookmarkEnd w:id="267"/>
    <w:p w14:paraId="58938250">
      <w:pPr>
        <w:pageBreakBefore w:val="0"/>
        <w:widowControl/>
        <w:kinsoku/>
        <w:overflowPunct/>
        <w:bidi w:val="0"/>
        <w:spacing w:line="500" w:lineRule="exact"/>
        <w:ind w:firstLine="562"/>
        <w:jc w:val="center"/>
        <w:rPr>
          <w:rFonts w:hint="default" w:ascii="Times New Roman" w:hAnsi="Times New Roman" w:cs="Times New Roman" w:eastAsiaTheme="minorEastAsia"/>
          <w:b/>
          <w:color w:val="auto"/>
          <w:kern w:val="0"/>
          <w:sz w:val="21"/>
          <w:szCs w:val="21"/>
          <w:highlight w:val="none"/>
        </w:rPr>
      </w:pPr>
      <w:bookmarkStart w:id="268" w:name="_Toc493077666"/>
      <w:r>
        <w:rPr>
          <w:rFonts w:hint="default" w:ascii="Times New Roman" w:hAnsi="Times New Roman" w:cs="Times New Roman" w:eastAsiaTheme="minorEastAsia"/>
          <w:b/>
          <w:color w:val="auto"/>
          <w:kern w:val="0"/>
          <w:sz w:val="21"/>
          <w:szCs w:val="21"/>
          <w:highlight w:val="none"/>
        </w:rPr>
        <w:t xml:space="preserve">图6-2 </w:t>
      </w:r>
      <w:r>
        <w:rPr>
          <w:rFonts w:hint="eastAsia" w:ascii="Times New Roman" w:hAnsi="Times New Roman" w:cs="Times New Roman" w:eastAsiaTheme="minorEastAsia"/>
          <w:b/>
          <w:color w:val="auto"/>
          <w:kern w:val="0"/>
          <w:sz w:val="21"/>
          <w:szCs w:val="21"/>
          <w:highlight w:val="none"/>
          <w:lang w:eastAsia="zh-CN"/>
        </w:rPr>
        <w:t>公司</w:t>
      </w:r>
      <w:r>
        <w:rPr>
          <w:rFonts w:hint="default" w:ascii="Times New Roman" w:hAnsi="Times New Roman" w:cs="Times New Roman" w:eastAsiaTheme="minorEastAsia"/>
          <w:color w:val="auto"/>
          <w:sz w:val="21"/>
          <w:szCs w:val="21"/>
          <w:highlight w:val="none"/>
        </w:rPr>
        <w:fldChar w:fldCharType="begin"/>
      </w:r>
      <w:r>
        <w:rPr>
          <w:rFonts w:hint="default" w:ascii="Times New Roman" w:hAnsi="Times New Roman" w:cs="Times New Roman" w:eastAsiaTheme="minorEastAsia"/>
          <w:b/>
          <w:color w:val="auto"/>
          <w:kern w:val="0"/>
          <w:sz w:val="21"/>
          <w:szCs w:val="21"/>
          <w:highlight w:val="none"/>
        </w:rPr>
        <w:instrText xml:space="preserve"> = 3 \* ROMAN </w:instrText>
      </w:r>
      <w:r>
        <w:rPr>
          <w:rFonts w:hint="default" w:ascii="Times New Roman" w:hAnsi="Times New Roman" w:cs="Times New Roman" w:eastAsiaTheme="minorEastAsia"/>
          <w:color w:val="auto"/>
          <w:sz w:val="21"/>
          <w:szCs w:val="21"/>
          <w:highlight w:val="none"/>
        </w:rPr>
        <w:fldChar w:fldCharType="separate"/>
      </w:r>
      <w:r>
        <w:rPr>
          <w:rFonts w:hint="default" w:ascii="Times New Roman" w:hAnsi="Times New Roman" w:cs="Times New Roman" w:eastAsiaTheme="minorEastAsia"/>
          <w:b/>
          <w:color w:val="auto"/>
          <w:kern w:val="0"/>
          <w:sz w:val="21"/>
          <w:szCs w:val="21"/>
          <w:highlight w:val="none"/>
        </w:rPr>
        <w:t>III</w:t>
      </w:r>
      <w:r>
        <w:rPr>
          <w:rFonts w:hint="default" w:ascii="Times New Roman" w:hAnsi="Times New Roman" w:cs="Times New Roman" w:eastAsiaTheme="minorEastAsia"/>
          <w:color w:val="auto"/>
          <w:sz w:val="21"/>
          <w:szCs w:val="21"/>
          <w:highlight w:val="none"/>
        </w:rPr>
        <w:fldChar w:fldCharType="end"/>
      </w:r>
      <w:r>
        <w:rPr>
          <w:rFonts w:hint="default" w:ascii="Times New Roman" w:hAnsi="Times New Roman" w:cs="Times New Roman" w:eastAsiaTheme="minorEastAsia"/>
          <w:b/>
          <w:color w:val="auto"/>
          <w:kern w:val="0"/>
          <w:sz w:val="21"/>
          <w:szCs w:val="21"/>
          <w:highlight w:val="none"/>
        </w:rPr>
        <w:t>级响应程序示意图</w:t>
      </w:r>
    </w:p>
    <w:p w14:paraId="6C2B85A6">
      <w:pPr>
        <w:pStyle w:val="4"/>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269" w:name="_Toc24591"/>
      <w:bookmarkStart w:id="270" w:name="_Toc8543"/>
      <w:bookmarkStart w:id="271" w:name="_Toc18895"/>
      <w:r>
        <w:rPr>
          <w:rFonts w:hint="default" w:ascii="Times New Roman" w:hAnsi="Times New Roman" w:cs="Times New Roman" w:eastAsiaTheme="minorEastAsia"/>
          <w:color w:val="auto"/>
          <w:sz w:val="24"/>
          <w:szCs w:val="24"/>
          <w:highlight w:val="none"/>
        </w:rPr>
        <w:t xml:space="preserve">6.2.3 </w:t>
      </w:r>
      <w:r>
        <w:rPr>
          <w:rFonts w:hint="eastAsia" w:cs="Times New Roman"/>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Ⅱ级响应程序</w:t>
      </w:r>
      <w:bookmarkEnd w:id="268"/>
      <w:bookmarkEnd w:id="269"/>
      <w:bookmarkEnd w:id="270"/>
      <w:bookmarkEnd w:id="271"/>
      <w:r>
        <w:rPr>
          <w:rFonts w:hint="default" w:ascii="Times New Roman" w:hAnsi="Times New Roman" w:cs="Times New Roman" w:eastAsiaTheme="minorEastAsia"/>
          <w:color w:val="auto"/>
          <w:sz w:val="24"/>
          <w:szCs w:val="24"/>
          <w:highlight w:val="none"/>
        </w:rPr>
        <w:tab/>
      </w:r>
    </w:p>
    <w:p w14:paraId="7CCAD68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kern w:val="0"/>
          <w:sz w:val="24"/>
          <w:szCs w:val="24"/>
          <w:highlight w:val="none"/>
          <w:lang w:val="en-US" w:eastAsia="zh-CN"/>
        </w:rPr>
      </w:pP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Ⅱ级（</w:t>
      </w:r>
      <w:r>
        <w:rPr>
          <w:rFonts w:hint="eastAsia" w:ascii="Times New Roman" w:hAnsi="Times New Roman" w:cs="Times New Roman" w:eastAsiaTheme="minorEastAsia"/>
          <w:color w:val="auto"/>
          <w:sz w:val="24"/>
          <w:szCs w:val="24"/>
          <w:highlight w:val="none"/>
          <w:lang w:eastAsia="zh-CN"/>
        </w:rPr>
        <w:t>公司</w:t>
      </w:r>
      <w:r>
        <w:rPr>
          <w:rFonts w:hint="eastAsia" w:ascii="Times New Roman" w:hAnsi="Times New Roman" w:cs="Times New Roman" w:eastAsiaTheme="minorEastAsia"/>
          <w:color w:val="auto"/>
          <w:sz w:val="24"/>
          <w:szCs w:val="24"/>
          <w:highlight w:val="none"/>
          <w:lang w:val="en-US" w:eastAsia="zh-CN"/>
        </w:rPr>
        <w:t>较</w:t>
      </w:r>
      <w:r>
        <w:rPr>
          <w:rFonts w:hint="default" w:ascii="Times New Roman" w:hAnsi="Times New Roman" w:cs="Times New Roman" w:eastAsiaTheme="minorEastAsia"/>
          <w:color w:val="auto"/>
          <w:sz w:val="24"/>
          <w:szCs w:val="24"/>
          <w:highlight w:val="none"/>
        </w:rPr>
        <w:t>大环境事件）：（发布人：</w:t>
      </w:r>
      <w:r>
        <w:rPr>
          <w:rFonts w:hint="eastAsia" w:ascii="Times New Roman" w:hAnsi="Times New Roman" w:cs="Times New Roman" w:eastAsiaTheme="minorEastAsia"/>
          <w:color w:val="auto"/>
          <w:kern w:val="0"/>
          <w:sz w:val="24"/>
          <w:szCs w:val="24"/>
          <w:highlight w:val="none"/>
          <w:lang w:val="en-US" w:eastAsia="zh-CN"/>
        </w:rPr>
        <w:t>路国良</w:t>
      </w:r>
      <w:r>
        <w:rPr>
          <w:rFonts w:hint="default" w:ascii="Times New Roman" w:hAnsi="Times New Roman" w:cs="Times New Roman" w:eastAsiaTheme="minorEastAsia"/>
          <w:color w:val="auto"/>
          <w:sz w:val="24"/>
          <w:szCs w:val="24"/>
          <w:highlight w:val="none"/>
        </w:rPr>
        <w:t>；现场负责人：</w:t>
      </w:r>
      <w:r>
        <w:rPr>
          <w:rFonts w:hint="eastAsia" w:ascii="Times New Roman" w:hAnsi="Times New Roman" w:cs="Times New Roman" w:eastAsiaTheme="minorEastAsia"/>
          <w:color w:val="auto"/>
          <w:kern w:val="0"/>
          <w:sz w:val="24"/>
          <w:szCs w:val="24"/>
          <w:highlight w:val="none"/>
          <w:lang w:val="en-US" w:eastAsia="zh-CN"/>
        </w:rPr>
        <w:t>路国良</w:t>
      </w:r>
      <w:r>
        <w:rPr>
          <w:rFonts w:hint="eastAsia" w:ascii="Times New Roman" w:hAnsi="Times New Roman" w:cs="Times New Roman" w:eastAsiaTheme="minorEastAsia"/>
          <w:color w:val="auto"/>
          <w:sz w:val="24"/>
          <w:szCs w:val="24"/>
          <w:highlight w:val="none"/>
          <w:lang w:val="en-US" w:eastAsia="zh-CN"/>
        </w:rPr>
        <w:t>）</w:t>
      </w:r>
    </w:p>
    <w:p w14:paraId="43FA587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Times New Roman" w:hAnsi="Times New Roman" w:cs="Times New Roman" w:eastAsiaTheme="minorEastAsia"/>
          <w:color w:val="auto"/>
          <w:kern w:val="0"/>
          <w:sz w:val="24"/>
          <w:szCs w:val="24"/>
          <w:highlight w:val="none"/>
          <w:lang w:eastAsia="zh-CN"/>
        </w:rPr>
      </w:pPr>
      <w:r>
        <w:rPr>
          <w:rFonts w:hint="default" w:ascii="Times New Roman" w:hAnsi="Times New Roman" w:cs="Times New Roman" w:eastAsiaTheme="minorEastAsia"/>
          <w:color w:val="auto"/>
          <w:kern w:val="0"/>
          <w:sz w:val="24"/>
          <w:szCs w:val="24"/>
          <w:highlight w:val="none"/>
        </w:rPr>
        <w:t>启动条件：</w:t>
      </w:r>
      <w:r>
        <w:rPr>
          <w:rFonts w:hint="eastAsia" w:ascii="Times New Roman" w:hAnsi="Times New Roman" w:cs="Times New Roman" w:eastAsiaTheme="minorEastAsia"/>
          <w:color w:val="auto"/>
          <w:kern w:val="0"/>
          <w:sz w:val="24"/>
          <w:szCs w:val="24"/>
          <w:highlight w:val="none"/>
          <w:lang w:eastAsia="zh-CN"/>
        </w:rPr>
        <w:t>公司</w:t>
      </w:r>
      <w:r>
        <w:rPr>
          <w:rFonts w:hint="default" w:ascii="Times New Roman" w:hAnsi="Times New Roman" w:cs="Times New Roman" w:eastAsiaTheme="minorEastAsia"/>
          <w:color w:val="auto"/>
          <w:kern w:val="0"/>
          <w:sz w:val="24"/>
          <w:szCs w:val="24"/>
          <w:highlight w:val="none"/>
        </w:rPr>
        <w:t>发生较大环境事件，造成整个生产厂区影响，或对员工安全与安全与健康造成不良影响时应启动</w:t>
      </w:r>
      <w:r>
        <w:rPr>
          <w:rFonts w:hint="eastAsia" w:ascii="Times New Roman" w:hAnsi="Times New Roman" w:cs="Times New Roman" w:eastAsiaTheme="minorEastAsia"/>
          <w:color w:val="auto"/>
          <w:kern w:val="0"/>
          <w:sz w:val="24"/>
          <w:szCs w:val="24"/>
          <w:highlight w:val="none"/>
          <w:lang w:eastAsia="zh-CN"/>
        </w:rPr>
        <w:t>公司</w:t>
      </w:r>
      <w:r>
        <w:rPr>
          <w:rFonts w:hint="default" w:ascii="Times New Roman" w:hAnsi="Times New Roman" w:cs="Times New Roman" w:eastAsiaTheme="minorEastAsia"/>
          <w:color w:val="auto"/>
          <w:kern w:val="0"/>
          <w:sz w:val="24"/>
          <w:szCs w:val="24"/>
          <w:highlight w:val="none"/>
        </w:rPr>
        <w:t>Ⅱ级响应</w:t>
      </w:r>
      <w:r>
        <w:rPr>
          <w:rFonts w:hint="eastAsia" w:ascii="Times New Roman" w:hAnsi="Times New Roman" w:cs="Times New Roman" w:eastAsiaTheme="minorEastAsia"/>
          <w:color w:val="auto"/>
          <w:kern w:val="0"/>
          <w:sz w:val="24"/>
          <w:szCs w:val="24"/>
          <w:highlight w:val="none"/>
          <w:lang w:eastAsia="zh-CN"/>
        </w:rPr>
        <w:t>。</w:t>
      </w:r>
    </w:p>
    <w:p w14:paraId="704970FD">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(1)当事故升级时，由区域负责人向</w:t>
      </w:r>
      <w:r>
        <w:rPr>
          <w:rFonts w:hint="eastAsia" w:ascii="Times New Roman" w:hAnsi="Times New Roman" w:cs="Times New Roman" w:eastAsiaTheme="minorEastAsia"/>
          <w:color w:val="auto"/>
          <w:kern w:val="0"/>
          <w:sz w:val="24"/>
          <w:szCs w:val="24"/>
          <w:highlight w:val="none"/>
          <w:lang w:val="en-US" w:eastAsia="zh-CN"/>
        </w:rPr>
        <w:t>总指挥</w:t>
      </w:r>
      <w:r>
        <w:rPr>
          <w:rFonts w:hint="default" w:ascii="Times New Roman" w:hAnsi="Times New Roman" w:cs="Times New Roman" w:eastAsiaTheme="minorEastAsia"/>
          <w:color w:val="auto"/>
          <w:kern w:val="0"/>
          <w:sz w:val="24"/>
          <w:szCs w:val="24"/>
          <w:highlight w:val="none"/>
        </w:rPr>
        <w:t>汇报，启动Ⅱ级响应，抽调公司范围内应急资源开展应急救援。当有人员受伤时，及时拨打120急救电话；</w:t>
      </w:r>
    </w:p>
    <w:p w14:paraId="1191AB1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(2)发生Ⅱ级响应时遇到重大险情，作业现场的区域负责人有权在第一时间内组织停产和人员撤离。发生事件后当事人应立即通过手机向总指挥汇报事件情况；</w:t>
      </w:r>
    </w:p>
    <w:p w14:paraId="694815A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(3)接报后总指挥立即赶赴事件现场，并通过手机召集所有</w:t>
      </w:r>
      <w:r>
        <w:rPr>
          <w:rFonts w:hint="eastAsia" w:ascii="Times New Roman" w:hAnsi="Times New Roman" w:cs="Times New Roman" w:eastAsiaTheme="minorEastAsia"/>
          <w:color w:val="auto"/>
          <w:kern w:val="0"/>
          <w:sz w:val="24"/>
          <w:szCs w:val="24"/>
          <w:highlight w:val="none"/>
          <w:lang w:eastAsia="zh-CN"/>
        </w:rPr>
        <w:t>应急小组</w:t>
      </w:r>
      <w:r>
        <w:rPr>
          <w:rFonts w:hint="default" w:ascii="Times New Roman" w:hAnsi="Times New Roman" w:cs="Times New Roman" w:eastAsiaTheme="minorEastAsia"/>
          <w:color w:val="auto"/>
          <w:kern w:val="0"/>
          <w:sz w:val="24"/>
          <w:szCs w:val="24"/>
          <w:highlight w:val="none"/>
        </w:rPr>
        <w:t>成员赶赴现场</w:t>
      </w:r>
      <w:r>
        <w:rPr>
          <w:rFonts w:hint="default" w:ascii="Times New Roman" w:hAnsi="Times New Roman" w:cs="Times New Roman" w:eastAsiaTheme="minorEastAsia"/>
          <w:color w:val="auto"/>
          <w:sz w:val="24"/>
          <w:szCs w:val="24"/>
          <w:highlight w:val="none"/>
        </w:rPr>
        <w:t>；</w:t>
      </w:r>
    </w:p>
    <w:p w14:paraId="1094080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(4)到达事故现场后，进行取证调查，并对事故类型、发生时间、地点、污染源、主要污染物质、影响的范围和程度等基本情况进行初步调查分析，形成初步意见。应急总指挥根据事故情况下令启动</w:t>
      </w:r>
      <w:r>
        <w:rPr>
          <w:rFonts w:hint="eastAsia" w:ascii="Times New Roman" w:hAnsi="Times New Roman" w:cs="Times New Roman" w:eastAsiaTheme="minorEastAsia"/>
          <w:color w:val="auto"/>
          <w:kern w:val="0"/>
          <w:sz w:val="24"/>
          <w:szCs w:val="24"/>
          <w:highlight w:val="none"/>
          <w:lang w:eastAsia="zh-CN"/>
        </w:rPr>
        <w:t>公司</w:t>
      </w:r>
      <w:r>
        <w:rPr>
          <w:rFonts w:hint="default" w:ascii="Times New Roman" w:hAnsi="Times New Roman" w:cs="Times New Roman" w:eastAsiaTheme="minorEastAsia"/>
          <w:color w:val="auto"/>
          <w:kern w:val="0"/>
          <w:sz w:val="24"/>
          <w:szCs w:val="24"/>
          <w:highlight w:val="none"/>
        </w:rPr>
        <w:t>Ⅱ级响应，采取相应的应急措施，领导各</w:t>
      </w:r>
      <w:r>
        <w:rPr>
          <w:rFonts w:hint="eastAsia" w:ascii="Times New Roman" w:hAnsi="Times New Roman" w:cs="Times New Roman" w:eastAsiaTheme="minorEastAsia"/>
          <w:color w:val="auto"/>
          <w:kern w:val="0"/>
          <w:sz w:val="24"/>
          <w:szCs w:val="24"/>
          <w:highlight w:val="none"/>
          <w:lang w:eastAsia="zh-CN"/>
        </w:rPr>
        <w:t>应急小组</w:t>
      </w:r>
      <w:r>
        <w:rPr>
          <w:rFonts w:hint="default" w:ascii="Times New Roman" w:hAnsi="Times New Roman" w:cs="Times New Roman" w:eastAsiaTheme="minorEastAsia"/>
          <w:color w:val="auto"/>
          <w:kern w:val="0"/>
          <w:sz w:val="24"/>
          <w:szCs w:val="24"/>
          <w:highlight w:val="none"/>
        </w:rPr>
        <w:t>展开工作；</w:t>
      </w:r>
    </w:p>
    <w:p w14:paraId="6FD9258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(5)抢险救灾组在现场确定切断污染源的基本方案，明确防止污染物向外扩散的设施、措施的启动程序，明确减少与消除污染物的技术方案；</w:t>
      </w:r>
    </w:p>
    <w:p w14:paraId="195CE0F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(6)</w:t>
      </w:r>
      <w:r>
        <w:rPr>
          <w:rFonts w:hint="default" w:ascii="Times New Roman" w:hAnsi="Times New Roman" w:cs="Times New Roman" w:eastAsiaTheme="minorEastAsia"/>
          <w:color w:val="auto"/>
          <w:kern w:val="0"/>
          <w:sz w:val="24"/>
          <w:szCs w:val="24"/>
          <w:highlight w:val="none"/>
        </w:rPr>
        <w:t>后勤保障组负责应急救援物资、药品、伤员生活必需品的供应，负责运输工具的保证；</w:t>
      </w:r>
    </w:p>
    <w:p w14:paraId="30DE8BBD">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(7)</w:t>
      </w:r>
      <w:r>
        <w:rPr>
          <w:rFonts w:hint="default" w:ascii="Times New Roman" w:hAnsi="Times New Roman" w:cs="Times New Roman" w:eastAsiaTheme="minorEastAsia"/>
          <w:color w:val="auto"/>
          <w:kern w:val="0"/>
          <w:sz w:val="24"/>
          <w:szCs w:val="24"/>
          <w:highlight w:val="none"/>
        </w:rPr>
        <w:t>后勤保障组负责现场伤员的急救与转移；</w:t>
      </w:r>
      <w:r>
        <w:rPr>
          <w:rFonts w:hint="default" w:ascii="Times New Roman" w:hAnsi="Times New Roman" w:cs="Times New Roman" w:eastAsiaTheme="minorEastAsia"/>
          <w:color w:val="auto"/>
          <w:sz w:val="24"/>
          <w:szCs w:val="24"/>
          <w:highlight w:val="none"/>
        </w:rPr>
        <w:t>安保人员</w:t>
      </w:r>
      <w:r>
        <w:rPr>
          <w:rFonts w:hint="default" w:ascii="Times New Roman" w:hAnsi="Times New Roman" w:cs="Times New Roman" w:eastAsiaTheme="minorEastAsia"/>
          <w:color w:val="auto"/>
          <w:kern w:val="0"/>
          <w:sz w:val="24"/>
          <w:szCs w:val="24"/>
          <w:highlight w:val="none"/>
        </w:rPr>
        <w:t>负责危险区的隔离、安全区的设定、事故现场隔离区划分方式。加强警戒，严禁无关人员进入禁区。现场人员清点、确定撤离方式及安置点；</w:t>
      </w:r>
    </w:p>
    <w:p w14:paraId="173F4C6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(8)综合协调组负责报警、对外联络；</w:t>
      </w:r>
    </w:p>
    <w:p w14:paraId="1FBE0EA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(9)污染事故基本控制稳定后，现场</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将根据专家意见，迅速调集后援力量展开事故处置工作。现场应急处理结束。以上各部程序按照现场实际情况可交叉进行或同时进行；</w:t>
      </w:r>
    </w:p>
    <w:p w14:paraId="4F1E87D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(10)当污染事故有进一步扩大、发展趋势，或因事故衍生问题造成重大社会不稳定事态，现场</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将根据事态发展，及时调整应急响应级别，并发布预警信息，同时可向上级应急处理指挥部请求援助。</w:t>
      </w:r>
    </w:p>
    <w:p w14:paraId="5DA45EE3">
      <w:pPr>
        <w:pageBreakBefore w:val="0"/>
        <w:kinsoku/>
        <w:overflowPunct/>
        <w:bidi w:val="0"/>
        <w:spacing w:line="500" w:lineRule="exact"/>
        <w:ind w:firstLine="560"/>
        <w:rPr>
          <w:rFonts w:hint="default" w:ascii="Times New Roman" w:hAnsi="Times New Roman" w:cs="Times New Roman" w:eastAsiaTheme="minorEastAsia"/>
          <w:color w:val="auto"/>
          <w:sz w:val="24"/>
          <w:szCs w:val="24"/>
          <w:highlight w:val="none"/>
        </w:rPr>
      </w:pPr>
      <w:bookmarkStart w:id="272" w:name="_Hlk10519397"/>
    </w:p>
    <w:p w14:paraId="17968BBA">
      <w:pPr>
        <w:pageBreakBefore w:val="0"/>
        <w:kinsoku/>
        <w:overflowPunct/>
        <w:bidi w:val="0"/>
        <w:spacing w:line="500" w:lineRule="exact"/>
        <w:ind w:firstLine="560"/>
        <w:rPr>
          <w:rFonts w:hint="default" w:ascii="Times New Roman" w:hAnsi="Times New Roman" w:cs="Times New Roman" w:eastAsiaTheme="minorEastAsia"/>
          <w:color w:val="auto"/>
          <w:sz w:val="24"/>
          <w:szCs w:val="24"/>
          <w:highlight w:val="none"/>
        </w:rPr>
      </w:pPr>
    </w:p>
    <w:p w14:paraId="3DD257FD">
      <w:pPr>
        <w:bidi w:val="0"/>
        <w:rPr>
          <w:rFonts w:hint="default"/>
          <w:color w:val="auto"/>
          <w:highlight w:val="none"/>
        </w:rPr>
      </w:pPr>
    </w:p>
    <w:p w14:paraId="5AB51BE8">
      <w:pPr>
        <w:bidi w:val="0"/>
        <w:rPr>
          <w:rFonts w:hint="default"/>
          <w:color w:val="auto"/>
          <w:highlight w:val="none"/>
        </w:rPr>
      </w:pPr>
    </w:p>
    <w:p w14:paraId="0165568B">
      <w:pPr>
        <w:rPr>
          <w:rFonts w:hint="default"/>
          <w:color w:val="auto"/>
          <w:highlight w:val="none"/>
        </w:rPr>
      </w:pPr>
    </w:p>
    <w:p w14:paraId="70EE0408">
      <w:pPr>
        <w:pageBreakBefore w:val="0"/>
        <w:kinsoku/>
        <w:overflowPunct/>
        <w:bidi w:val="0"/>
        <w:spacing w:line="500" w:lineRule="exact"/>
        <w:ind w:firstLine="560"/>
        <w:rPr>
          <w:rFonts w:hint="default" w:ascii="Times New Roman" w:hAnsi="Times New Roman" w:cs="Times New Roman" w:eastAsiaTheme="minorEastAsia"/>
          <w:color w:val="auto"/>
          <w:sz w:val="24"/>
          <w:szCs w:val="24"/>
          <w:highlight w:val="none"/>
        </w:rPr>
      </w:pPr>
    </w:p>
    <w:p w14:paraId="7ABFAEED">
      <w:pPr>
        <w:pageBreakBefore w:val="0"/>
        <w:kinsoku/>
        <w:overflowPunct/>
        <w:bidi w:val="0"/>
        <w:spacing w:line="500" w:lineRule="exact"/>
        <w:ind w:firstLine="560"/>
        <w:rPr>
          <w:rFonts w:hint="default" w:ascii="Times New Roman" w:hAnsi="Times New Roman" w:cs="Times New Roman" w:eastAsiaTheme="minorEastAsia"/>
          <w:color w:val="auto"/>
          <w:sz w:val="24"/>
          <w:szCs w:val="24"/>
          <w:highlight w:val="none"/>
        </w:rPr>
      </w:pPr>
    </w:p>
    <w:p w14:paraId="15E20B74">
      <w:pPr>
        <w:pageBreakBefore w:val="0"/>
        <w:kinsoku/>
        <w:overflowPunct/>
        <w:bidi w:val="0"/>
        <w:spacing w:line="500" w:lineRule="exact"/>
        <w:ind w:firstLine="560"/>
        <w:rPr>
          <w:rFonts w:hint="default" w:ascii="Times New Roman" w:hAnsi="Times New Roman" w:cs="Times New Roman" w:eastAsiaTheme="minorEastAsia"/>
          <w:color w:val="auto"/>
          <w:sz w:val="24"/>
          <w:szCs w:val="24"/>
          <w:highlight w:val="none"/>
        </w:rPr>
      </w:pPr>
    </w:p>
    <w:p w14:paraId="772D53BF">
      <w:pPr>
        <w:pageBreakBefore w:val="0"/>
        <w:kinsoku/>
        <w:overflowPunct/>
        <w:bidi w:val="0"/>
        <w:spacing w:line="500" w:lineRule="exact"/>
        <w:ind w:firstLine="560"/>
        <w:rPr>
          <w:rFonts w:hint="default" w:ascii="Times New Roman" w:hAnsi="Times New Roman" w:cs="Times New Roman" w:eastAsiaTheme="minorEastAsia"/>
          <w:color w:val="auto"/>
          <w:sz w:val="24"/>
          <w:szCs w:val="24"/>
          <w:highlight w:val="none"/>
        </w:rPr>
      </w:pPr>
    </w:p>
    <w:p w14:paraId="35183CB7">
      <w:pPr>
        <w:pageBreakBefore w:val="0"/>
        <w:kinsoku/>
        <w:overflowPunct/>
        <w:bidi w:val="0"/>
        <w:spacing w:line="500" w:lineRule="exact"/>
        <w:ind w:firstLine="560"/>
        <w:rPr>
          <w:rFonts w:hint="default" w:ascii="Times New Roman" w:hAnsi="Times New Roman" w:cs="Times New Roman" w:eastAsiaTheme="minorEastAsia"/>
          <w:color w:val="auto"/>
          <w:sz w:val="24"/>
          <w:szCs w:val="24"/>
          <w:highlight w:val="none"/>
        </w:rPr>
      </w:pPr>
    </w:p>
    <w:p w14:paraId="7D29D444">
      <w:pPr>
        <w:pageBreakBefore w:val="0"/>
        <w:kinsoku/>
        <w:overflowPunct/>
        <w:bidi w:val="0"/>
        <w:spacing w:line="500" w:lineRule="exact"/>
        <w:ind w:firstLine="560"/>
        <w:rPr>
          <w:rFonts w:hint="default" w:ascii="Times New Roman" w:hAnsi="Times New Roman" w:cs="Times New Roman" w:eastAsiaTheme="minorEastAsia"/>
          <w:color w:val="auto"/>
          <w:sz w:val="24"/>
          <w:szCs w:val="24"/>
          <w:highlight w:val="none"/>
        </w:rPr>
      </w:pPr>
    </w:p>
    <w:p w14:paraId="0D94FBE5">
      <w:pPr>
        <w:pageBreakBefore w:val="0"/>
        <w:kinsoku/>
        <w:overflowPunct/>
        <w:bidi w:val="0"/>
        <w:spacing w:line="500" w:lineRule="exact"/>
        <w:ind w:firstLine="560"/>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mc:AlternateContent>
          <mc:Choice Requires="wpc">
            <w:drawing>
              <wp:inline distT="0" distB="0" distL="0" distR="0">
                <wp:extent cx="5494020" cy="3375025"/>
                <wp:effectExtent l="0" t="0" r="0" b="0"/>
                <wp:docPr id="5052" name="画布 5052"/>
                <wp:cNvGraphicFramePr/>
                <a:graphic xmlns:a="http://schemas.openxmlformats.org/drawingml/2006/main">
                  <a:graphicData uri="http://schemas.microsoft.com/office/word/2010/wordprocessingCanvas">
                    <wpc:wpc>
                      <wpc:bg>
                        <a:noFill/>
                      </wpc:bg>
                      <wpc:whole/>
                      <wps:wsp>
                        <wps:cNvPr id="38" name="文本框 212027"/>
                        <wps:cNvSpPr txBox="1">
                          <a:spLocks noChangeArrowheads="1"/>
                        </wps:cNvSpPr>
                        <wps:spPr bwMode="auto">
                          <a:xfrm>
                            <a:off x="1794758" y="130506"/>
                            <a:ext cx="1943100" cy="381000"/>
                          </a:xfrm>
                          <a:prstGeom prst="rect">
                            <a:avLst/>
                          </a:prstGeom>
                          <a:solidFill>
                            <a:srgbClr val="FFFFFF"/>
                          </a:solidFill>
                          <a:ln w="9525">
                            <a:solidFill>
                              <a:srgbClr val="000000"/>
                            </a:solidFill>
                            <a:miter lim="800000"/>
                          </a:ln>
                        </wps:spPr>
                        <wps:txbx>
                          <w:txbxContent>
                            <w:p w14:paraId="681CF8CE">
                              <w:pPr>
                                <w:jc w:val="center"/>
                                <w:rPr>
                                  <w:rFonts w:ascii="仿宋" w:hAnsi="仿宋" w:eastAsia="仿宋"/>
                                  <w:sz w:val="24"/>
                                  <w:szCs w:val="24"/>
                                </w:rPr>
                              </w:pPr>
                              <w:r>
                                <w:rPr>
                                  <w:rFonts w:hint="eastAsia" w:ascii="仿宋" w:hAnsi="仿宋" w:eastAsia="仿宋"/>
                                  <w:sz w:val="24"/>
                                  <w:szCs w:val="24"/>
                                </w:rPr>
                                <w:t>总指挥现场查明情况</w:t>
                              </w:r>
                            </w:p>
                          </w:txbxContent>
                        </wps:txbx>
                        <wps:bodyPr rot="0" vert="horz" wrap="square" lIns="91440" tIns="45720" rIns="91440" bIns="45720" anchor="ctr" anchorCtr="0" upright="1">
                          <a:noAutofit/>
                        </wps:bodyPr>
                      </wps:wsp>
                      <wps:wsp>
                        <wps:cNvPr id="4822" name="文本框 212031"/>
                        <wps:cNvSpPr txBox="1">
                          <a:spLocks noChangeArrowheads="1"/>
                        </wps:cNvSpPr>
                        <wps:spPr bwMode="auto">
                          <a:xfrm>
                            <a:off x="2107565" y="1013874"/>
                            <a:ext cx="1409700" cy="547370"/>
                          </a:xfrm>
                          <a:prstGeom prst="rect">
                            <a:avLst/>
                          </a:prstGeom>
                          <a:solidFill>
                            <a:srgbClr val="FFFFFF"/>
                          </a:solidFill>
                          <a:ln w="9525">
                            <a:solidFill>
                              <a:srgbClr val="000000"/>
                            </a:solidFill>
                            <a:miter lim="800000"/>
                          </a:ln>
                        </wps:spPr>
                        <wps:txbx>
                          <w:txbxContent>
                            <w:p w14:paraId="0567B2DD">
                              <w:pPr>
                                <w:jc w:val="center"/>
                                <w:rPr>
                                  <w:rFonts w:ascii="仿宋" w:hAnsi="仿宋" w:eastAsia="仿宋"/>
                                  <w:sz w:val="24"/>
                                  <w:szCs w:val="24"/>
                                </w:rPr>
                              </w:pPr>
                              <w:r>
                                <w:rPr>
                                  <w:rFonts w:hint="eastAsia" w:ascii="仿宋" w:hAnsi="仿宋" w:eastAsia="仿宋"/>
                                  <w:sz w:val="24"/>
                                  <w:szCs w:val="24"/>
                                </w:rPr>
                                <w:t>厂内各负责人</w:t>
                              </w:r>
                            </w:p>
                            <w:p w14:paraId="3DABFB93">
                              <w:pPr>
                                <w:jc w:val="center"/>
                                <w:rPr>
                                  <w:rFonts w:ascii="仿宋" w:hAnsi="仿宋" w:eastAsia="仿宋"/>
                                  <w:sz w:val="24"/>
                                  <w:szCs w:val="24"/>
                                </w:rPr>
                              </w:pPr>
                              <w:r>
                                <w:rPr>
                                  <w:rFonts w:hint="eastAsia" w:ascii="仿宋" w:hAnsi="仿宋" w:eastAsia="仿宋"/>
                                  <w:sz w:val="24"/>
                                  <w:szCs w:val="24"/>
                                </w:rPr>
                                <w:t>开展救援工作</w:t>
                              </w:r>
                            </w:p>
                          </w:txbxContent>
                        </wps:txbx>
                        <wps:bodyPr rot="0" vert="horz" wrap="square" lIns="91440" tIns="45720" rIns="91440" bIns="45720" anchor="ctr" anchorCtr="0" upright="1">
                          <a:noAutofit/>
                        </wps:bodyPr>
                      </wps:wsp>
                      <wps:wsp>
                        <wps:cNvPr id="4823" name="文本框 212032"/>
                        <wps:cNvSpPr txBox="1">
                          <a:spLocks noChangeArrowheads="1"/>
                        </wps:cNvSpPr>
                        <wps:spPr bwMode="auto">
                          <a:xfrm>
                            <a:off x="2010410" y="1979295"/>
                            <a:ext cx="1602740" cy="285750"/>
                          </a:xfrm>
                          <a:prstGeom prst="rect">
                            <a:avLst/>
                          </a:prstGeom>
                          <a:solidFill>
                            <a:srgbClr val="FFFFFF"/>
                          </a:solidFill>
                          <a:ln>
                            <a:noFill/>
                          </a:ln>
                        </wps:spPr>
                        <wps:txbx>
                          <w:txbxContent>
                            <w:p w14:paraId="66F01818">
                              <w:pPr>
                                <w:jc w:val="center"/>
                                <w:rPr>
                                  <w:rFonts w:ascii="仿宋" w:hAnsi="仿宋" w:eastAsia="仿宋"/>
                                  <w:sz w:val="24"/>
                                  <w:szCs w:val="24"/>
                                </w:rPr>
                              </w:pPr>
                              <w:r>
                                <w:rPr>
                                  <w:rFonts w:hint="eastAsia" w:ascii="仿宋" w:hAnsi="仿宋" w:eastAsia="仿宋"/>
                                  <w:sz w:val="24"/>
                                  <w:szCs w:val="24"/>
                                </w:rPr>
                                <w:t>救援结束</w:t>
                              </w:r>
                            </w:p>
                            <w:p w14:paraId="4084C6AD">
                              <w:pPr>
                                <w:ind w:firstLine="560"/>
                                <w:rPr>
                                  <w:rFonts w:ascii="仿宋" w:hAnsi="仿宋" w:eastAsia="仿宋"/>
                                  <w:szCs w:val="24"/>
                                </w:rPr>
                              </w:pPr>
                            </w:p>
                          </w:txbxContent>
                        </wps:txbx>
                        <wps:bodyPr rot="0" vert="horz" wrap="square" lIns="91440" tIns="45720" rIns="91440" bIns="45720" anchor="ctr" anchorCtr="0" upright="1">
                          <a:noAutofit/>
                        </wps:bodyPr>
                      </wps:wsp>
                      <wps:wsp>
                        <wps:cNvPr id="5044" name="自选图形 212034"/>
                        <wps:cNvCnPr>
                          <a:cxnSpLocks noChangeShapeType="1"/>
                        </wps:cNvCnPr>
                        <wps:spPr bwMode="auto">
                          <a:xfrm>
                            <a:off x="2812415" y="1561244"/>
                            <a:ext cx="635" cy="438785"/>
                          </a:xfrm>
                          <a:prstGeom prst="straightConnector1">
                            <a:avLst/>
                          </a:prstGeom>
                          <a:noFill/>
                          <a:ln w="9525">
                            <a:solidFill>
                              <a:srgbClr val="000000"/>
                            </a:solidFill>
                            <a:round/>
                            <a:tailEnd type="triangle" w="med" len="med"/>
                          </a:ln>
                        </wps:spPr>
                        <wps:bodyPr/>
                      </wps:wsp>
                      <wps:wsp>
                        <wps:cNvPr id="5045" name="文本框 212266"/>
                        <wps:cNvSpPr txBox="1">
                          <a:spLocks noChangeArrowheads="1"/>
                        </wps:cNvSpPr>
                        <wps:spPr bwMode="auto">
                          <a:xfrm>
                            <a:off x="1387475" y="2565400"/>
                            <a:ext cx="2839720" cy="561975"/>
                          </a:xfrm>
                          <a:prstGeom prst="rect">
                            <a:avLst/>
                          </a:prstGeom>
                          <a:solidFill>
                            <a:srgbClr val="FFFFFF"/>
                          </a:solidFill>
                          <a:ln w="9525">
                            <a:solidFill>
                              <a:srgbClr val="000000"/>
                            </a:solidFill>
                            <a:miter lim="800000"/>
                          </a:ln>
                        </wps:spPr>
                        <wps:txbx>
                          <w:txbxContent>
                            <w:p w14:paraId="38DA1D60">
                              <w:pPr>
                                <w:jc w:val="center"/>
                                <w:rPr>
                                  <w:rFonts w:ascii="仿宋" w:hAnsi="仿宋" w:eastAsia="仿宋"/>
                                  <w:sz w:val="24"/>
                                  <w:szCs w:val="24"/>
                                </w:rPr>
                              </w:pPr>
                              <w:r>
                                <w:rPr>
                                  <w:rFonts w:hint="eastAsia" w:ascii="仿宋" w:hAnsi="仿宋" w:eastAsia="仿宋"/>
                                  <w:bCs/>
                                  <w:kern w:val="0"/>
                                  <w:sz w:val="24"/>
                                  <w:szCs w:val="24"/>
                                </w:rPr>
                                <w:t>告知</w:t>
                              </w:r>
                              <w:r>
                                <w:rPr>
                                  <w:rFonts w:hint="eastAsia" w:ascii="仿宋" w:hAnsi="仿宋" w:eastAsia="仿宋"/>
                                  <w:bCs/>
                                  <w:kern w:val="0"/>
                                  <w:sz w:val="24"/>
                                  <w:szCs w:val="24"/>
                                  <w:lang w:val="en-US" w:eastAsia="zh-CN"/>
                                </w:rPr>
                                <w:t>海安市人民政府和</w:t>
                              </w:r>
                              <w:r>
                                <w:rPr>
                                  <w:rFonts w:hint="eastAsia" w:ascii="仿宋" w:hAnsi="仿宋" w:eastAsia="仿宋"/>
                                  <w:sz w:val="24"/>
                                  <w:szCs w:val="24"/>
                                </w:rPr>
                                <w:t>南通市海安生态环境局</w:t>
                              </w:r>
                            </w:p>
                          </w:txbxContent>
                        </wps:txbx>
                        <wps:bodyPr rot="0" vert="horz" wrap="square" lIns="91440" tIns="45720" rIns="91440" bIns="45720" anchor="ctr" anchorCtr="0" upright="1">
                          <a:noAutofit/>
                        </wps:bodyPr>
                      </wps:wsp>
                      <wps:wsp>
                        <wps:cNvPr id="5046" name="自选图形 212268"/>
                        <wps:cNvCnPr>
                          <a:cxnSpLocks noChangeShapeType="1"/>
                        </wps:cNvCnPr>
                        <wps:spPr bwMode="auto">
                          <a:xfrm>
                            <a:off x="2811780" y="2238154"/>
                            <a:ext cx="6350" cy="333375"/>
                          </a:xfrm>
                          <a:prstGeom prst="straightConnector1">
                            <a:avLst/>
                          </a:prstGeom>
                          <a:noFill/>
                          <a:ln w="9525">
                            <a:solidFill>
                              <a:srgbClr val="000000"/>
                            </a:solidFill>
                            <a:round/>
                            <a:tailEnd type="triangle" w="med" len="med"/>
                          </a:ln>
                        </wps:spPr>
                        <wps:bodyPr/>
                      </wps:wsp>
                      <wps:wsp>
                        <wps:cNvPr id="5051" name="AutoShape 37"/>
                        <wps:cNvCnPr>
                          <a:cxnSpLocks noChangeShapeType="1"/>
                        </wps:cNvCnPr>
                        <wps:spPr bwMode="auto">
                          <a:xfrm>
                            <a:off x="2812415" y="516890"/>
                            <a:ext cx="0" cy="520065"/>
                          </a:xfrm>
                          <a:prstGeom prst="straightConnector1">
                            <a:avLst/>
                          </a:prstGeom>
                          <a:noFill/>
                          <a:ln w="9525">
                            <a:solidFill>
                              <a:srgbClr val="000000"/>
                            </a:solidFill>
                            <a:round/>
                            <a:tailEnd type="triangle" w="med" len="med"/>
                          </a:ln>
                        </wps:spPr>
                        <wps:bodyPr/>
                      </wps:wsp>
                    </wpc:wpc>
                  </a:graphicData>
                </a:graphic>
              </wp:inline>
            </w:drawing>
          </mc:Choice>
          <mc:Fallback>
            <w:pict>
              <v:group id="_x0000_s1026" o:spid="_x0000_s1026" o:spt="203" style="height:265.75pt;width:432.6pt;" coordsize="5494020,3375025" editas="canvas" o:gfxdata="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">
                <o:lock v:ext="edit" aspectratio="f"/>
                <v:shape id="_x0000_s1026" o:spid="_x0000_s1026" style="position:absolute;left:0;top:0;height:3375025;width:5494020;" filled="f" stroked="f" coordsize="21600,21600" o:gfxdata="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">
                  <v:fill on="f" focussize="0,0"/>
                  <v:stroke on="f"/>
                  <v:imagedata o:title=""/>
                  <o:lock v:ext="edit" aspectratio="f"/>
                </v:shape>
                <v:shape id="文本框 212027" o:spid="_x0000_s1026" o:spt="202" type="#_x0000_t202" style="position:absolute;left:1794758;top:130506;height:381000;width:1943100;v-text-anchor:middle;" fillcolor="#FFFFFF" filled="t" stroked="t" coordsize="21600,21600" o:gfxdata="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BD3YQvTAAAABQEAAA8AAAAA&#10;AAAAAQAgAAAAIgAAAGRycy9kb3ducmV2LnhtbFBLAQIUABQAAAAIAIdO4kAe8fsCUgIAAJoEAAAO&#10;AAAAAAAAAAEAIAAAACIBAABkcnMvZTJvRG9jLnhtbFBLBQYAAAAABgAGAFkBAADmBQAAAAA=&#10;">
                  <v:fill on="t" focussize="0,0"/>
                  <v:stroke color="#000000" miterlimit="8" joinstyle="miter"/>
                  <v:imagedata o:title=""/>
                  <o:lock v:ext="edit" aspectratio="f"/>
                  <v:textbox>
                    <w:txbxContent>
                      <w:p w14:paraId="681CF8CE">
                        <w:pPr>
                          <w:jc w:val="center"/>
                          <w:rPr>
                            <w:rFonts w:ascii="仿宋" w:hAnsi="仿宋" w:eastAsia="仿宋"/>
                            <w:sz w:val="24"/>
                            <w:szCs w:val="24"/>
                          </w:rPr>
                        </w:pPr>
                        <w:r>
                          <w:rPr>
                            <w:rFonts w:hint="eastAsia" w:ascii="仿宋" w:hAnsi="仿宋" w:eastAsia="仿宋"/>
                            <w:sz w:val="24"/>
                            <w:szCs w:val="24"/>
                          </w:rPr>
                          <w:t>总指挥现场查明情况</w:t>
                        </w:r>
                      </w:p>
                    </w:txbxContent>
                  </v:textbox>
                </v:shape>
                <v:shape id="文本框 212031" o:spid="_x0000_s1026" o:spt="202" type="#_x0000_t202" style="position:absolute;left:2107565;top:1013874;height:547370;width:1409700;v-text-anchor:middle;" fillcolor="#FFFFFF" filled="t" stroked="t" coordsize="21600,21600" o:gfxdata="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EPdhC9MAAAAFAQAA&#10;DwAAAAAAAAABACAAAAAiAAAAZHJzL2Rvd25yZXYueG1sUEsBAhQAFAAAAAgAh07iQCXy8GdXAgAA&#10;nQQAAA4AAAAAAAAAAQAgAAAAIgEAAGRycy9lMm9Eb2MueG1sUEsFBgAAAAAGAAYAWQEAAOsFAAAA&#10;AA==&#10;">
                  <v:fill on="t" focussize="0,0"/>
                  <v:stroke color="#000000" miterlimit="8" joinstyle="miter"/>
                  <v:imagedata o:title=""/>
                  <o:lock v:ext="edit" aspectratio="f"/>
                  <v:textbox>
                    <w:txbxContent>
                      <w:p w14:paraId="0567B2DD">
                        <w:pPr>
                          <w:jc w:val="center"/>
                          <w:rPr>
                            <w:rFonts w:ascii="仿宋" w:hAnsi="仿宋" w:eastAsia="仿宋"/>
                            <w:sz w:val="24"/>
                            <w:szCs w:val="24"/>
                          </w:rPr>
                        </w:pPr>
                        <w:r>
                          <w:rPr>
                            <w:rFonts w:hint="eastAsia" w:ascii="仿宋" w:hAnsi="仿宋" w:eastAsia="仿宋"/>
                            <w:sz w:val="24"/>
                            <w:szCs w:val="24"/>
                          </w:rPr>
                          <w:t>厂内各负责人</w:t>
                        </w:r>
                      </w:p>
                      <w:p w14:paraId="3DABFB93">
                        <w:pPr>
                          <w:jc w:val="center"/>
                          <w:rPr>
                            <w:rFonts w:ascii="仿宋" w:hAnsi="仿宋" w:eastAsia="仿宋"/>
                            <w:sz w:val="24"/>
                            <w:szCs w:val="24"/>
                          </w:rPr>
                        </w:pPr>
                        <w:r>
                          <w:rPr>
                            <w:rFonts w:hint="eastAsia" w:ascii="仿宋" w:hAnsi="仿宋" w:eastAsia="仿宋"/>
                            <w:sz w:val="24"/>
                            <w:szCs w:val="24"/>
                          </w:rPr>
                          <w:t>开展救援工作</w:t>
                        </w:r>
                      </w:p>
                    </w:txbxContent>
                  </v:textbox>
                </v:shape>
                <v:shape id="文本框 212032" o:spid="_x0000_s1026" o:spt="202" type="#_x0000_t202" style="position:absolute;left:2010410;top:1979295;height:285750;width:1602740;v-text-anchor:middle;" fillcolor="#FFFFFF" filled="t" stroked="f" coordsize="21600,21600" o:gfxdata="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cR7ictcAAAAFAQAADwAAAAAAAAABACAAAAAiAAAAZHJz&#10;L2Rvd25yZXYueG1sUEsBAhQAFAAAAAgAh07iQGwgchA+AgAAVAQAAA4AAAAAAAAAAQAgAAAAJgEA&#10;AGRycy9lMm9Eb2MueG1sUEsFBgAAAAAGAAYAWQEAANYFAAAAAA==&#10;">
                  <v:fill on="t" focussize="0,0"/>
                  <v:stroke on="f"/>
                  <v:imagedata o:title=""/>
                  <o:lock v:ext="edit" aspectratio="f"/>
                  <v:textbox>
                    <w:txbxContent>
                      <w:p w14:paraId="66F01818">
                        <w:pPr>
                          <w:jc w:val="center"/>
                          <w:rPr>
                            <w:rFonts w:ascii="仿宋" w:hAnsi="仿宋" w:eastAsia="仿宋"/>
                            <w:sz w:val="24"/>
                            <w:szCs w:val="24"/>
                          </w:rPr>
                        </w:pPr>
                        <w:r>
                          <w:rPr>
                            <w:rFonts w:hint="eastAsia" w:ascii="仿宋" w:hAnsi="仿宋" w:eastAsia="仿宋"/>
                            <w:sz w:val="24"/>
                            <w:szCs w:val="24"/>
                          </w:rPr>
                          <w:t>救援结束</w:t>
                        </w:r>
                      </w:p>
                      <w:p w14:paraId="4084C6AD">
                        <w:pPr>
                          <w:ind w:firstLine="560"/>
                          <w:rPr>
                            <w:rFonts w:ascii="仿宋" w:hAnsi="仿宋" w:eastAsia="仿宋"/>
                            <w:szCs w:val="24"/>
                          </w:rPr>
                        </w:pPr>
                      </w:p>
                    </w:txbxContent>
                  </v:textbox>
                </v:shape>
                <v:shape id="自选图形 212034" o:spid="_x0000_s1026" o:spt="32" type="#_x0000_t32" style="position:absolute;left:2812415;top:1561244;height:438785;width:635;" filled="f" stroked="t" coordsize="21600,21600" o:gfxdata="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Qkgx3tYAAAAFAQAA&#10;DwAAAAAAAAABACAAAAAiAAAAZHJzL2Rvd25yZXYueG1sUEsBAhQAFAAAAAgAh07iQLx6ussbAgAA&#10;+AMAAA4AAAAAAAAAAQAgAAAAJQEAAGRycy9lMm9Eb2MueG1sUEsFBgAAAAAGAAYAWQEAALIFAAAA&#10;AA==&#10;">
                  <v:fill on="f" focussize="0,0"/>
                  <v:stroke color="#000000" joinstyle="round" endarrow="block"/>
                  <v:imagedata o:title=""/>
                  <o:lock v:ext="edit" aspectratio="f"/>
                </v:shape>
                <v:shape id="文本框 212266" o:spid="_x0000_s1026" o:spt="202" type="#_x0000_t202" style="position:absolute;left:1387475;top:2565400;height:561975;width:2839720;v-text-anchor:middle;" fillcolor="#FFFFFF" filled="t" stroked="t" coordsize="21600,21600" o:gfxdata="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EPdhC9MAAAAFAQAADwAAAAAA&#10;AAABACAAAAAiAAAAZHJzL2Rvd25yZXYueG1sUEsBAhQAFAAAAAgAh07iQOrh50xRAgAAnQQAAA4A&#10;AAAAAAAAAQAgAAAAIgEAAGRycy9lMm9Eb2MueG1sUEsFBgAAAAAGAAYAWQEAAOUFAAAAAA==&#10;">
                  <v:fill on="t" focussize="0,0"/>
                  <v:stroke color="#000000" miterlimit="8" joinstyle="miter"/>
                  <v:imagedata o:title=""/>
                  <o:lock v:ext="edit" aspectratio="f"/>
                  <v:textbox>
                    <w:txbxContent>
                      <w:p w14:paraId="38DA1D60">
                        <w:pPr>
                          <w:jc w:val="center"/>
                          <w:rPr>
                            <w:rFonts w:ascii="仿宋" w:hAnsi="仿宋" w:eastAsia="仿宋"/>
                            <w:sz w:val="24"/>
                            <w:szCs w:val="24"/>
                          </w:rPr>
                        </w:pPr>
                        <w:r>
                          <w:rPr>
                            <w:rFonts w:hint="eastAsia" w:ascii="仿宋" w:hAnsi="仿宋" w:eastAsia="仿宋"/>
                            <w:bCs/>
                            <w:kern w:val="0"/>
                            <w:sz w:val="24"/>
                            <w:szCs w:val="24"/>
                          </w:rPr>
                          <w:t>告知</w:t>
                        </w:r>
                        <w:r>
                          <w:rPr>
                            <w:rFonts w:hint="eastAsia" w:ascii="仿宋" w:hAnsi="仿宋" w:eastAsia="仿宋"/>
                            <w:bCs/>
                            <w:kern w:val="0"/>
                            <w:sz w:val="24"/>
                            <w:szCs w:val="24"/>
                            <w:lang w:val="en-US" w:eastAsia="zh-CN"/>
                          </w:rPr>
                          <w:t>海安市人民政府和</w:t>
                        </w:r>
                        <w:r>
                          <w:rPr>
                            <w:rFonts w:hint="eastAsia" w:ascii="仿宋" w:hAnsi="仿宋" w:eastAsia="仿宋"/>
                            <w:sz w:val="24"/>
                            <w:szCs w:val="24"/>
                          </w:rPr>
                          <w:t>南通市海安生态环境局</w:t>
                        </w:r>
                      </w:p>
                    </w:txbxContent>
                  </v:textbox>
                </v:shape>
                <v:shape id="自选图形 212268" o:spid="_x0000_s1026" o:spt="32" type="#_x0000_t32" style="position:absolute;left:2811780;top:2238154;height:333375;width:6350;" filled="f" stroked="t" coordsize="21600,21600" o:gfxdata="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Qkgx3tYAAAAFAQAA&#10;DwAAAAAAAAABACAAAAAiAAAAZHJzL2Rvd25yZXYueG1sUEsBAhQAFAAAAAgAh07iQOdQAZwbAgAA&#10;+QMAAA4AAAAAAAAAAQAgAAAAJQEAAGRycy9lMm9Eb2MueG1sUEsFBgAAAAAGAAYAWQEAALIFAAAA&#10;AA==&#10;">
                  <v:fill on="f" focussize="0,0"/>
                  <v:stroke color="#000000" joinstyle="round" endarrow="block"/>
                  <v:imagedata o:title=""/>
                  <o:lock v:ext="edit" aspectratio="f"/>
                </v:shape>
                <v:shape id="AutoShape 37" o:spid="_x0000_s1026" o:spt="32" type="#_x0000_t32" style="position:absolute;left:2812415;top:516890;height:520065;width:0;" filled="f" stroked="t" coordsize="21600,21600" o:gfxdata="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CSDHe1gAAAAUBAAAPAAAAAAAAAAEAIAAAACIAAABkcnMvZG93bnJldi54&#10;bWxQSwECFAAUAAAACACHTuJASTgULfwBAADuAwAADgAAAAAAAAABACAAAAAlAQAAZHJzL2Uyb0Rv&#10;Yy54bWxQSwUGAAAAAAYABgBZAQAAkwUAAAAA&#10;">
                  <v:fill on="f" focussize="0,0"/>
                  <v:stroke color="#000000" joinstyle="round" endarrow="block"/>
                  <v:imagedata o:title=""/>
                  <o:lock v:ext="edit" aspectratio="f"/>
                </v:shape>
                <w10:wrap type="none"/>
                <w10:anchorlock/>
              </v:group>
            </w:pict>
          </mc:Fallback>
        </mc:AlternateContent>
      </w:r>
    </w:p>
    <w:bookmarkEnd w:id="272"/>
    <w:p w14:paraId="1EE7AC7C">
      <w:pPr>
        <w:pageBreakBefore w:val="0"/>
        <w:widowControl/>
        <w:kinsoku/>
        <w:overflowPunct/>
        <w:bidi w:val="0"/>
        <w:spacing w:line="500" w:lineRule="exact"/>
        <w:ind w:firstLine="562"/>
        <w:jc w:val="center"/>
        <w:rPr>
          <w:rFonts w:hint="default" w:ascii="Times New Roman" w:hAnsi="Times New Roman" w:cs="Times New Roman" w:eastAsiaTheme="minorEastAsia"/>
          <w:b/>
          <w:color w:val="auto"/>
          <w:kern w:val="0"/>
          <w:sz w:val="21"/>
          <w:szCs w:val="21"/>
          <w:highlight w:val="none"/>
        </w:rPr>
      </w:pPr>
      <w:r>
        <w:rPr>
          <w:rFonts w:hint="default" w:ascii="Times New Roman" w:hAnsi="Times New Roman" w:cs="Times New Roman" w:eastAsiaTheme="minorEastAsia"/>
          <w:b/>
          <w:color w:val="auto"/>
          <w:kern w:val="0"/>
          <w:sz w:val="21"/>
          <w:szCs w:val="21"/>
          <w:highlight w:val="none"/>
        </w:rPr>
        <w:t xml:space="preserve">图6-3 </w:t>
      </w:r>
      <w:r>
        <w:rPr>
          <w:rFonts w:hint="eastAsia" w:ascii="Times New Roman" w:hAnsi="Times New Roman" w:cs="Times New Roman" w:eastAsiaTheme="minorEastAsia"/>
          <w:b/>
          <w:color w:val="auto"/>
          <w:kern w:val="0"/>
          <w:sz w:val="21"/>
          <w:szCs w:val="21"/>
          <w:highlight w:val="none"/>
          <w:lang w:eastAsia="zh-CN"/>
        </w:rPr>
        <w:t>公司</w:t>
      </w:r>
      <w:r>
        <w:rPr>
          <w:rFonts w:hint="default" w:ascii="Times New Roman" w:hAnsi="Times New Roman" w:cs="Times New Roman" w:eastAsiaTheme="minorEastAsia"/>
          <w:b/>
          <w:color w:val="auto"/>
          <w:kern w:val="0"/>
          <w:sz w:val="21"/>
          <w:szCs w:val="21"/>
          <w:highlight w:val="none"/>
        </w:rPr>
        <w:t>Ⅱ级响应程序示意图</w:t>
      </w:r>
    </w:p>
    <w:p w14:paraId="154820B7">
      <w:pPr>
        <w:pStyle w:val="4"/>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273" w:name="_Toc390094654"/>
      <w:bookmarkStart w:id="274" w:name="_Toc245"/>
      <w:bookmarkStart w:id="275" w:name="_Toc493077667"/>
      <w:bookmarkStart w:id="276" w:name="_Toc29450"/>
      <w:bookmarkStart w:id="277" w:name="_Toc30315"/>
      <w:r>
        <w:rPr>
          <w:rFonts w:hint="default" w:ascii="Times New Roman" w:hAnsi="Times New Roman" w:cs="Times New Roman" w:eastAsiaTheme="minorEastAsia"/>
          <w:color w:val="auto"/>
          <w:sz w:val="24"/>
          <w:szCs w:val="24"/>
          <w:highlight w:val="none"/>
        </w:rPr>
        <w:t xml:space="preserve">6.2.4 </w:t>
      </w:r>
      <w:r>
        <w:rPr>
          <w:rFonts w:hint="eastAsia" w:cs="Times New Roman"/>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Ⅰ级及响应程序</w:t>
      </w:r>
      <w:bookmarkEnd w:id="273"/>
      <w:bookmarkEnd w:id="274"/>
      <w:bookmarkEnd w:id="275"/>
      <w:bookmarkEnd w:id="276"/>
      <w:bookmarkEnd w:id="277"/>
    </w:p>
    <w:p w14:paraId="577E562A">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Ⅰ级（</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重大环境事件）：（发布人：</w:t>
      </w:r>
      <w:r>
        <w:rPr>
          <w:rFonts w:hint="eastAsia" w:ascii="Times New Roman" w:hAnsi="Times New Roman" w:cs="Times New Roman" w:eastAsiaTheme="minorEastAsia"/>
          <w:color w:val="auto"/>
          <w:kern w:val="0"/>
          <w:sz w:val="24"/>
          <w:szCs w:val="24"/>
          <w:highlight w:val="none"/>
          <w:lang w:val="en-US" w:eastAsia="zh-CN"/>
        </w:rPr>
        <w:t>路国良</w:t>
      </w:r>
      <w:r>
        <w:rPr>
          <w:rFonts w:hint="default" w:ascii="Times New Roman" w:hAnsi="Times New Roman" w:cs="Times New Roman" w:eastAsiaTheme="minorEastAsia"/>
          <w:color w:val="auto"/>
          <w:sz w:val="24"/>
          <w:szCs w:val="24"/>
          <w:highlight w:val="none"/>
        </w:rPr>
        <w:t>；现场负责人：</w:t>
      </w:r>
      <w:r>
        <w:rPr>
          <w:rFonts w:hint="eastAsia" w:ascii="Times New Roman" w:hAnsi="Times New Roman" w:cs="Times New Roman" w:eastAsiaTheme="minorEastAsia"/>
          <w:color w:val="auto"/>
          <w:kern w:val="0"/>
          <w:sz w:val="24"/>
          <w:szCs w:val="24"/>
          <w:highlight w:val="none"/>
          <w:lang w:val="en-US" w:eastAsia="zh-CN"/>
        </w:rPr>
        <w:t>路国良</w:t>
      </w:r>
      <w:r>
        <w:rPr>
          <w:rFonts w:hint="default" w:ascii="Times New Roman" w:hAnsi="Times New Roman" w:cs="Times New Roman" w:eastAsiaTheme="minorEastAsia"/>
          <w:color w:val="auto"/>
          <w:sz w:val="24"/>
          <w:szCs w:val="24"/>
          <w:highlight w:val="none"/>
        </w:rPr>
        <w:t>）</w:t>
      </w:r>
    </w:p>
    <w:p w14:paraId="32BAE6C6">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启动条件：当公司二级响应启动实施后，仍不能有效控制事态的发展，或者发现人判断时间需要外部人力、物力的支援，此时应实施更高级别的响应即</w:t>
      </w:r>
      <w:r>
        <w:rPr>
          <w:rFonts w:hint="default" w:ascii="Times New Roman" w:hAnsi="Times New Roman" w:cs="Times New Roman" w:eastAsiaTheme="minorEastAsia"/>
          <w:color w:val="auto"/>
          <w:kern w:val="0"/>
          <w:sz w:val="24"/>
          <w:szCs w:val="24"/>
          <w:highlight w:val="none"/>
        </w:rPr>
        <w:t>Ⅰ级响应。</w:t>
      </w:r>
    </w:p>
    <w:p w14:paraId="282247BE">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sz w:val="24"/>
          <w:szCs w:val="24"/>
          <w:highlight w:val="none"/>
        </w:rPr>
        <w:t>(1)</w:t>
      </w:r>
      <w:r>
        <w:rPr>
          <w:rFonts w:hint="default" w:ascii="Times New Roman" w:hAnsi="Times New Roman" w:cs="Times New Roman" w:eastAsiaTheme="minorEastAsia"/>
          <w:color w:val="auto"/>
          <w:kern w:val="0"/>
          <w:sz w:val="24"/>
          <w:szCs w:val="24"/>
          <w:highlight w:val="none"/>
        </w:rPr>
        <w:t>当启动Ⅱ级响应，事故仍不能得到有效控制，且有扩大趋势，或者发现人判断事件需要外部人力、物力支援，应急总指挥立即启动Ⅰ级响应，并及时向</w:t>
      </w:r>
      <w:r>
        <w:rPr>
          <w:rFonts w:hint="eastAsia" w:ascii="宋体" w:eastAsia="宋体" w:cs="宋体"/>
          <w:sz w:val="24"/>
          <w:szCs w:val="24"/>
          <w:lang w:val="en-US" w:eastAsia="zh-CN"/>
        </w:rPr>
        <w:t>海安经济开发区</w:t>
      </w:r>
      <w:r>
        <w:rPr>
          <w:rFonts w:hint="eastAsia" w:ascii="宋体" w:hAnsi="宋体" w:eastAsia="宋体" w:cs="宋体"/>
          <w:sz w:val="24"/>
          <w:szCs w:val="24"/>
          <w:lang w:val="en-US" w:eastAsia="zh-CN"/>
        </w:rPr>
        <w:t>政府、</w:t>
      </w:r>
      <w:r>
        <w:rPr>
          <w:rFonts w:hint="eastAsia" w:ascii="Times New Roman" w:hAnsi="Times New Roman" w:cs="Times New Roman" w:eastAsiaTheme="minorEastAsia"/>
          <w:color w:val="auto"/>
          <w:kern w:val="0"/>
          <w:sz w:val="24"/>
          <w:szCs w:val="24"/>
          <w:highlight w:val="none"/>
          <w:lang w:val="en-US" w:eastAsia="zh-CN"/>
        </w:rPr>
        <w:t>海安市人民政府</w:t>
      </w:r>
      <w:r>
        <w:rPr>
          <w:rFonts w:hint="default" w:ascii="Times New Roman" w:hAnsi="Times New Roman" w:cs="Times New Roman" w:eastAsiaTheme="minorEastAsia"/>
          <w:color w:val="auto"/>
          <w:kern w:val="0"/>
          <w:sz w:val="24"/>
          <w:szCs w:val="24"/>
          <w:highlight w:val="none"/>
        </w:rPr>
        <w:t>、南通市海安生态环境局汇报，有人员死亡时及时向海安市公安局汇报。如发生火灾事故，当火势较大，公司范围内无法控制时及时拨打119；</w:t>
      </w:r>
    </w:p>
    <w:p w14:paraId="1214FA00">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(2)事件当事人通过手机等通信手段向应急总指挥汇报。总指挥接到事故报警后，立即亲自赶赴现场确认事件性质。事件性质确认为重大时，下令启动</w:t>
      </w:r>
      <w:r>
        <w:rPr>
          <w:rFonts w:hint="eastAsia" w:ascii="Times New Roman" w:hAnsi="Times New Roman" w:cs="Times New Roman" w:eastAsiaTheme="minorEastAsia"/>
          <w:color w:val="auto"/>
          <w:kern w:val="0"/>
          <w:sz w:val="24"/>
          <w:szCs w:val="24"/>
          <w:highlight w:val="none"/>
          <w:lang w:eastAsia="zh-CN"/>
        </w:rPr>
        <w:t>公司</w:t>
      </w:r>
      <w:r>
        <w:rPr>
          <w:rFonts w:hint="default" w:ascii="Times New Roman" w:hAnsi="Times New Roman" w:cs="Times New Roman" w:eastAsiaTheme="minorEastAsia"/>
          <w:color w:val="auto"/>
          <w:kern w:val="0"/>
          <w:sz w:val="24"/>
          <w:szCs w:val="24"/>
          <w:highlight w:val="none"/>
        </w:rPr>
        <w:t>Ⅰ级响应，</w:t>
      </w:r>
      <w:r>
        <w:rPr>
          <w:rFonts w:hint="default" w:ascii="Times New Roman" w:hAnsi="Times New Roman" w:cs="Times New Roman" w:eastAsiaTheme="minorEastAsia"/>
          <w:color w:val="auto"/>
          <w:sz w:val="24"/>
          <w:szCs w:val="24"/>
          <w:highlight w:val="none"/>
        </w:rPr>
        <w:t>立即通知各</w:t>
      </w:r>
      <w:r>
        <w:rPr>
          <w:rFonts w:hint="eastAsia" w:ascii="Times New Roman" w:hAnsi="Times New Roman" w:cs="Times New Roman" w:eastAsiaTheme="minorEastAsia"/>
          <w:color w:val="auto"/>
          <w:sz w:val="24"/>
          <w:szCs w:val="24"/>
          <w:highlight w:val="none"/>
          <w:lang w:eastAsia="zh-CN"/>
        </w:rPr>
        <w:t>应急小组</w:t>
      </w:r>
      <w:r>
        <w:rPr>
          <w:rFonts w:hint="default" w:ascii="Times New Roman" w:hAnsi="Times New Roman" w:cs="Times New Roman" w:eastAsiaTheme="minorEastAsia"/>
          <w:color w:val="auto"/>
          <w:sz w:val="24"/>
          <w:szCs w:val="24"/>
          <w:highlight w:val="none"/>
        </w:rPr>
        <w:t>15分钟内到达各自岗位，完成人员、车辆及装备调度。在外部救援到达之前，</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按照</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Ⅱ级响应程序开展救援工作；</w:t>
      </w:r>
    </w:p>
    <w:p w14:paraId="62C63FCB">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(3)外部救援到达事故现场，指挥权移交政府部门，但</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应积极配合政府部门展开救援工作，遵循先撤离、再堵漏救援原则；</w:t>
      </w:r>
    </w:p>
    <w:p w14:paraId="47DC0AAE">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mc:AlternateContent>
          <mc:Choice Requires="wpc">
            <w:drawing>
              <wp:anchor distT="0" distB="0" distL="0" distR="0" simplePos="0" relativeHeight="251660288" behindDoc="0" locked="0" layoutInCell="1" allowOverlap="1">
                <wp:simplePos x="0" y="0"/>
                <wp:positionH relativeFrom="column">
                  <wp:posOffset>-71120</wp:posOffset>
                </wp:positionH>
                <wp:positionV relativeFrom="paragraph">
                  <wp:posOffset>1231900</wp:posOffset>
                </wp:positionV>
                <wp:extent cx="5719445" cy="2759710"/>
                <wp:effectExtent l="0" t="4445" r="14605" b="55245"/>
                <wp:wrapTopAndBottom/>
                <wp:docPr id="5073" name="画布 5073"/>
                <wp:cNvGraphicFramePr/>
                <a:graphic xmlns:a="http://schemas.openxmlformats.org/drawingml/2006/main">
                  <a:graphicData uri="http://schemas.microsoft.com/office/word/2010/wordprocessingCanvas">
                    <wpc:wpc>
                      <wpc:bg>
                        <a:noFill/>
                      </wpc:bg>
                      <wpc:whole/>
                      <wps:wsp>
                        <wps:cNvPr id="61" name="Rectangle 40"/>
                        <wps:cNvSpPr>
                          <a:spLocks noChangeArrowheads="1"/>
                        </wps:cNvSpPr>
                        <wps:spPr bwMode="auto">
                          <a:xfrm>
                            <a:off x="1163955" y="0"/>
                            <a:ext cx="1583690" cy="288290"/>
                          </a:xfrm>
                          <a:prstGeom prst="rect">
                            <a:avLst/>
                          </a:prstGeom>
                          <a:solidFill>
                            <a:srgbClr val="FFFFFF"/>
                          </a:solidFill>
                          <a:ln w="9525">
                            <a:solidFill>
                              <a:srgbClr val="000000"/>
                            </a:solidFill>
                            <a:miter lim="800000"/>
                          </a:ln>
                        </wps:spPr>
                        <wps:txbx>
                          <w:txbxContent>
                            <w:p w14:paraId="74ACA90F">
                              <w:pPr>
                                <w:rPr>
                                  <w:rFonts w:ascii="仿宋" w:hAnsi="仿宋" w:eastAsia="仿宋"/>
                                  <w:sz w:val="24"/>
                                  <w:szCs w:val="24"/>
                                </w:rPr>
                              </w:pPr>
                              <w:r>
                                <w:rPr>
                                  <w:rFonts w:hint="eastAsia" w:ascii="仿宋" w:hAnsi="仿宋" w:eastAsia="仿宋"/>
                                  <w:sz w:val="24"/>
                                  <w:szCs w:val="24"/>
                                </w:rPr>
                                <w:t>总指挥现场查明情况</w:t>
                              </w:r>
                            </w:p>
                          </w:txbxContent>
                        </wps:txbx>
                        <wps:bodyPr rot="0" vert="horz" wrap="square" lIns="91440" tIns="45720" rIns="91440" bIns="45720" anchor="t" anchorCtr="0" upright="1">
                          <a:noAutofit/>
                        </wps:bodyPr>
                      </wps:wsp>
                      <wps:wsp>
                        <wps:cNvPr id="62" name="AutoShape 41"/>
                        <wps:cNvCnPr>
                          <a:cxnSpLocks noChangeShapeType="1"/>
                        </wps:cNvCnPr>
                        <wps:spPr bwMode="auto">
                          <a:xfrm>
                            <a:off x="1955800" y="288290"/>
                            <a:ext cx="635" cy="360045"/>
                          </a:xfrm>
                          <a:prstGeom prst="straightConnector1">
                            <a:avLst/>
                          </a:prstGeom>
                          <a:noFill/>
                          <a:ln w="9525">
                            <a:solidFill>
                              <a:srgbClr val="000000"/>
                            </a:solidFill>
                            <a:round/>
                          </a:ln>
                        </wps:spPr>
                        <wps:bodyPr/>
                      </wps:wsp>
                      <wps:wsp>
                        <wps:cNvPr id="63" name="AutoShape 42"/>
                        <wps:cNvCnPr>
                          <a:cxnSpLocks noChangeShapeType="1"/>
                        </wps:cNvCnPr>
                        <wps:spPr bwMode="auto">
                          <a:xfrm>
                            <a:off x="887730" y="648335"/>
                            <a:ext cx="2160270" cy="635"/>
                          </a:xfrm>
                          <a:prstGeom prst="straightConnector1">
                            <a:avLst/>
                          </a:prstGeom>
                          <a:noFill/>
                          <a:ln w="9525">
                            <a:solidFill>
                              <a:srgbClr val="000000"/>
                            </a:solidFill>
                            <a:round/>
                          </a:ln>
                        </wps:spPr>
                        <wps:bodyPr/>
                      </wps:wsp>
                      <wps:wsp>
                        <wps:cNvPr id="64" name="AutoShape 43"/>
                        <wps:cNvCnPr>
                          <a:cxnSpLocks noChangeShapeType="1"/>
                        </wps:cNvCnPr>
                        <wps:spPr bwMode="auto">
                          <a:xfrm>
                            <a:off x="887730" y="648335"/>
                            <a:ext cx="635" cy="360045"/>
                          </a:xfrm>
                          <a:prstGeom prst="straightConnector1">
                            <a:avLst/>
                          </a:prstGeom>
                          <a:noFill/>
                          <a:ln w="9525">
                            <a:solidFill>
                              <a:srgbClr val="000000"/>
                            </a:solidFill>
                            <a:round/>
                            <a:tailEnd type="triangle" w="med" len="med"/>
                          </a:ln>
                        </wps:spPr>
                        <wps:bodyPr/>
                      </wps:wsp>
                      <wps:wsp>
                        <wps:cNvPr id="65" name="AutoShape 44"/>
                        <wps:cNvCnPr>
                          <a:cxnSpLocks noChangeShapeType="1"/>
                        </wps:cNvCnPr>
                        <wps:spPr bwMode="auto">
                          <a:xfrm>
                            <a:off x="3038475" y="638810"/>
                            <a:ext cx="635" cy="360045"/>
                          </a:xfrm>
                          <a:prstGeom prst="straightConnector1">
                            <a:avLst/>
                          </a:prstGeom>
                          <a:noFill/>
                          <a:ln w="9525">
                            <a:solidFill>
                              <a:srgbClr val="000000"/>
                            </a:solidFill>
                            <a:round/>
                            <a:tailEnd type="triangle" w="med" len="med"/>
                          </a:ln>
                        </wps:spPr>
                        <wps:bodyPr/>
                      </wps:wsp>
                      <wps:wsp>
                        <wps:cNvPr id="66" name="Rectangle 45"/>
                        <wps:cNvSpPr>
                          <a:spLocks noChangeArrowheads="1"/>
                        </wps:cNvSpPr>
                        <wps:spPr bwMode="auto">
                          <a:xfrm>
                            <a:off x="275590" y="998855"/>
                            <a:ext cx="1224280" cy="504190"/>
                          </a:xfrm>
                          <a:prstGeom prst="rect">
                            <a:avLst/>
                          </a:prstGeom>
                          <a:solidFill>
                            <a:srgbClr val="FFFFFF"/>
                          </a:solidFill>
                          <a:ln w="9525">
                            <a:solidFill>
                              <a:srgbClr val="000000"/>
                            </a:solidFill>
                            <a:miter lim="800000"/>
                          </a:ln>
                        </wps:spPr>
                        <wps:txbx>
                          <w:txbxContent>
                            <w:p w14:paraId="5BEE91DD">
                              <w:pPr>
                                <w:jc w:val="center"/>
                                <w:rPr>
                                  <w:rFonts w:ascii="仿宋" w:hAnsi="仿宋" w:eastAsia="仿宋"/>
                                  <w:sz w:val="24"/>
                                  <w:szCs w:val="24"/>
                                </w:rPr>
                              </w:pPr>
                              <w:r>
                                <w:rPr>
                                  <w:rFonts w:hint="eastAsia" w:ascii="仿宋" w:hAnsi="仿宋" w:eastAsia="仿宋"/>
                                  <w:sz w:val="24"/>
                                  <w:szCs w:val="24"/>
                                </w:rPr>
                                <w:t>厂内各负责人开展救援工作</w:t>
                              </w:r>
                            </w:p>
                          </w:txbxContent>
                        </wps:txbx>
                        <wps:bodyPr rot="0" vert="horz" wrap="square" lIns="91440" tIns="45720" rIns="91440" bIns="45720" anchor="t" anchorCtr="0" upright="1">
                          <a:noAutofit/>
                        </wps:bodyPr>
                      </wps:wsp>
                      <wps:wsp>
                        <wps:cNvPr id="67" name="Rectangle 46"/>
                        <wps:cNvSpPr>
                          <a:spLocks noChangeArrowheads="1"/>
                        </wps:cNvSpPr>
                        <wps:spPr bwMode="auto">
                          <a:xfrm>
                            <a:off x="2425700" y="998855"/>
                            <a:ext cx="1224280" cy="504190"/>
                          </a:xfrm>
                          <a:prstGeom prst="rect">
                            <a:avLst/>
                          </a:prstGeom>
                          <a:solidFill>
                            <a:srgbClr val="FFFFFF"/>
                          </a:solidFill>
                          <a:ln w="9525">
                            <a:solidFill>
                              <a:srgbClr val="000000"/>
                            </a:solidFill>
                            <a:miter lim="800000"/>
                          </a:ln>
                        </wps:spPr>
                        <wps:txbx>
                          <w:txbxContent>
                            <w:p w14:paraId="2BDB17CB">
                              <w:pPr>
                                <w:jc w:val="center"/>
                                <w:rPr>
                                  <w:rFonts w:ascii="仿宋" w:hAnsi="仿宋" w:eastAsia="仿宋"/>
                                  <w:sz w:val="24"/>
                                  <w:szCs w:val="24"/>
                                </w:rPr>
                              </w:pPr>
                              <w:r>
                                <w:rPr>
                                  <w:rFonts w:hint="eastAsia" w:ascii="仿宋" w:hAnsi="仿宋" w:eastAsia="仿宋"/>
                                  <w:sz w:val="24"/>
                                  <w:szCs w:val="24"/>
                                </w:rPr>
                                <w:t>上报政府部门，请求支援</w:t>
                              </w:r>
                            </w:p>
                          </w:txbxContent>
                        </wps:txbx>
                        <wps:bodyPr rot="0" vert="horz" wrap="square" lIns="91440" tIns="45720" rIns="91440" bIns="45720" anchor="t" anchorCtr="0" upright="1">
                          <a:noAutofit/>
                        </wps:bodyPr>
                      </wps:wsp>
                      <wps:wsp>
                        <wps:cNvPr id="68" name="AutoShape 47"/>
                        <wps:cNvCnPr>
                          <a:cxnSpLocks noChangeShapeType="1"/>
                        </wps:cNvCnPr>
                        <wps:spPr bwMode="auto">
                          <a:xfrm>
                            <a:off x="3037840" y="1503045"/>
                            <a:ext cx="635" cy="360045"/>
                          </a:xfrm>
                          <a:prstGeom prst="straightConnector1">
                            <a:avLst/>
                          </a:prstGeom>
                          <a:noFill/>
                          <a:ln w="9525">
                            <a:solidFill>
                              <a:srgbClr val="000000"/>
                            </a:solidFill>
                            <a:round/>
                            <a:tailEnd type="triangle" w="med" len="med"/>
                          </a:ln>
                        </wps:spPr>
                        <wps:bodyPr/>
                      </wps:wsp>
                      <wps:wsp>
                        <wps:cNvPr id="69" name="Rectangle 48"/>
                        <wps:cNvSpPr>
                          <a:spLocks noChangeArrowheads="1"/>
                        </wps:cNvSpPr>
                        <wps:spPr bwMode="auto">
                          <a:xfrm>
                            <a:off x="2497455" y="1863090"/>
                            <a:ext cx="1080135" cy="288290"/>
                          </a:xfrm>
                          <a:prstGeom prst="rect">
                            <a:avLst/>
                          </a:prstGeom>
                          <a:solidFill>
                            <a:srgbClr val="FFFFFF"/>
                          </a:solidFill>
                          <a:ln w="9525">
                            <a:solidFill>
                              <a:srgbClr val="000000"/>
                            </a:solidFill>
                            <a:miter lim="800000"/>
                          </a:ln>
                        </wps:spPr>
                        <wps:txbx>
                          <w:txbxContent>
                            <w:p w14:paraId="7D3B34C7">
                              <w:pPr>
                                <w:jc w:val="center"/>
                                <w:rPr>
                                  <w:rFonts w:ascii="仿宋" w:hAnsi="仿宋" w:eastAsia="仿宋"/>
                                  <w:sz w:val="24"/>
                                  <w:szCs w:val="24"/>
                                </w:rPr>
                              </w:pPr>
                              <w:r>
                                <w:rPr>
                                  <w:rFonts w:hint="eastAsia" w:ascii="仿宋" w:hAnsi="仿宋" w:eastAsia="仿宋"/>
                                  <w:sz w:val="24"/>
                                  <w:szCs w:val="24"/>
                                </w:rPr>
                                <w:t>外部救援</w:t>
                              </w:r>
                            </w:p>
                          </w:txbxContent>
                        </wps:txbx>
                        <wps:bodyPr rot="0" vert="horz" wrap="square" lIns="91440" tIns="45720" rIns="91440" bIns="45720" anchor="t" anchorCtr="0" upright="1">
                          <a:noAutofit/>
                        </wps:bodyPr>
                      </wps:wsp>
                      <wps:wsp>
                        <wps:cNvPr id="70" name="AutoShape 49"/>
                        <wps:cNvCnPr>
                          <a:cxnSpLocks noChangeShapeType="1"/>
                        </wps:cNvCnPr>
                        <wps:spPr bwMode="auto">
                          <a:xfrm flipH="1" flipV="1">
                            <a:off x="2137410" y="2006600"/>
                            <a:ext cx="360045" cy="635"/>
                          </a:xfrm>
                          <a:prstGeom prst="straightConnector1">
                            <a:avLst/>
                          </a:prstGeom>
                          <a:noFill/>
                          <a:ln w="9525">
                            <a:solidFill>
                              <a:srgbClr val="000000"/>
                            </a:solidFill>
                            <a:round/>
                            <a:tailEnd type="triangle" w="med" len="med"/>
                          </a:ln>
                        </wps:spPr>
                        <wps:bodyPr/>
                      </wps:wsp>
                      <wps:wsp>
                        <wps:cNvPr id="71" name="Rectangle 50"/>
                        <wps:cNvSpPr>
                          <a:spLocks noChangeArrowheads="1"/>
                        </wps:cNvSpPr>
                        <wps:spPr bwMode="auto">
                          <a:xfrm>
                            <a:off x="47625" y="1656080"/>
                            <a:ext cx="2087880" cy="720090"/>
                          </a:xfrm>
                          <a:prstGeom prst="rect">
                            <a:avLst/>
                          </a:prstGeom>
                          <a:solidFill>
                            <a:srgbClr val="FFFFFF"/>
                          </a:solidFill>
                          <a:ln w="9525">
                            <a:solidFill>
                              <a:srgbClr val="000000"/>
                            </a:solidFill>
                            <a:miter lim="800000"/>
                          </a:ln>
                        </wps:spPr>
                        <wps:txbx>
                          <w:txbxContent>
                            <w:p w14:paraId="0E255F11">
                              <w:pPr>
                                <w:rPr>
                                  <w:rFonts w:ascii="仿宋" w:hAnsi="仿宋" w:eastAsia="仿宋"/>
                                  <w:sz w:val="24"/>
                                  <w:szCs w:val="24"/>
                                </w:rPr>
                              </w:pPr>
                              <w:r>
                                <w:rPr>
                                  <w:rFonts w:hint="eastAsia" w:ascii="仿宋" w:hAnsi="仿宋" w:eastAsia="仿宋"/>
                                  <w:sz w:val="24"/>
                                  <w:szCs w:val="24"/>
                                </w:rPr>
                                <w:t>上级应急预案救援指挥机构到达事故现场，厂内应急总指挥移交事故现场指挥权</w:t>
                              </w:r>
                            </w:p>
                            <w:p w14:paraId="47CE46F0">
                              <w:pPr>
                                <w:ind w:firstLine="560"/>
                              </w:pPr>
                            </w:p>
                          </w:txbxContent>
                        </wps:txbx>
                        <wps:bodyPr rot="0" vert="horz" wrap="square" lIns="91440" tIns="45720" rIns="91440" bIns="45720" anchor="t" anchorCtr="0" upright="1">
                          <a:noAutofit/>
                        </wps:bodyPr>
                      </wps:wsp>
                      <wps:wsp>
                        <wps:cNvPr id="72" name="AutoShape 51"/>
                        <wps:cNvCnPr>
                          <a:cxnSpLocks noChangeShapeType="1"/>
                        </wps:cNvCnPr>
                        <wps:spPr bwMode="auto">
                          <a:xfrm>
                            <a:off x="3037840" y="2151380"/>
                            <a:ext cx="635" cy="360045"/>
                          </a:xfrm>
                          <a:prstGeom prst="straightConnector1">
                            <a:avLst/>
                          </a:prstGeom>
                          <a:noFill/>
                          <a:ln w="9525">
                            <a:solidFill>
                              <a:srgbClr val="000000"/>
                            </a:solidFill>
                            <a:round/>
                            <a:tailEnd type="triangle" w="med" len="med"/>
                          </a:ln>
                        </wps:spPr>
                        <wps:bodyPr/>
                      </wps:wsp>
                      <wps:wsp>
                        <wps:cNvPr id="73" name="Rectangle 52"/>
                        <wps:cNvSpPr>
                          <a:spLocks noChangeArrowheads="1"/>
                        </wps:cNvSpPr>
                        <wps:spPr bwMode="auto">
                          <a:xfrm>
                            <a:off x="2322195" y="2511425"/>
                            <a:ext cx="1440180" cy="288290"/>
                          </a:xfrm>
                          <a:prstGeom prst="rect">
                            <a:avLst/>
                          </a:prstGeom>
                          <a:solidFill>
                            <a:srgbClr val="FFFFFF"/>
                          </a:solidFill>
                          <a:ln w="9525">
                            <a:solidFill>
                              <a:srgbClr val="000000"/>
                            </a:solidFill>
                            <a:miter lim="800000"/>
                          </a:ln>
                        </wps:spPr>
                        <wps:txbx>
                          <w:txbxContent>
                            <w:p w14:paraId="726FFC0C">
                              <w:pPr>
                                <w:jc w:val="center"/>
                                <w:rPr>
                                  <w:rFonts w:ascii="仿宋" w:hAnsi="仿宋" w:eastAsia="仿宋"/>
                                  <w:sz w:val="24"/>
                                  <w:szCs w:val="24"/>
                                </w:rPr>
                              </w:pPr>
                              <w:r>
                                <w:rPr>
                                  <w:rFonts w:hint="eastAsia" w:ascii="仿宋" w:hAnsi="仿宋" w:eastAsia="仿宋"/>
                                  <w:sz w:val="24"/>
                                  <w:szCs w:val="24"/>
                                </w:rPr>
                                <w:t>现场展开应急救援</w:t>
                              </w:r>
                            </w:p>
                          </w:txbxContent>
                        </wps:txbx>
                        <wps:bodyPr rot="0" vert="horz" wrap="square" lIns="91440" tIns="45720" rIns="91440" bIns="45720" anchor="t" anchorCtr="0" upright="1">
                          <a:noAutofit/>
                        </wps:bodyPr>
                      </wps:wsp>
                      <wps:wsp>
                        <wps:cNvPr id="74" name="AutoShape 53"/>
                        <wps:cNvCnPr>
                          <a:cxnSpLocks noChangeShapeType="1"/>
                        </wps:cNvCnPr>
                        <wps:spPr bwMode="auto">
                          <a:xfrm flipV="1">
                            <a:off x="3649980" y="1250315"/>
                            <a:ext cx="575945" cy="635"/>
                          </a:xfrm>
                          <a:prstGeom prst="straightConnector1">
                            <a:avLst/>
                          </a:prstGeom>
                          <a:noFill/>
                          <a:ln w="9525">
                            <a:solidFill>
                              <a:srgbClr val="000000"/>
                            </a:solidFill>
                            <a:round/>
                            <a:tailEnd type="triangle" w="med" len="med"/>
                          </a:ln>
                        </wps:spPr>
                        <wps:bodyPr/>
                      </wps:wsp>
                      <wps:wsp>
                        <wps:cNvPr id="75" name="AutoShape 54"/>
                        <wps:cNvCnPr>
                          <a:cxnSpLocks noChangeShapeType="1"/>
                        </wps:cNvCnPr>
                        <wps:spPr bwMode="auto">
                          <a:xfrm flipH="1">
                            <a:off x="3936365" y="137795"/>
                            <a:ext cx="0" cy="2252980"/>
                          </a:xfrm>
                          <a:prstGeom prst="straightConnector1">
                            <a:avLst/>
                          </a:prstGeom>
                          <a:noFill/>
                          <a:ln w="9525">
                            <a:solidFill>
                              <a:srgbClr val="000000"/>
                            </a:solidFill>
                            <a:round/>
                          </a:ln>
                        </wps:spPr>
                        <wps:bodyPr/>
                      </wps:wsp>
                      <wps:wsp>
                        <wps:cNvPr id="76" name="AutoShape 55"/>
                        <wps:cNvCnPr>
                          <a:cxnSpLocks noChangeShapeType="1"/>
                        </wps:cNvCnPr>
                        <wps:spPr bwMode="auto">
                          <a:xfrm>
                            <a:off x="3937000" y="1737995"/>
                            <a:ext cx="288290" cy="635"/>
                          </a:xfrm>
                          <a:prstGeom prst="straightConnector1">
                            <a:avLst/>
                          </a:prstGeom>
                          <a:noFill/>
                          <a:ln w="9525">
                            <a:solidFill>
                              <a:srgbClr val="000000"/>
                            </a:solidFill>
                            <a:round/>
                            <a:tailEnd type="triangle" w="med" len="med"/>
                          </a:ln>
                        </wps:spPr>
                        <wps:bodyPr/>
                      </wps:wsp>
                      <wps:wsp>
                        <wps:cNvPr id="77" name="AutoShape 56"/>
                        <wps:cNvCnPr>
                          <a:cxnSpLocks noChangeShapeType="1"/>
                        </wps:cNvCnPr>
                        <wps:spPr bwMode="auto">
                          <a:xfrm>
                            <a:off x="3933825" y="668020"/>
                            <a:ext cx="288290" cy="635"/>
                          </a:xfrm>
                          <a:prstGeom prst="straightConnector1">
                            <a:avLst/>
                          </a:prstGeom>
                          <a:noFill/>
                          <a:ln w="9525">
                            <a:solidFill>
                              <a:srgbClr val="000000"/>
                            </a:solidFill>
                            <a:round/>
                            <a:tailEnd type="triangle" w="med" len="med"/>
                          </a:ln>
                        </wps:spPr>
                        <wps:bodyPr/>
                      </wps:wsp>
                      <wps:wsp>
                        <wps:cNvPr id="78" name="Rectangle 57"/>
                        <wps:cNvSpPr>
                          <a:spLocks noChangeArrowheads="1"/>
                        </wps:cNvSpPr>
                        <wps:spPr bwMode="auto">
                          <a:xfrm>
                            <a:off x="4221884" y="511810"/>
                            <a:ext cx="1483591" cy="288290"/>
                          </a:xfrm>
                          <a:prstGeom prst="rect">
                            <a:avLst/>
                          </a:prstGeom>
                          <a:solidFill>
                            <a:srgbClr val="FFFFFF"/>
                          </a:solidFill>
                          <a:ln w="9525">
                            <a:solidFill>
                              <a:srgbClr val="000000"/>
                            </a:solidFill>
                            <a:miter lim="800000"/>
                          </a:ln>
                        </wps:spPr>
                        <wps:txbx>
                          <w:txbxContent>
                            <w:p w14:paraId="7898F42E">
                              <w:pPr>
                                <w:jc w:val="center"/>
                                <w:rPr>
                                  <w:rFonts w:hint="default" w:eastAsia="仿宋"/>
                                  <w:sz w:val="24"/>
                                  <w:szCs w:val="24"/>
                                  <w:lang w:val="en-US" w:eastAsia="zh-CN"/>
                                </w:rPr>
                              </w:pPr>
                              <w:r>
                                <w:rPr>
                                  <w:rFonts w:hint="eastAsia" w:hAnsi="仿宋" w:eastAsia="仿宋"/>
                                  <w:sz w:val="24"/>
                                  <w:szCs w:val="24"/>
                                  <w:lang w:val="en-US" w:eastAsia="zh-CN"/>
                                </w:rPr>
                                <w:t>海安市人民政府</w:t>
                              </w:r>
                            </w:p>
                          </w:txbxContent>
                        </wps:txbx>
                        <wps:bodyPr rot="0" vert="horz" wrap="square" lIns="91440" tIns="45720" rIns="91440" bIns="45720" anchor="t" anchorCtr="0" upright="1">
                          <a:noAutofit/>
                        </wps:bodyPr>
                      </wps:wsp>
                      <wps:wsp>
                        <wps:cNvPr id="79" name="Rectangle 58"/>
                        <wps:cNvSpPr>
                          <a:spLocks noChangeArrowheads="1"/>
                        </wps:cNvSpPr>
                        <wps:spPr bwMode="auto">
                          <a:xfrm>
                            <a:off x="4221480" y="1080135"/>
                            <a:ext cx="1483360" cy="311150"/>
                          </a:xfrm>
                          <a:prstGeom prst="rect">
                            <a:avLst/>
                          </a:prstGeom>
                          <a:solidFill>
                            <a:srgbClr val="FFFFFF"/>
                          </a:solidFill>
                          <a:ln w="9525">
                            <a:solidFill>
                              <a:srgbClr val="000000"/>
                            </a:solidFill>
                            <a:miter lim="800000"/>
                          </a:ln>
                        </wps:spPr>
                        <wps:txbx>
                          <w:txbxContent>
                            <w:p w14:paraId="4700248F">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eastAsia="仿宋"/>
                                  <w:color w:val="auto"/>
                                  <w:sz w:val="24"/>
                                  <w:szCs w:val="24"/>
                                  <w:lang w:val="en-US" w:eastAsia="zh-CN"/>
                                </w:rPr>
                              </w:pPr>
                              <w:r>
                                <w:rPr>
                                  <w:rFonts w:hint="eastAsia" w:hAnsi="仿宋" w:eastAsia="仿宋"/>
                                  <w:color w:val="auto"/>
                                  <w:sz w:val="24"/>
                                  <w:szCs w:val="24"/>
                                  <w:lang w:val="en-US" w:eastAsia="zh-CN"/>
                                </w:rPr>
                                <w:t>经济开发区政府</w:t>
                              </w:r>
                            </w:p>
                          </w:txbxContent>
                        </wps:txbx>
                        <wps:bodyPr rot="0" vert="horz" wrap="square" lIns="91440" tIns="45720" rIns="91440" bIns="45720" anchor="t" anchorCtr="0" upright="1">
                          <a:noAutofit/>
                        </wps:bodyPr>
                      </wps:wsp>
                      <wps:wsp>
                        <wps:cNvPr id="80" name="Rectangle 59"/>
                        <wps:cNvSpPr>
                          <a:spLocks noChangeArrowheads="1"/>
                        </wps:cNvSpPr>
                        <wps:spPr bwMode="auto">
                          <a:xfrm>
                            <a:off x="4221480" y="1646555"/>
                            <a:ext cx="1507490" cy="504825"/>
                          </a:xfrm>
                          <a:prstGeom prst="rect">
                            <a:avLst/>
                          </a:prstGeom>
                          <a:solidFill>
                            <a:srgbClr val="FFFFFF"/>
                          </a:solidFill>
                          <a:ln w="9525">
                            <a:solidFill>
                              <a:srgbClr val="000000"/>
                            </a:solidFill>
                            <a:miter lim="800000"/>
                          </a:ln>
                        </wps:spPr>
                        <wps:txbx>
                          <w:txbxContent>
                            <w:p w14:paraId="2E58B0AD">
                              <w:pPr>
                                <w:jc w:val="center"/>
                                <w:rPr>
                                  <w:rFonts w:eastAsia="仿宋"/>
                                  <w:sz w:val="24"/>
                                  <w:szCs w:val="24"/>
                                </w:rPr>
                              </w:pPr>
                              <w:r>
                                <w:rPr>
                                  <w:rFonts w:hint="eastAsia" w:hAnsi="仿宋" w:eastAsia="仿宋"/>
                                  <w:sz w:val="24"/>
                                  <w:szCs w:val="24"/>
                                </w:rPr>
                                <w:t>南通市海安生态环境局</w:t>
                              </w:r>
                            </w:p>
                          </w:txbxContent>
                        </wps:txbx>
                        <wps:bodyPr rot="0" vert="horz" wrap="square" lIns="91440" tIns="45720" rIns="91440" bIns="45720" anchor="t" anchorCtr="0" upright="1">
                          <a:noAutofit/>
                        </wps:bodyPr>
                      </wps:wsp>
                      <wps:wsp>
                        <wps:cNvPr id="17" name="Rectangle 59"/>
                        <wps:cNvSpPr>
                          <a:spLocks noChangeArrowheads="1"/>
                        </wps:cNvSpPr>
                        <wps:spPr bwMode="auto">
                          <a:xfrm>
                            <a:off x="4211955" y="2256155"/>
                            <a:ext cx="1507490" cy="305435"/>
                          </a:xfrm>
                          <a:prstGeom prst="rect">
                            <a:avLst/>
                          </a:prstGeom>
                          <a:solidFill>
                            <a:srgbClr val="FFFFFF"/>
                          </a:solidFill>
                          <a:ln w="9525">
                            <a:solidFill>
                              <a:srgbClr val="000000"/>
                            </a:solidFill>
                            <a:miter lim="800000"/>
                          </a:ln>
                        </wps:spPr>
                        <wps:txbx>
                          <w:txbxContent>
                            <w:p w14:paraId="5708A8A0">
                              <w:pPr>
                                <w:jc w:val="center"/>
                                <w:rPr>
                                  <w:rFonts w:eastAsia="仿宋"/>
                                  <w:sz w:val="24"/>
                                  <w:szCs w:val="24"/>
                                </w:rPr>
                              </w:pPr>
                              <w:r>
                                <w:rPr>
                                  <w:rFonts w:hint="eastAsia" w:hAnsi="仿宋" w:eastAsia="仿宋"/>
                                  <w:sz w:val="24"/>
                                  <w:szCs w:val="24"/>
                                </w:rPr>
                                <w:t>南通市</w:t>
                              </w:r>
                              <w:r>
                                <w:rPr>
                                  <w:rFonts w:hint="eastAsia" w:hAnsi="仿宋" w:eastAsia="仿宋"/>
                                  <w:sz w:val="24"/>
                                  <w:szCs w:val="24"/>
                                  <w:lang w:val="en-US" w:eastAsia="zh-CN"/>
                                </w:rPr>
                                <w:t>应急管理</w:t>
                              </w:r>
                              <w:r>
                                <w:rPr>
                                  <w:rFonts w:hint="eastAsia" w:hAnsi="仿宋" w:eastAsia="仿宋"/>
                                  <w:sz w:val="24"/>
                                  <w:szCs w:val="24"/>
                                </w:rPr>
                                <w:t>局</w:t>
                              </w:r>
                            </w:p>
                          </w:txbxContent>
                        </wps:txbx>
                        <wps:bodyPr rot="0" vert="horz" wrap="square" lIns="91440" tIns="45720" rIns="91440" bIns="45720" anchor="t" anchorCtr="0" upright="1">
                          <a:noAutofit/>
                        </wps:bodyPr>
                      </wps:wsp>
                      <wps:wsp>
                        <wps:cNvPr id="18" name="AutoShape 55"/>
                        <wps:cNvCnPr>
                          <a:cxnSpLocks noChangeShapeType="1"/>
                        </wps:cNvCnPr>
                        <wps:spPr bwMode="auto">
                          <a:xfrm>
                            <a:off x="3933190" y="2399030"/>
                            <a:ext cx="288290" cy="635"/>
                          </a:xfrm>
                          <a:prstGeom prst="straightConnector1">
                            <a:avLst/>
                          </a:prstGeom>
                          <a:noFill/>
                          <a:ln w="9525">
                            <a:solidFill>
                              <a:srgbClr val="000000"/>
                            </a:solidFill>
                            <a:round/>
                            <a:tailEnd type="triangle" w="med" len="med"/>
                          </a:ln>
                        </wps:spPr>
                        <wps:bodyPr/>
                      </wps:wsp>
                      <wps:wsp>
                        <wps:cNvPr id="20" name="AutoShape 56"/>
                        <wps:cNvCnPr>
                          <a:cxnSpLocks noChangeShapeType="1"/>
                        </wps:cNvCnPr>
                        <wps:spPr bwMode="auto">
                          <a:xfrm>
                            <a:off x="3932555" y="141605"/>
                            <a:ext cx="288290" cy="635"/>
                          </a:xfrm>
                          <a:prstGeom prst="straightConnector1">
                            <a:avLst/>
                          </a:prstGeom>
                          <a:noFill/>
                          <a:ln w="9525">
                            <a:solidFill>
                              <a:srgbClr val="000000"/>
                            </a:solidFill>
                            <a:round/>
                            <a:tailEnd type="triangle" w="med" len="med"/>
                          </a:ln>
                        </wps:spPr>
                        <wps:bodyPr/>
                      </wps:wsp>
                      <wps:wsp>
                        <wps:cNvPr id="27" name="Rectangle 57"/>
                        <wps:cNvSpPr>
                          <a:spLocks noChangeArrowheads="1"/>
                        </wps:cNvSpPr>
                        <wps:spPr bwMode="auto">
                          <a:xfrm>
                            <a:off x="4227830" y="36830"/>
                            <a:ext cx="1483360" cy="288290"/>
                          </a:xfrm>
                          <a:prstGeom prst="rect">
                            <a:avLst/>
                          </a:prstGeom>
                          <a:solidFill>
                            <a:srgbClr val="FFFFFF"/>
                          </a:solidFill>
                          <a:ln w="9525">
                            <a:solidFill>
                              <a:srgbClr val="000000"/>
                            </a:solidFill>
                            <a:miter lim="800000"/>
                          </a:ln>
                        </wps:spPr>
                        <wps:txbx>
                          <w:txbxContent>
                            <w:p w14:paraId="2B886972">
                              <w:pPr>
                                <w:jc w:val="center"/>
                                <w:rPr>
                                  <w:rFonts w:eastAsia="仿宋"/>
                                  <w:sz w:val="24"/>
                                  <w:szCs w:val="24"/>
                                </w:rPr>
                              </w:pPr>
                              <w:r>
                                <w:rPr>
                                  <w:rFonts w:hint="eastAsia" w:hAnsi="仿宋" w:eastAsia="仿宋"/>
                                  <w:sz w:val="24"/>
                                  <w:szCs w:val="24"/>
                                </w:rPr>
                                <w:t>南通市生态环境局</w:t>
                              </w:r>
                            </w:p>
                          </w:txbxContent>
                        </wps:txbx>
                        <wps:bodyPr rot="0" vert="horz" wrap="square" lIns="91440" tIns="45720" rIns="91440" bIns="45720" anchor="t" anchorCtr="0" upright="1">
                          <a:noAutofit/>
                        </wps:bodyPr>
                      </wps:wsp>
                    </wpc:wpc>
                  </a:graphicData>
                </a:graphic>
              </wp:anchor>
            </w:drawing>
          </mc:Choice>
          <mc:Fallback>
            <w:pict>
              <v:group id="_x0000_s1026" o:spid="_x0000_s1026" o:spt="203" style="position:absolute;left:0pt;margin-left:-5.6pt;margin-top:97pt;height:217.3pt;width:450.35pt;mso-wrap-distance-bottom:0pt;mso-wrap-distance-top:0pt;z-index:251660288;mso-width-relative:page;mso-height-relative:page;" coordsize="5719445,2759710" editas="canvas" o:gfxdata="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">
                <o:lock v:ext="edit" aspectratio="f"/>
                <v:shape id="_x0000_s1026" o:spid="_x0000_s1026" style="position:absolute;left:0;top:0;height:2759710;width:5719445;" filled="f" stroked="f" coordsize="21600,21600" o:gfxdata="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">
                  <v:fill on="f" focussize="0,0"/>
                  <v:stroke on="f"/>
                  <v:imagedata o:title=""/>
                  <o:lock v:ext="edit" aspectratio="f"/>
                </v:shape>
                <v:rect id="Rectangle 40" o:spid="_x0000_s1026" o:spt="1" style="position:absolute;left:1163955;top:0;height:288290;width:1583690;" fillcolor="#FFFFFF" filled="t" stroked="t" coordsize="21600,21600" o:gfxdata="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fqlSNgAAAALAQAADwAAAAAAAAABACAAAAAiAAAAZHJzL2Rvd25yZXYu&#10;eG1sUEsBAhQAFAAAAAgAh07iQIdjqj80AgAAhQQAAA4AAAAAAAAAAQAgAAAAJwEAAGRycy9lMm9E&#10;b2MueG1sUEsFBgAAAAAGAAYAWQEAAM0FAAAAAA==&#10;">
                  <v:fill on="t" focussize="0,0"/>
                  <v:stroke color="#000000" miterlimit="8" joinstyle="miter"/>
                  <v:imagedata o:title=""/>
                  <o:lock v:ext="edit" aspectratio="f"/>
                  <v:textbox>
                    <w:txbxContent>
                      <w:p w14:paraId="74ACA90F">
                        <w:pPr>
                          <w:rPr>
                            <w:rFonts w:ascii="仿宋" w:hAnsi="仿宋" w:eastAsia="仿宋"/>
                            <w:sz w:val="24"/>
                            <w:szCs w:val="24"/>
                          </w:rPr>
                        </w:pPr>
                        <w:r>
                          <w:rPr>
                            <w:rFonts w:hint="eastAsia" w:ascii="仿宋" w:hAnsi="仿宋" w:eastAsia="仿宋"/>
                            <w:sz w:val="24"/>
                            <w:szCs w:val="24"/>
                          </w:rPr>
                          <w:t>总指挥现场查明情况</w:t>
                        </w:r>
                      </w:p>
                    </w:txbxContent>
                  </v:textbox>
                </v:rect>
                <v:shape id="AutoShape 41" o:spid="_x0000_s1026" o:spt="32" type="#_x0000_t32" style="position:absolute;left:1955800;top:288290;height:360045;width:635;" filled="f" stroked="t" coordsize="21600,21600" o:gfxdata="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CCXPV2QAA&#10;AAsBAAAPAAAAAAAAAAEAIAAAACIAAABkcnMvZG93bnJldi54bWxQSwECFAAUAAAACACHTuJA0m2r&#10;E+QBAADAAwAADgAAAAAAAAABACAAAAAoAQAAZHJzL2Uyb0RvYy54bWxQSwUGAAAAAAYABgBZAQAA&#10;fgUAAAAA&#10;">
                  <v:fill on="f" focussize="0,0"/>
                  <v:stroke color="#000000" joinstyle="round"/>
                  <v:imagedata o:title=""/>
                  <o:lock v:ext="edit" aspectratio="f"/>
                </v:shape>
                <v:shape id="AutoShape 42" o:spid="_x0000_s1026" o:spt="32" type="#_x0000_t32" style="position:absolute;left:887730;top:648335;height:635;width:2160270;" filled="f" stroked="t" coordsize="21600,21600" o:gfxdata="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Qglz1dkA&#10;AAALAQAADwAAAAAAAAABACAAAAAiAAAAZHJzL2Rvd25yZXYueG1sUEsBAhQAFAAAAAgAh07iQL55&#10;cBvlAQAAwAMAAA4AAAAAAAAAAQAgAAAAKAEAAGRycy9lMm9Eb2MueG1sUEsFBgAAAAAGAAYAWQEA&#10;AH8FAAAAAA==&#10;">
                  <v:fill on="f" focussize="0,0"/>
                  <v:stroke color="#000000" joinstyle="round"/>
                  <v:imagedata o:title=""/>
                  <o:lock v:ext="edit" aspectratio="f"/>
                </v:shape>
                <v:shape id="AutoShape 43" o:spid="_x0000_s1026" o:spt="32" type="#_x0000_t32" style="position:absolute;left:887730;top:648335;height:360045;width:635;" filled="f" stroked="t" coordsize="21600,21600" o:gfxdata="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7ddeS2gAAAAsBAAAPAAAAAAAAAAEAIAAAACIAAABkcnMvZG93&#10;bnJldi54bWxQSwECFAAUAAAACACHTuJAv4uu6/4BAADtAwAADgAAAAAAAAABACAAAAApAQAAZHJz&#10;L2Uyb0RvYy54bWxQSwUGAAAAAAYABgBZAQAAmQUAAAAA&#10;">
                  <v:fill on="f" focussize="0,0"/>
                  <v:stroke color="#000000" joinstyle="round" endarrow="block"/>
                  <v:imagedata o:title=""/>
                  <o:lock v:ext="edit" aspectratio="f"/>
                </v:shape>
                <v:shape id="AutoShape 44" o:spid="_x0000_s1026" o:spt="32" type="#_x0000_t32" style="position:absolute;left:3038475;top:638810;height:360045;width:635;" filled="f" stroked="t" coordsize="21600,21600" o:gfxdata="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7ddeS2gAAAAsBAAAPAAAAAAAAAAEAIAAAACIAAABkcnMvZG93&#10;bnJldi54bWxQSwECFAAUAAAACACHTuJAzj4cSv4BAADuAwAADgAAAAAAAAABACAAAAApAQAAZHJz&#10;L2Uyb0RvYy54bWxQSwUGAAAAAAYABgBZAQAAmQUAAAAA&#10;">
                  <v:fill on="f" focussize="0,0"/>
                  <v:stroke color="#000000" joinstyle="round" endarrow="block"/>
                  <v:imagedata o:title=""/>
                  <o:lock v:ext="edit" aspectratio="f"/>
                </v:shape>
                <v:rect id="Rectangle 45" o:spid="_x0000_s1026" o:spt="1" style="position:absolute;left:275590;top:998855;height:504190;width:1224280;" fillcolor="#FFFFFF" filled="t" stroked="t" coordsize="21600,21600" o:gfxdata="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CH6pUjYAAAACwEAAA8AAAAAAAAAAQAgAAAAIgAAAGRycy9kb3du&#10;cmV2LnhtbFBLAQIUABQAAAAIAIdO4kAqQFTxOAIAAIkEAAAOAAAAAAAAAAEAIAAAACcBAABkcnMv&#10;ZTJvRG9jLnhtbFBLBQYAAAAABgAGAFkBAADRBQAAAAA=&#10;">
                  <v:fill on="t" focussize="0,0"/>
                  <v:stroke color="#000000" miterlimit="8" joinstyle="miter"/>
                  <v:imagedata o:title=""/>
                  <o:lock v:ext="edit" aspectratio="f"/>
                  <v:textbox>
                    <w:txbxContent>
                      <w:p w14:paraId="5BEE91DD">
                        <w:pPr>
                          <w:jc w:val="center"/>
                          <w:rPr>
                            <w:rFonts w:ascii="仿宋" w:hAnsi="仿宋" w:eastAsia="仿宋"/>
                            <w:sz w:val="24"/>
                            <w:szCs w:val="24"/>
                          </w:rPr>
                        </w:pPr>
                        <w:r>
                          <w:rPr>
                            <w:rFonts w:hint="eastAsia" w:ascii="仿宋" w:hAnsi="仿宋" w:eastAsia="仿宋"/>
                            <w:sz w:val="24"/>
                            <w:szCs w:val="24"/>
                          </w:rPr>
                          <w:t>厂内各负责人开展救援工作</w:t>
                        </w:r>
                      </w:p>
                    </w:txbxContent>
                  </v:textbox>
                </v:rect>
                <v:rect id="Rectangle 46" o:spid="_x0000_s1026" o:spt="1" style="position:absolute;left:2425700;top:998855;height:504190;width:1224280;" fillcolor="#FFFFFF" filled="t" stroked="t" coordsize="21600,21600" o:gfxdata="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CH6pUjYAAAACwEAAA8AAAAAAAAAAQAgAAAAIgAAAGRycy9k&#10;b3ducmV2LnhtbFBLAQIUABQAAAAIAIdO4kBWWSjKOwIAAIoEAAAOAAAAAAAAAAEAIAAAACcBAABk&#10;cnMvZTJvRG9jLnhtbFBLBQYAAAAABgAGAFkBAADUBQAAAAA=&#10;">
                  <v:fill on="t" focussize="0,0"/>
                  <v:stroke color="#000000" miterlimit="8" joinstyle="miter"/>
                  <v:imagedata o:title=""/>
                  <o:lock v:ext="edit" aspectratio="f"/>
                  <v:textbox>
                    <w:txbxContent>
                      <w:p w14:paraId="2BDB17CB">
                        <w:pPr>
                          <w:jc w:val="center"/>
                          <w:rPr>
                            <w:rFonts w:ascii="仿宋" w:hAnsi="仿宋" w:eastAsia="仿宋"/>
                            <w:sz w:val="24"/>
                            <w:szCs w:val="24"/>
                          </w:rPr>
                        </w:pPr>
                        <w:r>
                          <w:rPr>
                            <w:rFonts w:hint="eastAsia" w:ascii="仿宋" w:hAnsi="仿宋" w:eastAsia="仿宋"/>
                            <w:sz w:val="24"/>
                            <w:szCs w:val="24"/>
                          </w:rPr>
                          <w:t>上报政府部门，请求支援</w:t>
                        </w:r>
                      </w:p>
                    </w:txbxContent>
                  </v:textbox>
                </v:rect>
                <v:shape id="AutoShape 47" o:spid="_x0000_s1026" o:spt="32" type="#_x0000_t32" style="position:absolute;left:3037840;top:1503045;height:360045;width:635;" filled="f" stroked="t" coordsize="21600,21600" o:gfxdata="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3XXktoAAAALAQAADwAAAAAAAAABACAAAAAiAAAAZHJzL2Rv&#10;d25yZXYueG1sUEsBAhQAFAAAAAgAh07iQPTGcTr/AQAA7wMAAA4AAAAAAAAAAQAgAAAAKQEAAGRy&#10;cy9lMm9Eb2MueG1sUEsFBgAAAAAGAAYAWQEAAJoFAAAAAA==&#10;">
                  <v:fill on="f" focussize="0,0"/>
                  <v:stroke color="#000000" joinstyle="round" endarrow="block"/>
                  <v:imagedata o:title=""/>
                  <o:lock v:ext="edit" aspectratio="f"/>
                </v:shape>
                <v:rect id="Rectangle 48" o:spid="_x0000_s1026" o:spt="1" style="position:absolute;left:2497455;top:1863090;height:288290;width:1080135;" fillcolor="#FFFFFF" filled="t" stroked="t" coordsize="21600,21600" o:gfxdata="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h+qVI2AAAAAsBAAAPAAAAAAAAAAEAIAAAACIAAABkcnMv&#10;ZG93bnJldi54bWxQSwECFAAUAAAACACHTuJAT1n+ATwCAACLBAAADgAAAAAAAAABACAAAAAnAQAA&#10;ZHJzL2Uyb0RvYy54bWxQSwUGAAAAAAYABgBZAQAA1QUAAAAA&#10;">
                  <v:fill on="t" focussize="0,0"/>
                  <v:stroke color="#000000" miterlimit="8" joinstyle="miter"/>
                  <v:imagedata o:title=""/>
                  <o:lock v:ext="edit" aspectratio="f"/>
                  <v:textbox>
                    <w:txbxContent>
                      <w:p w14:paraId="7D3B34C7">
                        <w:pPr>
                          <w:jc w:val="center"/>
                          <w:rPr>
                            <w:rFonts w:ascii="仿宋" w:hAnsi="仿宋" w:eastAsia="仿宋"/>
                            <w:sz w:val="24"/>
                            <w:szCs w:val="24"/>
                          </w:rPr>
                        </w:pPr>
                        <w:r>
                          <w:rPr>
                            <w:rFonts w:hint="eastAsia" w:ascii="仿宋" w:hAnsi="仿宋" w:eastAsia="仿宋"/>
                            <w:sz w:val="24"/>
                            <w:szCs w:val="24"/>
                          </w:rPr>
                          <w:t>外部救援</w:t>
                        </w:r>
                      </w:p>
                    </w:txbxContent>
                  </v:textbox>
                </v:rect>
                <v:shape id="AutoShape 49" o:spid="_x0000_s1026" o:spt="32" type="#_x0000_t32" style="position:absolute;left:2137410;top:2006600;flip:x y;height:635;width:360045;" filled="f" stroked="t" coordsize="21600,21600" o:gfxdata="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Hq42fZAAAACwEAAA8AAAAAAAAAAQAgAAAAIgAA&#10;AGRycy9kb3ducmV2LnhtbFBLAQIUABQAAAAIAIdO4kB7wZqNBwIAAAMEAAAOAAAAAAAAAAEAIAAA&#10;ACgBAABkcnMvZTJvRG9jLnhtbFBLBQYAAAAABgAGAFkBAAChBQAAAAA=&#10;">
                  <v:fill on="f" focussize="0,0"/>
                  <v:stroke color="#000000" joinstyle="round" endarrow="block"/>
                  <v:imagedata o:title=""/>
                  <o:lock v:ext="edit" aspectratio="f"/>
                </v:shape>
                <v:rect id="Rectangle 50" o:spid="_x0000_s1026" o:spt="1" style="position:absolute;left:47625;top:1656080;height:720090;width:2087880;" fillcolor="#FFFFFF" filled="t" stroked="t" coordsize="21600,21600" o:gfxdata="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h+qVI2AAAAAsBAAAPAAAAAAAAAAEAIAAAACIAAABkcnMvZG93bnJl&#10;di54bWxQSwECFAAUAAAACACHTuJAz3kc4DYCAACJBAAADgAAAAAAAAABACAAAAAnAQAAZHJzL2Uy&#10;b0RvYy54bWxQSwUGAAAAAAYABgBZAQAAzwUAAAAA&#10;">
                  <v:fill on="t" focussize="0,0"/>
                  <v:stroke color="#000000" miterlimit="8" joinstyle="miter"/>
                  <v:imagedata o:title=""/>
                  <o:lock v:ext="edit" aspectratio="f"/>
                  <v:textbox>
                    <w:txbxContent>
                      <w:p w14:paraId="0E255F11">
                        <w:pPr>
                          <w:rPr>
                            <w:rFonts w:ascii="仿宋" w:hAnsi="仿宋" w:eastAsia="仿宋"/>
                            <w:sz w:val="24"/>
                            <w:szCs w:val="24"/>
                          </w:rPr>
                        </w:pPr>
                        <w:r>
                          <w:rPr>
                            <w:rFonts w:hint="eastAsia" w:ascii="仿宋" w:hAnsi="仿宋" w:eastAsia="仿宋"/>
                            <w:sz w:val="24"/>
                            <w:szCs w:val="24"/>
                          </w:rPr>
                          <w:t>上级应急预案救援指挥机构到达事故现场，厂内应急总指挥移交事故现场指挥权</w:t>
                        </w:r>
                      </w:p>
                      <w:p w14:paraId="47CE46F0">
                        <w:pPr>
                          <w:ind w:firstLine="560"/>
                        </w:pPr>
                      </w:p>
                    </w:txbxContent>
                  </v:textbox>
                </v:rect>
                <v:shape id="AutoShape 51" o:spid="_x0000_s1026" o:spt="32" type="#_x0000_t32" style="position:absolute;left:3037840;top:2151380;height:360045;width:635;" filled="f" stroked="t" coordsize="21600,21600" o:gfxdata="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3XXktoAAAALAQAADwAAAAAAAAABACAAAAAiAAAAZHJzL2Rv&#10;d25yZXYueG1sUEsBAhQAFAAAAAgAh07iQH1fgy7/AQAA7wMAAA4AAAAAAAAAAQAgAAAAKQEAAGRy&#10;cy9lMm9Eb2MueG1sUEsFBgAAAAAGAAYAWQEAAJoFAAAAAA==&#10;">
                  <v:fill on="f" focussize="0,0"/>
                  <v:stroke color="#000000" joinstyle="round" endarrow="block"/>
                  <v:imagedata o:title=""/>
                  <o:lock v:ext="edit" aspectratio="f"/>
                </v:shape>
                <v:rect id="Rectangle 52" o:spid="_x0000_s1026" o:spt="1" style="position:absolute;left:2322195;top:2511425;height:288290;width:1440180;" fillcolor="#FFFFFF" filled="t" stroked="t" coordsize="21600,21600" o:gfxdata="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CH6pUjYAAAACwEAAA8AAAAAAAAAAQAgAAAAIgAAAGRycy9kb3du&#10;cmV2LnhtbFBLAQIUABQAAAAIAIdO4kAniR7qOAIAAIsEAAAOAAAAAAAAAAEAIAAAACcBAABkcnMv&#10;ZTJvRG9jLnhtbFBLBQYAAAAABgAGAFkBAADRBQAAAAA=&#10;">
                  <v:fill on="t" focussize="0,0"/>
                  <v:stroke color="#000000" miterlimit="8" joinstyle="miter"/>
                  <v:imagedata o:title=""/>
                  <o:lock v:ext="edit" aspectratio="f"/>
                  <v:textbox>
                    <w:txbxContent>
                      <w:p w14:paraId="726FFC0C">
                        <w:pPr>
                          <w:jc w:val="center"/>
                          <w:rPr>
                            <w:rFonts w:ascii="仿宋" w:hAnsi="仿宋" w:eastAsia="仿宋"/>
                            <w:sz w:val="24"/>
                            <w:szCs w:val="24"/>
                          </w:rPr>
                        </w:pPr>
                        <w:r>
                          <w:rPr>
                            <w:rFonts w:hint="eastAsia" w:ascii="仿宋" w:hAnsi="仿宋" w:eastAsia="仿宋"/>
                            <w:sz w:val="24"/>
                            <w:szCs w:val="24"/>
                          </w:rPr>
                          <w:t>现场展开应急救援</w:t>
                        </w:r>
                      </w:p>
                    </w:txbxContent>
                  </v:textbox>
                </v:rect>
                <v:shape id="AutoShape 53" o:spid="_x0000_s1026" o:spt="32" type="#_x0000_t32" style="position:absolute;left:3649980;top:1250315;flip:y;height:635;width:575945;" filled="f" stroked="t" coordsize="21600,21600" o:gfxdata="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MerK52gAAAAsBAAAPAAAAAAAAAAEAIAAAACIA&#10;AABkcnMvZG93bnJldi54bWxQSwECFAAUAAAACACHTuJAV9kMawcCAAD5AwAADgAAAAAAAAABACAA&#10;AAApAQAAZHJzL2Uyb0RvYy54bWxQSwUGAAAAAAYABgBZAQAAogUAAAAA&#10;">
                  <v:fill on="f" focussize="0,0"/>
                  <v:stroke color="#000000" joinstyle="round" endarrow="block"/>
                  <v:imagedata o:title=""/>
                  <o:lock v:ext="edit" aspectratio="f"/>
                </v:shape>
                <v:shape id="AutoShape 54" o:spid="_x0000_s1026" o:spt="32" type="#_x0000_t32" style="position:absolute;left:3936365;top:137795;flip:x;height:2252980;width:0;" filled="f" stroked="t" coordsize="21600,21600" o:gfxdata="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W&#10;89Tp2AAAAAsBAAAPAAAAAAAAAAEAIAAAACIAAABkcnMvZG93bnJldi54bWxQSwECFAAUAAAACACH&#10;TuJAfr1zQOsBAADJAwAADgAAAAAAAAABACAAAAAnAQAAZHJzL2Uyb0RvYy54bWxQSwUGAAAAAAYA&#10;BgBZAQAAhAUAAAAA&#10;">
                  <v:fill on="f" focussize="0,0"/>
                  <v:stroke color="#000000" joinstyle="round"/>
                  <v:imagedata o:title=""/>
                  <o:lock v:ext="edit" aspectratio="f"/>
                </v:shape>
                <v:shape id="AutoShape 55" o:spid="_x0000_s1026" o:spt="32" type="#_x0000_t32" style="position:absolute;left:3937000;top:1737995;height:635;width:288290;" filled="f" stroked="t" coordsize="21600,21600" o:gfxdata="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7ddeS2gAAAAsBAAAPAAAAAAAAAAEAIAAAACIAAABkcnMv&#10;ZG93bnJldi54bWxQSwECFAAUAAAACACHTuJAfXpvnAECAADvAwAADgAAAAAAAAABACAAAAApAQAA&#10;ZHJzL2Uyb0RvYy54bWxQSwUGAAAAAAYABgBZAQAAnAUAAAAA&#10;">
                  <v:fill on="f" focussize="0,0"/>
                  <v:stroke color="#000000" joinstyle="round" endarrow="block"/>
                  <v:imagedata o:title=""/>
                  <o:lock v:ext="edit" aspectratio="f"/>
                </v:shape>
                <v:shape id="AutoShape 56" o:spid="_x0000_s1026" o:spt="32" type="#_x0000_t32" style="position:absolute;left:3933825;top:668020;height:635;width:288290;" filled="f" stroked="t" coordsize="21600,21600" o:gfxdata="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7ddeS2gAAAAsBAAAPAAAAAAAAAAEAIAAAACIAAABkcnMvZG93&#10;bnJldi54bWxQSwECFAAUAAAACACHTuJA5cMqQ/4BAADuAwAADgAAAAAAAAABACAAAAApAQAAZHJz&#10;L2Uyb0RvYy54bWxQSwUGAAAAAAYABgBZAQAAmQUAAAAA&#10;">
                  <v:fill on="f" focussize="0,0"/>
                  <v:stroke color="#000000" joinstyle="round" endarrow="block"/>
                  <v:imagedata o:title=""/>
                  <o:lock v:ext="edit" aspectratio="f"/>
                </v:shape>
                <v:rect id="Rectangle 57" o:spid="_x0000_s1026" o:spt="1" style="position:absolute;left:4221884;top:511810;height:288290;width:1483591;" fillcolor="#FFFFFF" filled="t" stroked="t" coordsize="21600,21600" o:gfxdata="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h+qVI2AAAAAsBAAAPAAAAAAAAAAEAIAAAACIAAABkcnMv&#10;ZG93bnJldi54bWxQSwECFAAUAAAACACHTuJAJby8+DwCAACKBAAADgAAAAAAAAABACAAAAAnAQAA&#10;ZHJzL2Uyb0RvYy54bWxQSwUGAAAAAAYABgBZAQAA1QUAAAAA&#10;">
                  <v:fill on="t" focussize="0,0"/>
                  <v:stroke color="#000000" miterlimit="8" joinstyle="miter"/>
                  <v:imagedata o:title=""/>
                  <o:lock v:ext="edit" aspectratio="f"/>
                  <v:textbox>
                    <w:txbxContent>
                      <w:p w14:paraId="7898F42E">
                        <w:pPr>
                          <w:jc w:val="center"/>
                          <w:rPr>
                            <w:rFonts w:hint="default" w:eastAsia="仿宋"/>
                            <w:sz w:val="24"/>
                            <w:szCs w:val="24"/>
                            <w:lang w:val="en-US" w:eastAsia="zh-CN"/>
                          </w:rPr>
                        </w:pPr>
                        <w:r>
                          <w:rPr>
                            <w:rFonts w:hint="eastAsia" w:hAnsi="仿宋" w:eastAsia="仿宋"/>
                            <w:sz w:val="24"/>
                            <w:szCs w:val="24"/>
                            <w:lang w:val="en-US" w:eastAsia="zh-CN"/>
                          </w:rPr>
                          <w:t>海安市人民政府</w:t>
                        </w:r>
                      </w:p>
                    </w:txbxContent>
                  </v:textbox>
                </v:rect>
                <v:rect id="Rectangle 58" o:spid="_x0000_s1026" o:spt="1" style="position:absolute;left:4221480;top:1080135;height:311150;width:1483360;" fillcolor="#FFFFFF" filled="t" stroked="t" coordsize="21600,21600" o:gfxdata="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h+qVI2AAAAAsBAAAPAAAAAAAAAAEAIAAAACIAAABkcnMv&#10;ZG93bnJldi54bWxQSwECFAAUAAAACACHTuJAua9BkTwCAACLBAAADgAAAAAAAAABACAAAAAnAQAA&#10;ZHJzL2Uyb0RvYy54bWxQSwUGAAAAAAYABgBZAQAA1QUAAAAA&#10;">
                  <v:fill on="t" focussize="0,0"/>
                  <v:stroke color="#000000" miterlimit="8" joinstyle="miter"/>
                  <v:imagedata o:title=""/>
                  <o:lock v:ext="edit" aspectratio="f"/>
                  <v:textbox>
                    <w:txbxContent>
                      <w:p w14:paraId="4700248F">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eastAsia="仿宋"/>
                            <w:color w:val="auto"/>
                            <w:sz w:val="24"/>
                            <w:szCs w:val="24"/>
                            <w:lang w:val="en-US" w:eastAsia="zh-CN"/>
                          </w:rPr>
                        </w:pPr>
                        <w:r>
                          <w:rPr>
                            <w:rFonts w:hint="eastAsia" w:hAnsi="仿宋" w:eastAsia="仿宋"/>
                            <w:color w:val="auto"/>
                            <w:sz w:val="24"/>
                            <w:szCs w:val="24"/>
                            <w:lang w:val="en-US" w:eastAsia="zh-CN"/>
                          </w:rPr>
                          <w:t>经济开发区政府</w:t>
                        </w:r>
                      </w:p>
                    </w:txbxContent>
                  </v:textbox>
                </v:rect>
                <v:rect id="Rectangle 59" o:spid="_x0000_s1026" o:spt="1" style="position:absolute;left:4221480;top:1646555;height:504825;width:1507490;" fillcolor="#FFFFFF" filled="t" stroked="t" coordsize="21600,21600" o:gfxdata="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CH6pUjYAAAACwEAAA8AAAAAAAAAAQAgAAAAIgAAAGRycy9kb3du&#10;cmV2LnhtbFBLAQIUABQAAAAIAIdO4kBytq1/OAIAAIsEAAAOAAAAAAAAAAEAIAAAACcBAABkcnMv&#10;ZTJvRG9jLnhtbFBLBQYAAAAABgAGAFkBAADRBQAAAAA=&#10;">
                  <v:fill on="t" focussize="0,0"/>
                  <v:stroke color="#000000" miterlimit="8" joinstyle="miter"/>
                  <v:imagedata o:title=""/>
                  <o:lock v:ext="edit" aspectratio="f"/>
                  <v:textbox>
                    <w:txbxContent>
                      <w:p w14:paraId="2E58B0AD">
                        <w:pPr>
                          <w:jc w:val="center"/>
                          <w:rPr>
                            <w:rFonts w:eastAsia="仿宋"/>
                            <w:sz w:val="24"/>
                            <w:szCs w:val="24"/>
                          </w:rPr>
                        </w:pPr>
                        <w:r>
                          <w:rPr>
                            <w:rFonts w:hint="eastAsia" w:hAnsi="仿宋" w:eastAsia="仿宋"/>
                            <w:sz w:val="24"/>
                            <w:szCs w:val="24"/>
                          </w:rPr>
                          <w:t>南通市海安生态环境局</w:t>
                        </w:r>
                      </w:p>
                    </w:txbxContent>
                  </v:textbox>
                </v:rect>
                <v:rect id="Rectangle 59" o:spid="_x0000_s1026" o:spt="1" style="position:absolute;left:4211955;top:2256155;height:305435;width:1507490;" fillcolor="#FFFFFF" filled="t" stroked="t" coordsize="21600,21600" o:gfxdata="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IfqlSNgAAAALAQAADwAAAAAAAAABACAAAAAiAAAAZHJz&#10;L2Rvd25yZXYueG1sUEsBAhQAFAAAAAgAh07iQPzu5kY9AgAAiwQAAA4AAAAAAAAAAQAgAAAAJwEA&#10;AGRycy9lMm9Eb2MueG1sUEsFBgAAAAAGAAYAWQEAANYFAAAAAA==&#10;">
                  <v:fill on="t" focussize="0,0"/>
                  <v:stroke color="#000000" miterlimit="8" joinstyle="miter"/>
                  <v:imagedata o:title=""/>
                  <o:lock v:ext="edit" aspectratio="f"/>
                  <v:textbox>
                    <w:txbxContent>
                      <w:p w14:paraId="5708A8A0">
                        <w:pPr>
                          <w:jc w:val="center"/>
                          <w:rPr>
                            <w:rFonts w:eastAsia="仿宋"/>
                            <w:sz w:val="24"/>
                            <w:szCs w:val="24"/>
                          </w:rPr>
                        </w:pPr>
                        <w:r>
                          <w:rPr>
                            <w:rFonts w:hint="eastAsia" w:hAnsi="仿宋" w:eastAsia="仿宋"/>
                            <w:sz w:val="24"/>
                            <w:szCs w:val="24"/>
                          </w:rPr>
                          <w:t>南通市</w:t>
                        </w:r>
                        <w:r>
                          <w:rPr>
                            <w:rFonts w:hint="eastAsia" w:hAnsi="仿宋" w:eastAsia="仿宋"/>
                            <w:sz w:val="24"/>
                            <w:szCs w:val="24"/>
                            <w:lang w:val="en-US" w:eastAsia="zh-CN"/>
                          </w:rPr>
                          <w:t>应急管理</w:t>
                        </w:r>
                        <w:r>
                          <w:rPr>
                            <w:rFonts w:hint="eastAsia" w:hAnsi="仿宋" w:eastAsia="仿宋"/>
                            <w:sz w:val="24"/>
                            <w:szCs w:val="24"/>
                          </w:rPr>
                          <w:t>局</w:t>
                        </w:r>
                      </w:p>
                    </w:txbxContent>
                  </v:textbox>
                </v:rect>
                <v:shape id="AutoShape 55" o:spid="_x0000_s1026" o:spt="32" type="#_x0000_t32" style="position:absolute;left:3933190;top:2399030;height:635;width:288290;" filled="f" stroked="t" coordsize="21600,21600" o:gfxdata="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3XXktoAAAALAQAADwAAAAAAAAABACAAAAAiAAAAZHJzL2Rv&#10;d25yZXYueG1sUEsBAhQAFAAAAAgAh07iQG5YWfr/AQAA7wMAAA4AAAAAAAAAAQAgAAAAKQEAAGRy&#10;cy9lMm9Eb2MueG1sUEsFBgAAAAAGAAYAWQEAAJoFAAAAAA==&#10;">
                  <v:fill on="f" focussize="0,0"/>
                  <v:stroke color="#000000" joinstyle="round" endarrow="block"/>
                  <v:imagedata o:title=""/>
                  <o:lock v:ext="edit" aspectratio="f"/>
                </v:shape>
                <v:shape id="AutoShape 56" o:spid="_x0000_s1026" o:spt="32" type="#_x0000_t32" style="position:absolute;left:3932555;top:141605;height:635;width:288290;" filled="f" stroked="t" coordsize="21600,21600" o:gfxdata="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3XXktoAAAALAQAADwAAAAAAAAABACAAAAAiAAAAZHJzL2Rv&#10;d25yZXYueG1sUEsBAhQAFAAAAAgAh07iQN0ILK7/AQAA7gMAAA4AAAAAAAAAAQAgAAAAKQEAAGRy&#10;cy9lMm9Eb2MueG1sUEsFBgAAAAAGAAYAWQEAAJoFAAAAAA==&#10;">
                  <v:fill on="f" focussize="0,0"/>
                  <v:stroke color="#000000" joinstyle="round" endarrow="block"/>
                  <v:imagedata o:title=""/>
                  <o:lock v:ext="edit" aspectratio="f"/>
                </v:shape>
                <v:rect id="Rectangle 57" o:spid="_x0000_s1026" o:spt="1" style="position:absolute;left:4227830;top:36830;height:288290;width:1483360;" fillcolor="#FFFFFF" filled="t" stroked="t" coordsize="21600,21600" o:gfxdata="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h+qVI2AAAAAsBAAAPAAAAAAAAAAEAIAAAACIAAABkcnMvZG93&#10;bnJldi54bWxQSwECFAAUAAAACACHTuJALQ0zXTkCAACJBAAADgAAAAAAAAABACAAAAAnAQAAZHJz&#10;L2Uyb0RvYy54bWxQSwUGAAAAAAYABgBZAQAA0gUAAAAA&#10;">
                  <v:fill on="t" focussize="0,0"/>
                  <v:stroke color="#000000" miterlimit="8" joinstyle="miter"/>
                  <v:imagedata o:title=""/>
                  <o:lock v:ext="edit" aspectratio="f"/>
                  <v:textbox>
                    <w:txbxContent>
                      <w:p w14:paraId="2B886972">
                        <w:pPr>
                          <w:jc w:val="center"/>
                          <w:rPr>
                            <w:rFonts w:eastAsia="仿宋"/>
                            <w:sz w:val="24"/>
                            <w:szCs w:val="24"/>
                          </w:rPr>
                        </w:pPr>
                        <w:r>
                          <w:rPr>
                            <w:rFonts w:hint="eastAsia" w:hAnsi="仿宋" w:eastAsia="仿宋"/>
                            <w:sz w:val="24"/>
                            <w:szCs w:val="24"/>
                          </w:rPr>
                          <w:t>南通市生态环境局</w:t>
                        </w:r>
                      </w:p>
                    </w:txbxContent>
                  </v:textbox>
                </v:rect>
                <w10:wrap type="topAndBottom"/>
              </v:group>
            </w:pict>
          </mc:Fallback>
        </mc:AlternateContent>
      </w:r>
      <w:r>
        <w:rPr>
          <w:rFonts w:hint="default" w:ascii="Times New Roman" w:hAnsi="Times New Roman" w:cs="Times New Roman" w:eastAsiaTheme="minorEastAsia"/>
          <w:color w:val="auto"/>
          <w:sz w:val="24"/>
          <w:szCs w:val="24"/>
          <w:highlight w:val="none"/>
        </w:rPr>
        <w:t>(4)污染事故基本控制稳定后，根据专家意见，迅速调集后援力量展开事故处置工作。现场应急处理结束。</w:t>
      </w:r>
    </w:p>
    <w:p w14:paraId="2187E430">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以上各步程序按照现场实际情况可交叉进行或同时进行。</w:t>
      </w:r>
    </w:p>
    <w:p w14:paraId="2CEE924D">
      <w:pPr>
        <w:pageBreakBefore w:val="0"/>
        <w:kinsoku/>
        <w:overflowPunct/>
        <w:bidi w:val="0"/>
        <w:spacing w:line="500" w:lineRule="exact"/>
        <w:ind w:firstLine="560"/>
        <w:jc w:val="center"/>
        <w:rPr>
          <w:rFonts w:hint="default" w:ascii="Times New Roman" w:hAnsi="Times New Roman" w:cs="Times New Roman" w:eastAsiaTheme="minorEastAsia"/>
          <w:b/>
          <w:color w:val="auto"/>
          <w:kern w:val="0"/>
          <w:sz w:val="21"/>
          <w:szCs w:val="21"/>
          <w:highlight w:val="none"/>
        </w:rPr>
      </w:pPr>
      <w:r>
        <w:rPr>
          <w:rFonts w:hint="default" w:ascii="Times New Roman" w:hAnsi="Times New Roman" w:cs="Times New Roman" w:eastAsiaTheme="minorEastAsia"/>
          <w:b/>
          <w:color w:val="auto"/>
          <w:kern w:val="0"/>
          <w:sz w:val="21"/>
          <w:szCs w:val="21"/>
          <w:highlight w:val="none"/>
        </w:rPr>
        <w:t xml:space="preserve">图6-4 </w:t>
      </w:r>
      <w:r>
        <w:rPr>
          <w:rFonts w:hint="eastAsia" w:ascii="Times New Roman" w:hAnsi="Times New Roman" w:cs="Times New Roman" w:eastAsiaTheme="minorEastAsia"/>
          <w:b/>
          <w:color w:val="auto"/>
          <w:kern w:val="0"/>
          <w:sz w:val="21"/>
          <w:szCs w:val="21"/>
          <w:highlight w:val="none"/>
          <w:lang w:eastAsia="zh-CN"/>
        </w:rPr>
        <w:t>公司</w:t>
      </w:r>
      <w:r>
        <w:rPr>
          <w:rFonts w:hint="default" w:ascii="Times New Roman" w:hAnsi="Times New Roman" w:cs="Times New Roman" w:eastAsiaTheme="minorEastAsia"/>
          <w:b/>
          <w:color w:val="auto"/>
          <w:kern w:val="0"/>
          <w:sz w:val="21"/>
          <w:szCs w:val="21"/>
          <w:highlight w:val="none"/>
        </w:rPr>
        <w:t>Ⅰ级及以上响应程序示意图</w:t>
      </w:r>
    </w:p>
    <w:p w14:paraId="2A630DE2">
      <w:pPr>
        <w:pStyle w:val="4"/>
        <w:pageBreakBefore w:val="0"/>
        <w:kinsoku/>
        <w:overflowPunct/>
        <w:bidi w:val="0"/>
        <w:spacing w:line="500" w:lineRule="exact"/>
        <w:ind w:firstLine="0" w:firstLineChars="0"/>
        <w:jc w:val="both"/>
        <w:rPr>
          <w:rFonts w:hint="default" w:ascii="Times New Roman" w:hAnsi="Times New Roman" w:cs="Times New Roman" w:eastAsiaTheme="minorEastAsia"/>
          <w:color w:val="auto"/>
          <w:sz w:val="24"/>
          <w:szCs w:val="24"/>
          <w:highlight w:val="none"/>
        </w:rPr>
      </w:pPr>
      <w:bookmarkStart w:id="278" w:name="_Toc535504533"/>
      <w:bookmarkStart w:id="279" w:name="_Toc1092"/>
      <w:r>
        <w:rPr>
          <w:rFonts w:hint="default" w:ascii="Times New Roman" w:hAnsi="Times New Roman" w:cs="Times New Roman" w:eastAsiaTheme="minorEastAsia"/>
          <w:color w:val="auto"/>
          <w:sz w:val="24"/>
          <w:szCs w:val="24"/>
          <w:highlight w:val="none"/>
        </w:rPr>
        <w:t>6.2.5 指挥与协调</w:t>
      </w:r>
      <w:bookmarkEnd w:id="278"/>
      <w:bookmarkEnd w:id="279"/>
    </w:p>
    <w:p w14:paraId="6D2292BC">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发生突发环境事件时，根据事件类型及应急等级，相应的</w:t>
      </w:r>
      <w:r>
        <w:rPr>
          <w:rFonts w:hint="eastAsia" w:ascii="Times New Roman" w:hAnsi="Times New Roman" w:cs="Times New Roman" w:eastAsiaTheme="minorEastAsia"/>
          <w:color w:val="auto"/>
          <w:kern w:val="0"/>
          <w:sz w:val="24"/>
          <w:szCs w:val="24"/>
          <w:highlight w:val="none"/>
          <w:lang w:eastAsia="zh-CN"/>
        </w:rPr>
        <w:t>应急小组</w:t>
      </w:r>
      <w:r>
        <w:rPr>
          <w:rFonts w:hint="default" w:ascii="Times New Roman" w:hAnsi="Times New Roman" w:cs="Times New Roman" w:eastAsiaTheme="minorEastAsia"/>
          <w:color w:val="auto"/>
          <w:kern w:val="0"/>
          <w:sz w:val="24"/>
          <w:szCs w:val="24"/>
          <w:highlight w:val="none"/>
        </w:rPr>
        <w:t>织机构应迅速投入应急救援工作。</w:t>
      </w:r>
    </w:p>
    <w:p w14:paraId="7D8E93A0">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kern w:val="0"/>
          <w:sz w:val="24"/>
          <w:szCs w:val="24"/>
          <w:highlight w:val="none"/>
          <w:lang w:eastAsia="zh-CN"/>
        </w:rPr>
      </w:pPr>
      <w:r>
        <w:rPr>
          <w:rFonts w:hint="default" w:ascii="Times New Roman" w:hAnsi="Times New Roman" w:cs="Times New Roman" w:eastAsiaTheme="minorEastAsia"/>
          <w:color w:val="auto"/>
          <w:kern w:val="0"/>
          <w:sz w:val="24"/>
          <w:szCs w:val="24"/>
          <w:highlight w:val="none"/>
        </w:rPr>
        <w:t>Ⅲ级应急响应由</w:t>
      </w:r>
      <w:r>
        <w:rPr>
          <w:rFonts w:hint="eastAsia" w:ascii="Times New Roman" w:hAnsi="Times New Roman" w:cs="Times New Roman" w:eastAsiaTheme="minorEastAsia"/>
          <w:color w:val="auto"/>
          <w:kern w:val="0"/>
          <w:sz w:val="24"/>
          <w:szCs w:val="24"/>
          <w:highlight w:val="none"/>
          <w:lang w:val="en-US" w:eastAsia="zh-CN"/>
        </w:rPr>
        <w:t>区域</w:t>
      </w:r>
      <w:r>
        <w:rPr>
          <w:rFonts w:hint="default" w:ascii="Times New Roman" w:hAnsi="Times New Roman" w:cs="Times New Roman" w:eastAsiaTheme="minorEastAsia"/>
          <w:color w:val="auto"/>
          <w:kern w:val="0"/>
          <w:sz w:val="24"/>
          <w:szCs w:val="24"/>
          <w:highlight w:val="none"/>
        </w:rPr>
        <w:t>负责人进行现场指挥</w:t>
      </w:r>
      <w:r>
        <w:rPr>
          <w:rFonts w:hint="eastAsia" w:ascii="Times New Roman" w:hAnsi="Times New Roman" w:cs="Times New Roman" w:eastAsiaTheme="minorEastAsia"/>
          <w:color w:val="auto"/>
          <w:kern w:val="0"/>
          <w:sz w:val="24"/>
          <w:szCs w:val="24"/>
          <w:highlight w:val="none"/>
          <w:lang w:eastAsia="zh-CN"/>
        </w:rPr>
        <w:t>。</w:t>
      </w:r>
    </w:p>
    <w:p w14:paraId="70256DF9">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Ⅱ级应急响应由</w:t>
      </w:r>
      <w:r>
        <w:rPr>
          <w:rFonts w:hint="eastAsia" w:ascii="Times New Roman" w:hAnsi="Times New Roman" w:cs="Times New Roman" w:eastAsiaTheme="minorEastAsia"/>
          <w:color w:val="auto"/>
          <w:kern w:val="0"/>
          <w:sz w:val="24"/>
          <w:szCs w:val="24"/>
          <w:highlight w:val="none"/>
          <w:lang w:eastAsia="zh-CN"/>
        </w:rPr>
        <w:t>总经理（应急总指挥）</w:t>
      </w:r>
      <w:r>
        <w:rPr>
          <w:rFonts w:hint="default" w:ascii="Times New Roman" w:hAnsi="Times New Roman" w:cs="Times New Roman" w:eastAsiaTheme="minorEastAsia"/>
          <w:color w:val="auto"/>
          <w:kern w:val="0"/>
          <w:sz w:val="24"/>
          <w:szCs w:val="24"/>
          <w:highlight w:val="none"/>
        </w:rPr>
        <w:t>负责</w:t>
      </w:r>
      <w:r>
        <w:rPr>
          <w:rFonts w:hint="eastAsia" w:ascii="Times New Roman" w:hAnsi="Times New Roman" w:cs="Times New Roman" w:eastAsiaTheme="minorEastAsia"/>
          <w:color w:val="auto"/>
          <w:kern w:val="0"/>
          <w:sz w:val="24"/>
          <w:szCs w:val="24"/>
          <w:highlight w:val="none"/>
          <w:lang w:eastAsia="zh-CN"/>
        </w:rPr>
        <w:t>公司</w:t>
      </w:r>
      <w:r>
        <w:rPr>
          <w:rFonts w:hint="default" w:ascii="Times New Roman" w:hAnsi="Times New Roman" w:cs="Times New Roman" w:eastAsiaTheme="minorEastAsia"/>
          <w:color w:val="auto"/>
          <w:kern w:val="0"/>
          <w:sz w:val="24"/>
          <w:szCs w:val="24"/>
          <w:highlight w:val="none"/>
        </w:rPr>
        <w:t>应急救援工作的组织和调度，事故应急处理期间，全</w:t>
      </w:r>
      <w:r>
        <w:rPr>
          <w:rFonts w:hint="eastAsia" w:ascii="Times New Roman" w:hAnsi="Times New Roman" w:cs="Times New Roman" w:eastAsiaTheme="minorEastAsia"/>
          <w:color w:val="auto"/>
          <w:kern w:val="0"/>
          <w:sz w:val="24"/>
          <w:szCs w:val="24"/>
          <w:highlight w:val="none"/>
          <w:lang w:eastAsia="zh-CN"/>
        </w:rPr>
        <w:t>公司</w:t>
      </w:r>
      <w:r>
        <w:rPr>
          <w:rFonts w:hint="default" w:ascii="Times New Roman" w:hAnsi="Times New Roman" w:cs="Times New Roman" w:eastAsiaTheme="minorEastAsia"/>
          <w:color w:val="auto"/>
          <w:kern w:val="0"/>
          <w:sz w:val="24"/>
          <w:szCs w:val="24"/>
          <w:highlight w:val="none"/>
        </w:rPr>
        <w:t>范围内一切救援力量与物资必须服从调派，各专业救援小组成员根据事故应急措施方案进行相应的应急工作。</w:t>
      </w:r>
      <w:r>
        <w:rPr>
          <w:rFonts w:hint="eastAsia" w:ascii="Times New Roman" w:hAnsi="Times New Roman" w:cs="Times New Roman" w:eastAsiaTheme="minorEastAsia"/>
          <w:color w:val="auto"/>
          <w:kern w:val="0"/>
          <w:sz w:val="24"/>
          <w:szCs w:val="24"/>
          <w:highlight w:val="none"/>
          <w:lang w:val="en-US" w:eastAsia="zh-CN"/>
        </w:rPr>
        <w:t>总指挥</w:t>
      </w:r>
      <w:r>
        <w:rPr>
          <w:rFonts w:hint="default" w:ascii="Times New Roman" w:hAnsi="Times New Roman" w:cs="Times New Roman" w:eastAsiaTheme="minorEastAsia"/>
          <w:color w:val="auto"/>
          <w:kern w:val="0"/>
          <w:sz w:val="24"/>
          <w:szCs w:val="24"/>
          <w:highlight w:val="none"/>
        </w:rPr>
        <w:t>不在场时，由</w:t>
      </w:r>
      <w:r>
        <w:rPr>
          <w:rFonts w:hint="eastAsia" w:ascii="Times New Roman" w:hAnsi="Times New Roman" w:cs="Times New Roman" w:eastAsiaTheme="minorEastAsia"/>
          <w:color w:val="auto"/>
          <w:kern w:val="0"/>
          <w:sz w:val="24"/>
          <w:szCs w:val="24"/>
          <w:highlight w:val="none"/>
          <w:lang w:val="en-US" w:eastAsia="zh-CN"/>
        </w:rPr>
        <w:t>副总指挥</w:t>
      </w:r>
      <w:r>
        <w:rPr>
          <w:rFonts w:hint="default" w:ascii="Times New Roman" w:hAnsi="Times New Roman" w:cs="Times New Roman" w:eastAsiaTheme="minorEastAsia"/>
          <w:color w:val="auto"/>
          <w:kern w:val="0"/>
          <w:sz w:val="24"/>
          <w:szCs w:val="24"/>
          <w:highlight w:val="none"/>
        </w:rPr>
        <w:t>代理履行应急职责。</w:t>
      </w:r>
    </w:p>
    <w:p w14:paraId="2E37C412">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Ⅰ级应急响应在政府部门未抵达前，由</w:t>
      </w:r>
      <w:r>
        <w:rPr>
          <w:rFonts w:hint="eastAsia" w:ascii="Times New Roman" w:hAnsi="Times New Roman" w:cs="Times New Roman" w:eastAsiaTheme="minorEastAsia"/>
          <w:color w:val="auto"/>
          <w:kern w:val="0"/>
          <w:sz w:val="24"/>
          <w:szCs w:val="24"/>
          <w:highlight w:val="none"/>
          <w:lang w:val="en-US" w:eastAsia="zh-CN"/>
        </w:rPr>
        <w:t>总经理</w:t>
      </w:r>
      <w:r>
        <w:rPr>
          <w:rFonts w:hint="default" w:ascii="Times New Roman" w:hAnsi="Times New Roman" w:cs="Times New Roman" w:eastAsiaTheme="minorEastAsia"/>
          <w:color w:val="auto"/>
          <w:kern w:val="0"/>
          <w:sz w:val="24"/>
          <w:szCs w:val="24"/>
          <w:highlight w:val="none"/>
        </w:rPr>
        <w:t>（应急总指挥）调度</w:t>
      </w:r>
      <w:r>
        <w:rPr>
          <w:rFonts w:hint="eastAsia" w:ascii="Times New Roman" w:hAnsi="Times New Roman" w:cs="Times New Roman" w:eastAsiaTheme="minorEastAsia"/>
          <w:color w:val="auto"/>
          <w:kern w:val="0"/>
          <w:sz w:val="24"/>
          <w:szCs w:val="24"/>
          <w:highlight w:val="none"/>
          <w:lang w:eastAsia="zh-CN"/>
        </w:rPr>
        <w:t>公司</w:t>
      </w:r>
      <w:r>
        <w:rPr>
          <w:rFonts w:hint="default" w:ascii="Times New Roman" w:hAnsi="Times New Roman" w:cs="Times New Roman" w:eastAsiaTheme="minorEastAsia"/>
          <w:color w:val="auto"/>
          <w:kern w:val="0"/>
          <w:sz w:val="24"/>
          <w:szCs w:val="24"/>
          <w:highlight w:val="none"/>
        </w:rPr>
        <w:t>的应急救援力量与物资，当政府救援力量抵达后，</w:t>
      </w:r>
      <w:r>
        <w:rPr>
          <w:rFonts w:hint="eastAsia" w:ascii="Times New Roman" w:hAnsi="Times New Roman" w:cs="Times New Roman" w:eastAsiaTheme="minorEastAsia"/>
          <w:color w:val="auto"/>
          <w:kern w:val="0"/>
          <w:sz w:val="24"/>
          <w:szCs w:val="24"/>
          <w:highlight w:val="none"/>
          <w:lang w:val="en-US" w:eastAsia="zh-CN"/>
        </w:rPr>
        <w:t>总经理</w:t>
      </w:r>
      <w:r>
        <w:rPr>
          <w:rFonts w:hint="default" w:ascii="Times New Roman" w:hAnsi="Times New Roman" w:cs="Times New Roman" w:eastAsiaTheme="minorEastAsia"/>
          <w:color w:val="auto"/>
          <w:kern w:val="0"/>
          <w:sz w:val="24"/>
          <w:szCs w:val="24"/>
          <w:highlight w:val="none"/>
        </w:rPr>
        <w:t>（应急总指挥）向政府指挥人员汇报事故发生情况、目前的处置措施以及可能造成的影响初步评估情况，同时移交指挥权，由政府领导统一指挥，</w:t>
      </w:r>
      <w:r>
        <w:rPr>
          <w:rFonts w:hint="eastAsia" w:ascii="Times New Roman" w:hAnsi="Times New Roman" w:cs="Times New Roman" w:eastAsiaTheme="minorEastAsia"/>
          <w:color w:val="auto"/>
          <w:kern w:val="0"/>
          <w:sz w:val="24"/>
          <w:szCs w:val="24"/>
          <w:highlight w:val="none"/>
          <w:lang w:eastAsia="zh-CN"/>
        </w:rPr>
        <w:t>公司</w:t>
      </w:r>
      <w:r>
        <w:rPr>
          <w:rFonts w:hint="default" w:ascii="Times New Roman" w:hAnsi="Times New Roman" w:cs="Times New Roman" w:eastAsiaTheme="minorEastAsia"/>
          <w:color w:val="auto"/>
          <w:kern w:val="0"/>
          <w:sz w:val="24"/>
          <w:szCs w:val="24"/>
          <w:highlight w:val="none"/>
        </w:rPr>
        <w:t>全部应急资源由政府指挥人员统一指挥。</w:t>
      </w:r>
    </w:p>
    <w:p w14:paraId="065B307D">
      <w:pPr>
        <w:pStyle w:val="3"/>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280" w:name="_Toc489349286"/>
      <w:bookmarkStart w:id="281" w:name="_Toc1155"/>
      <w:bookmarkStart w:id="282" w:name="_Toc535504534"/>
      <w:r>
        <w:rPr>
          <w:rFonts w:hint="default" w:ascii="Times New Roman" w:hAnsi="Times New Roman" w:cs="Times New Roman" w:eastAsiaTheme="minorEastAsia"/>
          <w:color w:val="auto"/>
          <w:sz w:val="24"/>
          <w:szCs w:val="24"/>
          <w:highlight w:val="none"/>
        </w:rPr>
        <w:t>6.3 应急</w:t>
      </w:r>
      <w:bookmarkEnd w:id="280"/>
      <w:r>
        <w:rPr>
          <w:rFonts w:hint="default" w:ascii="Times New Roman" w:hAnsi="Times New Roman" w:cs="Times New Roman" w:eastAsiaTheme="minorEastAsia"/>
          <w:color w:val="auto"/>
          <w:sz w:val="24"/>
          <w:szCs w:val="24"/>
          <w:highlight w:val="none"/>
        </w:rPr>
        <w:t>处置</w:t>
      </w:r>
      <w:bookmarkEnd w:id="281"/>
      <w:bookmarkEnd w:id="282"/>
    </w:p>
    <w:p w14:paraId="14B265D1">
      <w:pPr>
        <w:pStyle w:val="4"/>
        <w:pageBreakBefore w:val="0"/>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283" w:name="_Toc28850"/>
      <w:bookmarkStart w:id="284" w:name="_Toc535504535"/>
      <w:r>
        <w:rPr>
          <w:rFonts w:hint="default" w:ascii="Times New Roman" w:hAnsi="Times New Roman" w:cs="Times New Roman" w:eastAsiaTheme="minorEastAsia"/>
          <w:color w:val="auto"/>
          <w:sz w:val="24"/>
          <w:szCs w:val="24"/>
          <w:highlight w:val="none"/>
        </w:rPr>
        <w:t>6.3.1 处置原则</w:t>
      </w:r>
      <w:bookmarkEnd w:id="283"/>
      <w:bookmarkEnd w:id="284"/>
    </w:p>
    <w:p w14:paraId="5533E2C6">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属地为主，先期处置；救人第一，环境优先”：以事发生产单元区域负责人为现场指挥，迅速作出初级反应，展开现场现场处置工作，先控制后消除，重视第一时间、第一阶段的事故源控制及污染区内被困人员的救援，避免事态扩大。突发环境事件现场处置程序为“先期处置、启动预案、扩大应急”：</w:t>
      </w:r>
    </w:p>
    <w:p w14:paraId="0C779D2C">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1、先期处置（控制污染源）</w:t>
      </w:r>
    </w:p>
    <w:p w14:paraId="5AE8C789">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事发生产区域（部门）对本辖区内发生的各类突发环境事件，无论级别高低、规模大小、损失轻重，应迅速调度力量，尽快判明事件性质和危害程度，及时采取相应的处置措施，全力控制事态发展，减少财产损失和社会影响，并及时向</w:t>
      </w:r>
      <w:r>
        <w:rPr>
          <w:rFonts w:hint="eastAsia" w:ascii="Times New Roman" w:hAnsi="Times New Roman" w:cs="Times New Roman" w:eastAsiaTheme="minorEastAsia"/>
          <w:color w:val="auto"/>
          <w:kern w:val="0"/>
          <w:sz w:val="24"/>
          <w:szCs w:val="24"/>
          <w:highlight w:val="none"/>
          <w:lang w:val="en-US" w:eastAsia="zh-CN"/>
        </w:rPr>
        <w:t>总经理</w:t>
      </w:r>
      <w:r>
        <w:rPr>
          <w:rFonts w:hint="default" w:ascii="Times New Roman" w:hAnsi="Times New Roman" w:cs="Times New Roman" w:eastAsiaTheme="minorEastAsia"/>
          <w:color w:val="auto"/>
          <w:kern w:val="0"/>
          <w:sz w:val="24"/>
          <w:szCs w:val="24"/>
          <w:highlight w:val="none"/>
        </w:rPr>
        <w:t>报告。</w:t>
      </w:r>
    </w:p>
    <w:p w14:paraId="10665CB0">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2、启动预案（组织研判）</w:t>
      </w:r>
    </w:p>
    <w:p w14:paraId="5067E088">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接报较大（Ⅱ级）突发环境事件时，总指挥第一时间赶赴现场，立即启动本预案二级响应程序，组织研判，成立</w:t>
      </w:r>
      <w:r>
        <w:rPr>
          <w:rFonts w:hint="eastAsia" w:ascii="Times New Roman" w:hAnsi="Times New Roman" w:cs="Times New Roman" w:eastAsiaTheme="minorEastAsia"/>
          <w:color w:val="auto"/>
          <w:kern w:val="0"/>
          <w:sz w:val="24"/>
          <w:szCs w:val="24"/>
          <w:highlight w:val="none"/>
          <w:lang w:eastAsia="zh-CN"/>
        </w:rPr>
        <w:t>应急救援指挥组</w:t>
      </w:r>
      <w:r>
        <w:rPr>
          <w:rFonts w:hint="default" w:ascii="Times New Roman" w:hAnsi="Times New Roman" w:cs="Times New Roman" w:eastAsiaTheme="minorEastAsia"/>
          <w:color w:val="auto"/>
          <w:kern w:val="0"/>
          <w:sz w:val="24"/>
          <w:szCs w:val="24"/>
          <w:highlight w:val="none"/>
        </w:rPr>
        <w:t>，协调突发事件的应急处置工作。接报重大（Ⅰ级）以上突发环境事件时，总指挥立即启动本预案并启动Ⅱ、Ⅰ级响应程序，一边组织先期处置，一边向市生态环境局报告，请求支援。</w:t>
      </w:r>
    </w:p>
    <w:p w14:paraId="6A3606F8">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事故研判，需确认事件类型（污染物的种类与性质）、可控性、严重程度和影响范围，确准污染源位置和处置方案，核实被困人员情况。</w:t>
      </w:r>
    </w:p>
    <w:p w14:paraId="70A3DF94">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3、扩大应急</w:t>
      </w:r>
    </w:p>
    <w:p w14:paraId="3CB4F56E">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救援展开后，指挥部立即命令各应急小组，按照指挥部确定的方案组织救援。应急救援人员进入事故现场必须在做好自身安全防护的情况下进行，采取的措施有关闭、停产、封堵、围挡、喷淋、转移等，尽力切断与厂外的联系和控制污染源，防止污染蔓延扩散。事故得到控制后，做好有毒有害物质和</w:t>
      </w:r>
      <w:r>
        <w:rPr>
          <w:rFonts w:hint="eastAsia" w:ascii="Times New Roman" w:hAnsi="Times New Roman" w:cs="Times New Roman" w:eastAsiaTheme="minorEastAsia"/>
          <w:color w:val="auto"/>
          <w:kern w:val="0"/>
          <w:sz w:val="24"/>
          <w:szCs w:val="24"/>
          <w:highlight w:val="none"/>
          <w:lang w:eastAsia="zh-CN"/>
        </w:rPr>
        <w:t>消防水</w:t>
      </w:r>
      <w:r>
        <w:rPr>
          <w:rFonts w:hint="default" w:ascii="Times New Roman" w:hAnsi="Times New Roman" w:cs="Times New Roman" w:eastAsiaTheme="minorEastAsia"/>
          <w:color w:val="auto"/>
          <w:kern w:val="0"/>
          <w:sz w:val="24"/>
          <w:szCs w:val="24"/>
          <w:highlight w:val="none"/>
        </w:rPr>
        <w:t>等的收集、清理和安全处置等工作。事故扩大，立即建立隔离区，疏散隔离区人群。当突发环境事件超出身控制能力范围，指挥部将情况立即上报市生态环境局，由政府部门人员进行指挥。外援赶到后，应积极配合和引导外援部门对事故现场采取措施。</w:t>
      </w:r>
    </w:p>
    <w:p w14:paraId="4E83B0E6">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kern w:val="0"/>
          <w:sz w:val="24"/>
          <w:szCs w:val="24"/>
          <w:highlight w:val="none"/>
        </w:rPr>
      </w:pPr>
      <w:r>
        <w:rPr>
          <w:rFonts w:hint="eastAsia" w:ascii="Times New Roman" w:hAnsi="Times New Roman" w:cs="Times New Roman" w:eastAsiaTheme="minorEastAsia"/>
          <w:color w:val="auto"/>
          <w:kern w:val="0"/>
          <w:sz w:val="24"/>
          <w:szCs w:val="24"/>
          <w:highlight w:val="none"/>
          <w:lang w:eastAsia="zh-CN"/>
        </w:rPr>
        <w:t>应急救援指挥组</w:t>
      </w:r>
      <w:r>
        <w:rPr>
          <w:rFonts w:hint="default" w:ascii="Times New Roman" w:hAnsi="Times New Roman" w:cs="Times New Roman" w:eastAsiaTheme="minorEastAsia"/>
          <w:color w:val="auto"/>
          <w:kern w:val="0"/>
          <w:sz w:val="24"/>
          <w:szCs w:val="24"/>
          <w:highlight w:val="none"/>
        </w:rPr>
        <w:t>在通知中需告知风向和泄漏介质的毒性，要求应急救援人员做好的安全防护措施。</w:t>
      </w:r>
    </w:p>
    <w:p w14:paraId="23EE2738">
      <w:pPr>
        <w:pStyle w:val="4"/>
        <w:pageBreakBefore w:val="0"/>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285" w:name="_Toc787"/>
      <w:bookmarkStart w:id="286" w:name="_Toc535504537"/>
      <w:bookmarkStart w:id="287" w:name="_Toc6498070"/>
      <w:bookmarkStart w:id="288" w:name="_Toc489349287"/>
      <w:bookmarkStart w:id="289" w:name="_Toc408557359"/>
      <w:bookmarkStart w:id="290" w:name="_Toc6584252"/>
      <w:r>
        <w:rPr>
          <w:rFonts w:hint="default" w:ascii="Times New Roman" w:hAnsi="Times New Roman" w:cs="Times New Roman" w:eastAsiaTheme="minorEastAsia"/>
          <w:color w:val="auto"/>
          <w:sz w:val="24"/>
          <w:szCs w:val="24"/>
          <w:highlight w:val="none"/>
        </w:rPr>
        <w:t>6.3.2 人员紧急疏散、撤离措施</w:t>
      </w:r>
      <w:bookmarkEnd w:id="285"/>
      <w:bookmarkEnd w:id="286"/>
      <w:bookmarkEnd w:id="287"/>
      <w:bookmarkEnd w:id="288"/>
      <w:bookmarkEnd w:id="289"/>
      <w:bookmarkEnd w:id="290"/>
    </w:p>
    <w:p w14:paraId="0A89EC50">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当环境事件发生后严重影响到了厂内以及周边工厂员工的生命安全时，应当组织人员疏散，疏散时，遵循以下原则：</w:t>
      </w:r>
    </w:p>
    <w:p w14:paraId="7F4AA99B">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olor w:val="auto"/>
          <w:kern w:val="0"/>
          <w:sz w:val="24"/>
          <w:szCs w:val="24"/>
          <w:highlight w:val="none"/>
        </w:rPr>
        <w:t>（1）</w:t>
      </w:r>
      <w:r>
        <w:rPr>
          <w:rFonts w:hint="default" w:ascii="Times New Roman" w:hAnsi="Times New Roman" w:cs="Times New Roman" w:eastAsiaTheme="minorEastAsia"/>
          <w:color w:val="auto"/>
          <w:sz w:val="24"/>
          <w:szCs w:val="24"/>
          <w:highlight w:val="none"/>
        </w:rPr>
        <w:t>告知周边可能受影响的群众及</w:t>
      </w:r>
      <w:r>
        <w:rPr>
          <w:rFonts w:hint="eastAsia" w:ascii="Times New Roman" w:hAnsi="Times New Roman" w:cs="Times New Roman" w:eastAsiaTheme="minorEastAsia"/>
          <w:color w:val="auto"/>
          <w:sz w:val="24"/>
          <w:szCs w:val="24"/>
          <w:highlight w:val="none"/>
          <w:lang w:eastAsia="zh-CN"/>
        </w:rPr>
        <w:t>公司</w:t>
      </w:r>
    </w:p>
    <w:p w14:paraId="4A121290">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积极配合好有关部门（公安消防队）进行疏散工作，主动汇报事故现场情况。</w:t>
      </w:r>
    </w:p>
    <w:p w14:paraId="5C196A5F">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sz w:val="24"/>
          <w:szCs w:val="24"/>
          <w:highlight w:val="none"/>
        </w:rPr>
        <w:t>配合南通市海安生态环境局，通过各种途径向公众发出警报和紧急公告，告知事故性质、对健康的影响、自我保护措施、注意事项等、疏散线路等。</w:t>
      </w:r>
    </w:p>
    <w:p w14:paraId="41B76320">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kern w:val="0"/>
          <w:sz w:val="24"/>
          <w:szCs w:val="24"/>
          <w:highlight w:val="none"/>
        </w:rPr>
        <w:t>（2）</w:t>
      </w:r>
      <w:r>
        <w:rPr>
          <w:rFonts w:hint="default" w:ascii="Times New Roman" w:hAnsi="Times New Roman" w:cs="Times New Roman" w:eastAsiaTheme="minorEastAsia"/>
          <w:color w:val="auto"/>
          <w:sz w:val="24"/>
          <w:szCs w:val="24"/>
          <w:highlight w:val="none"/>
        </w:rPr>
        <w:t>组织现场人员疏散</w:t>
      </w:r>
    </w:p>
    <w:p w14:paraId="3ECBB9DA">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保证疏散指示标志明显，应急疏散通道出口通畅，应急照明灯能正常使用。</w:t>
      </w:r>
    </w:p>
    <w:p w14:paraId="7464B463">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明确疏散计划，由</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发出疏散命令后，由综合协调组作为疏散组，疏散组按负责部位进入指定位置，立即组织人员疏散。</w:t>
      </w:r>
    </w:p>
    <w:p w14:paraId="00454025">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疏散组用最快速度通知现场人员，按疏散的通道方向进行疏散。</w:t>
      </w:r>
    </w:p>
    <w:p w14:paraId="43CB49F3">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事故现场有被困人员时，疏导人员应劝导被困人员，服从指挥，做到有组织、有秩序地疏散。</w:t>
      </w:r>
    </w:p>
    <w:p w14:paraId="5E83427E">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事故现场直接威胁人员安全，疏散组人员采取必要的手段强制疏导，防止出现伤亡事故。在疏散通道的拐弯、叉道等容易走错方向的地方设疏导人员，提示疏散方向，防止误入死胡同或进入危险区域。</w:t>
      </w:r>
    </w:p>
    <w:p w14:paraId="007FED57">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①事件人员清点、撤离的方式</w:t>
      </w:r>
    </w:p>
    <w:p w14:paraId="63B32FA6">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当发生</w:t>
      </w:r>
      <w:r>
        <w:rPr>
          <w:rFonts w:hint="eastAsia" w:ascii="Times New Roman" w:hAnsi="Times New Roman" w:cs="Times New Roman" w:eastAsiaTheme="minorEastAsia"/>
          <w:color w:val="auto"/>
          <w:kern w:val="0"/>
          <w:sz w:val="24"/>
          <w:szCs w:val="24"/>
          <w:highlight w:val="none"/>
          <w:lang w:eastAsia="zh-CN"/>
        </w:rPr>
        <w:t>公司</w:t>
      </w:r>
      <w:r>
        <w:rPr>
          <w:rFonts w:hint="default" w:ascii="Times New Roman" w:hAnsi="Times New Roman" w:cs="Times New Roman" w:eastAsiaTheme="minorEastAsia"/>
          <w:color w:val="auto"/>
          <w:kern w:val="0"/>
          <w:sz w:val="24"/>
          <w:szCs w:val="24"/>
          <w:highlight w:val="none"/>
        </w:rPr>
        <w:t>Ⅱ级及以上事故时（需要人员撤离时），由</w:t>
      </w:r>
      <w:r>
        <w:rPr>
          <w:rFonts w:hint="eastAsia" w:ascii="Times New Roman" w:hAnsi="Times New Roman" w:cs="Times New Roman" w:eastAsiaTheme="minorEastAsia"/>
          <w:color w:val="auto"/>
          <w:kern w:val="0"/>
          <w:sz w:val="24"/>
          <w:szCs w:val="24"/>
          <w:highlight w:val="none"/>
          <w:lang w:eastAsia="zh-CN"/>
        </w:rPr>
        <w:t>应急救援指挥组</w:t>
      </w:r>
      <w:r>
        <w:rPr>
          <w:rFonts w:hint="default" w:ascii="Times New Roman" w:hAnsi="Times New Roman" w:cs="Times New Roman" w:eastAsiaTheme="minorEastAsia"/>
          <w:color w:val="auto"/>
          <w:kern w:val="0"/>
          <w:sz w:val="24"/>
          <w:szCs w:val="24"/>
          <w:highlight w:val="none"/>
        </w:rPr>
        <w:t>实施紧急疏散、撤离。事故区域所有人员必须执行紧急疏散、撤离命令。由疏散组组长根据疏散路线图，指导警戒区内的人员有序离开，并应清点撤离人数，检查确认区域内确无任何人滞留后，向指挥组汇报撤离人数，最后撤离。</w:t>
      </w:r>
    </w:p>
    <w:p w14:paraId="2DF384C1">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员工在撤离过程中，应根据需要摒住呼吸，用湿手巾捂住口、鼻部位，脱离事故现场，总的原则是：向处于当时的上风方向撤离到安全点，或向指定的集中地点走去。疏散集中点由</w:t>
      </w:r>
      <w:r>
        <w:rPr>
          <w:rFonts w:hint="eastAsia" w:ascii="Times New Roman" w:hAnsi="Times New Roman" w:cs="Times New Roman" w:eastAsiaTheme="minorEastAsia"/>
          <w:color w:val="auto"/>
          <w:kern w:val="0"/>
          <w:sz w:val="24"/>
          <w:szCs w:val="24"/>
          <w:highlight w:val="none"/>
          <w:lang w:eastAsia="zh-CN"/>
        </w:rPr>
        <w:t>应急救援指挥组</w:t>
      </w:r>
      <w:r>
        <w:rPr>
          <w:rFonts w:hint="default" w:ascii="Times New Roman" w:hAnsi="Times New Roman" w:cs="Times New Roman" w:eastAsiaTheme="minorEastAsia"/>
          <w:color w:val="auto"/>
          <w:kern w:val="0"/>
          <w:sz w:val="24"/>
          <w:szCs w:val="24"/>
          <w:highlight w:val="none"/>
        </w:rPr>
        <w:t>根据当时气象条件决定。</w:t>
      </w:r>
    </w:p>
    <w:p w14:paraId="3957518D">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②事故现场人员清点、撤离的方式和方法</w:t>
      </w:r>
    </w:p>
    <w:p w14:paraId="4B4ABE1F">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事故现场人员影响事故源上风向撤离，当班班长组织本班次人员有秩序的疏散，疏散顺序从最危险地段人员先开始，相互兼顾照应，并根据风向指明集合地点。</w:t>
      </w:r>
    </w:p>
    <w:p w14:paraId="4DEF576E">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③专业救援队伍到达现场后，疏导人员若知晓内部被困人员，要迅速报告，介绍被困人员方位、数量。</w:t>
      </w:r>
    </w:p>
    <w:p w14:paraId="17E6E5DE">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（3）非事故现场人员紧急疏散的方式、方法</w:t>
      </w:r>
    </w:p>
    <w:p w14:paraId="12476997">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非事故现场人员在接到疏散令后按照人员疏散示意图进行，主要集中到人流大门处。非事故现场人员主要有公司行政部和归口管理部门负责疏散、清点。</w:t>
      </w:r>
    </w:p>
    <w:p w14:paraId="46738D43">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正确通报、防止混乱。疏导人员首先通知事故现场附近人员先疏散出去，然后视情况公开通报，告诉其他区域人员进行有序疏散，防止不分先后，发生拥挤影响顺利疏散。</w:t>
      </w:r>
    </w:p>
    <w:p w14:paraId="64C2E292">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口头引导疏散。疏导人员要用镇定的语气，呼喊、劝说人们消除恐惧心里，稳定情绪，使大家能够积极配合进行疏散。</w:t>
      </w:r>
    </w:p>
    <w:p w14:paraId="76BF6AB7">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对疏散出的人员，要加强脱险后的管理，防止脱险人员对财产和未撤离危险区的工友生命担心而重新返回事故现场。必要时，在进入危险区域的关键部位配备警戒人员。</w:t>
      </w:r>
    </w:p>
    <w:p w14:paraId="449153B9">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（4）抢救人员在撤离前和撤离后的报告</w:t>
      </w:r>
    </w:p>
    <w:p w14:paraId="170C01E0">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当事故扩大</w:t>
      </w:r>
      <w:r>
        <w:rPr>
          <w:rFonts w:hint="eastAsia" w:ascii="Times New Roman" w:hAnsi="Times New Roman" w:cs="Times New Roman" w:eastAsiaTheme="minorEastAsia"/>
          <w:color w:val="auto"/>
          <w:kern w:val="0"/>
          <w:sz w:val="24"/>
          <w:szCs w:val="24"/>
          <w:highlight w:val="none"/>
          <w:lang w:eastAsia="zh-CN"/>
        </w:rPr>
        <w:t>、</w:t>
      </w:r>
      <w:r>
        <w:rPr>
          <w:rFonts w:hint="default" w:ascii="Times New Roman" w:hAnsi="Times New Roman" w:cs="Times New Roman" w:eastAsiaTheme="minorEastAsia"/>
          <w:color w:val="auto"/>
          <w:kern w:val="0"/>
          <w:sz w:val="24"/>
          <w:szCs w:val="24"/>
          <w:highlight w:val="none"/>
        </w:rPr>
        <w:t>事故抢救结束后</w:t>
      </w:r>
      <w:r>
        <w:rPr>
          <w:rFonts w:hint="eastAsia" w:ascii="Times New Roman" w:hAnsi="Times New Roman" w:cs="Times New Roman" w:eastAsiaTheme="minorEastAsia"/>
          <w:color w:val="auto"/>
          <w:kern w:val="0"/>
          <w:sz w:val="24"/>
          <w:szCs w:val="24"/>
          <w:highlight w:val="none"/>
          <w:lang w:eastAsia="zh-CN"/>
        </w:rPr>
        <w:t>，</w:t>
      </w:r>
      <w:r>
        <w:rPr>
          <w:rFonts w:hint="default" w:ascii="Times New Roman" w:hAnsi="Times New Roman" w:cs="Times New Roman" w:eastAsiaTheme="minorEastAsia"/>
          <w:color w:val="auto"/>
          <w:kern w:val="0"/>
          <w:sz w:val="24"/>
          <w:szCs w:val="24"/>
          <w:highlight w:val="none"/>
        </w:rPr>
        <w:t>接到撤离指令，立即进行撤离事故现场，撤离后撤离指挥负责人应向指挥中心报告抢救人员是否安全撤离。</w:t>
      </w:r>
    </w:p>
    <w:p w14:paraId="25458C46">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（5）周边区域的单位、社区人员紧急疏散的方式、方法</w:t>
      </w:r>
    </w:p>
    <w:p w14:paraId="05BEE2B1">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当本公司发生重大火灾、爆炸事故影响周边单位、居民生产、生活时，应急指挥中心立即向海安市应急管理局和南通市海安生态环境局报告，如果需要疏散到周边群众的，请求海安市应急管理局和南通市海安生态环境局下令疏散周边群众，及时与政府有关部门及时联系，配合政府工作人员引导相关人员迅速疏散至指定安全地方。</w:t>
      </w:r>
    </w:p>
    <w:p w14:paraId="0D78E082">
      <w:pPr>
        <w:pStyle w:val="4"/>
        <w:pageBreakBefore w:val="0"/>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291" w:name="_Toc6375"/>
      <w:bookmarkStart w:id="292" w:name="_Toc6498069"/>
      <w:bookmarkStart w:id="293" w:name="_Toc11800"/>
      <w:bookmarkStart w:id="294" w:name="_Toc496529030"/>
      <w:bookmarkStart w:id="295" w:name="_Toc19965"/>
      <w:bookmarkStart w:id="296" w:name="_Toc408557360"/>
      <w:bookmarkStart w:id="297" w:name="_Toc6584251"/>
      <w:r>
        <w:rPr>
          <w:rFonts w:hint="default" w:ascii="Times New Roman" w:hAnsi="Times New Roman" w:cs="Times New Roman" w:eastAsiaTheme="minorEastAsia"/>
          <w:color w:val="auto"/>
          <w:sz w:val="24"/>
          <w:szCs w:val="24"/>
          <w:highlight w:val="none"/>
        </w:rPr>
        <w:t>6.3.3 危险区的隔离措施</w:t>
      </w:r>
      <w:bookmarkEnd w:id="291"/>
      <w:bookmarkEnd w:id="292"/>
      <w:bookmarkEnd w:id="293"/>
      <w:bookmarkEnd w:id="294"/>
      <w:bookmarkEnd w:id="295"/>
      <w:bookmarkEnd w:id="296"/>
      <w:bookmarkEnd w:id="297"/>
    </w:p>
    <w:p w14:paraId="0FE300B8">
      <w:pPr>
        <w:pageBreakBefore w:val="0"/>
        <w:widowControl/>
        <w:kinsoku/>
        <w:overflowPunct/>
        <w:bidi w:val="0"/>
        <w:spacing w:line="500" w:lineRule="exact"/>
        <w:ind w:firstLine="561"/>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（1）危险区的设定</w:t>
      </w:r>
    </w:p>
    <w:p w14:paraId="5BCC9861">
      <w:pPr>
        <w:pageBreakBefore w:val="0"/>
        <w:widowControl/>
        <w:kinsoku/>
        <w:overflowPunct/>
        <w:bidi w:val="0"/>
        <w:spacing w:line="500" w:lineRule="exact"/>
        <w:ind w:firstLine="561"/>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按危险程度分为三个区域，分别为事故地为中心区、事故波及区和受影响区。</w:t>
      </w:r>
    </w:p>
    <w:p w14:paraId="642BBBD3">
      <w:pPr>
        <w:pageBreakBefore w:val="0"/>
        <w:widowControl/>
        <w:kinsoku/>
        <w:overflowPunct/>
        <w:bidi w:val="0"/>
        <w:spacing w:line="500" w:lineRule="exact"/>
        <w:ind w:firstLine="561"/>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我公司主要事故主要为</w:t>
      </w:r>
      <w:r>
        <w:rPr>
          <w:rFonts w:hint="eastAsia" w:ascii="Times New Roman" w:hAnsi="Times New Roman" w:cs="Times New Roman" w:eastAsiaTheme="minorEastAsia"/>
          <w:color w:val="auto"/>
          <w:kern w:val="0"/>
          <w:sz w:val="24"/>
          <w:szCs w:val="24"/>
          <w:highlight w:val="none"/>
          <w:lang w:eastAsia="zh-CN"/>
        </w:rPr>
        <w:t>化学物质等</w:t>
      </w:r>
      <w:r>
        <w:rPr>
          <w:rFonts w:hint="default" w:ascii="Times New Roman" w:hAnsi="Times New Roman" w:cs="Times New Roman" w:eastAsiaTheme="minorEastAsia"/>
          <w:color w:val="auto"/>
          <w:kern w:val="0"/>
          <w:sz w:val="24"/>
          <w:szCs w:val="24"/>
          <w:highlight w:val="none"/>
        </w:rPr>
        <w:t>泄漏火灾爆炸</w:t>
      </w:r>
      <w:r>
        <w:rPr>
          <w:rFonts w:hint="eastAsia" w:ascii="Times New Roman" w:hAnsi="Times New Roman" w:cs="Times New Roman" w:eastAsiaTheme="minorEastAsia"/>
          <w:color w:val="auto"/>
          <w:kern w:val="0"/>
          <w:sz w:val="24"/>
          <w:szCs w:val="24"/>
          <w:highlight w:val="none"/>
          <w:lang w:val="en-US" w:eastAsia="zh-CN"/>
        </w:rPr>
        <w:t>事故、</w:t>
      </w:r>
      <w:r>
        <w:rPr>
          <w:rFonts w:hint="default" w:ascii="Times New Roman" w:hAnsi="Times New Roman" w:cs="Times New Roman" w:eastAsiaTheme="minorEastAsia"/>
          <w:color w:val="auto"/>
          <w:kern w:val="0"/>
          <w:sz w:val="24"/>
          <w:szCs w:val="24"/>
          <w:highlight w:val="none"/>
        </w:rPr>
        <w:t>废气、废水系统非正常工况等事故。一般可根据事故造成的危害程度，将周围</w:t>
      </w:r>
      <w:r>
        <w:rPr>
          <w:rFonts w:hint="default" w:ascii="Times New Roman" w:hAnsi="Times New Roman" w:cs="Times New Roman" w:eastAsiaTheme="minorEastAsia"/>
          <w:color w:val="auto"/>
          <w:sz w:val="24"/>
          <w:szCs w:val="24"/>
          <w:highlight w:val="none"/>
        </w:rPr>
        <w:t>300</w:t>
      </w:r>
      <w:r>
        <w:rPr>
          <w:rFonts w:hint="default" w:ascii="Times New Roman" w:hAnsi="Times New Roman" w:cs="Times New Roman" w:eastAsiaTheme="minorEastAsia"/>
          <w:color w:val="auto"/>
          <w:kern w:val="0"/>
          <w:sz w:val="24"/>
          <w:szCs w:val="24"/>
          <w:highlight w:val="none"/>
        </w:rPr>
        <w:t>米范围内区域划分为危害边缘区。</w:t>
      </w:r>
    </w:p>
    <w:p w14:paraId="62A1DB5E">
      <w:pPr>
        <w:pageBreakBefore w:val="0"/>
        <w:widowControl/>
        <w:kinsoku/>
        <w:overflowPunct/>
        <w:bidi w:val="0"/>
        <w:spacing w:line="500" w:lineRule="exact"/>
        <w:ind w:firstLine="561"/>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事故中心区：</w:t>
      </w:r>
      <w:r>
        <w:rPr>
          <w:rFonts w:hint="eastAsia" w:ascii="Times New Roman" w:hAnsi="Times New Roman" w:cs="Times New Roman" w:eastAsiaTheme="minorEastAsia"/>
          <w:color w:val="auto"/>
          <w:kern w:val="0"/>
          <w:sz w:val="24"/>
          <w:szCs w:val="24"/>
          <w:highlight w:val="none"/>
          <w:lang w:eastAsia="zh-CN"/>
        </w:rPr>
        <w:t>化学物质</w:t>
      </w:r>
      <w:r>
        <w:rPr>
          <w:rFonts w:hint="default" w:ascii="Times New Roman" w:hAnsi="Times New Roman" w:cs="Times New Roman" w:eastAsiaTheme="minorEastAsia"/>
          <w:color w:val="auto"/>
          <w:kern w:val="0"/>
          <w:sz w:val="24"/>
          <w:szCs w:val="24"/>
          <w:highlight w:val="none"/>
        </w:rPr>
        <w:t>泄漏火灾爆炸事故/废气系统非正常工况时0-150m。此区域伴有爆炸、火灾发生，建筑物设施和设备的损坏的危险。</w:t>
      </w:r>
    </w:p>
    <w:p w14:paraId="024222CD">
      <w:pPr>
        <w:pageBreakBefore w:val="0"/>
        <w:widowControl/>
        <w:kinsoku/>
        <w:overflowPunct/>
        <w:bidi w:val="0"/>
        <w:spacing w:line="500" w:lineRule="exact"/>
        <w:ind w:firstLine="561"/>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事故波及区：厂区周边150-300米。该区域空气中造成作用时间长，有可能发生人员或物品的伤害和损坏，或者造成轻度中毒的危险。</w:t>
      </w:r>
    </w:p>
    <w:p w14:paraId="44C9603D">
      <w:pPr>
        <w:pageBreakBefore w:val="0"/>
        <w:widowControl/>
        <w:kinsoku/>
        <w:overflowPunct/>
        <w:bidi w:val="0"/>
        <w:spacing w:line="500" w:lineRule="exact"/>
        <w:ind w:firstLine="561"/>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受影响区：指事故波及区及区外可能受影响的区域。该区域可能又从事故中心区和波及区扩散的小计量</w:t>
      </w:r>
      <w:r>
        <w:rPr>
          <w:rFonts w:hint="eastAsia" w:ascii="Times New Roman" w:hAnsi="Times New Roman" w:cs="Times New Roman" w:eastAsiaTheme="minorEastAsia"/>
          <w:color w:val="auto"/>
          <w:kern w:val="0"/>
          <w:sz w:val="24"/>
          <w:szCs w:val="24"/>
          <w:highlight w:val="none"/>
          <w:lang w:eastAsia="zh-CN"/>
        </w:rPr>
        <w:t>化学物质等</w:t>
      </w:r>
      <w:r>
        <w:rPr>
          <w:rFonts w:hint="default" w:ascii="Times New Roman" w:hAnsi="Times New Roman" w:cs="Times New Roman" w:eastAsiaTheme="minorEastAsia"/>
          <w:color w:val="auto"/>
          <w:kern w:val="0"/>
          <w:sz w:val="24"/>
          <w:szCs w:val="24"/>
          <w:highlight w:val="none"/>
        </w:rPr>
        <w:t>危害。</w:t>
      </w:r>
    </w:p>
    <w:p w14:paraId="128E1552">
      <w:pPr>
        <w:pageBreakBefore w:val="0"/>
        <w:widowControl/>
        <w:kinsoku/>
        <w:overflowPunct/>
        <w:bidi w:val="0"/>
        <w:spacing w:line="500" w:lineRule="exact"/>
        <w:ind w:firstLine="561"/>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为防止无关人员误入现场造成伤害，按危险区的设定，划定事故现场隔离区的范围。</w:t>
      </w:r>
    </w:p>
    <w:p w14:paraId="19E246AD">
      <w:pPr>
        <w:pageBreakBefore w:val="0"/>
        <w:widowControl/>
        <w:kinsoku/>
        <w:overflowPunct/>
        <w:bidi w:val="0"/>
        <w:spacing w:line="500" w:lineRule="exact"/>
        <w:ind w:firstLine="561"/>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（2）危险区隔离程序</w:t>
      </w:r>
    </w:p>
    <w:p w14:paraId="329538A6">
      <w:pPr>
        <w:pageBreakBefore w:val="0"/>
        <w:widowControl/>
        <w:kinsoku/>
        <w:overflowPunct/>
        <w:bidi w:val="0"/>
        <w:spacing w:line="500" w:lineRule="exact"/>
        <w:ind w:firstLine="561"/>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fldChar w:fldCharType="begin"/>
      </w:r>
      <w:r>
        <w:rPr>
          <w:rFonts w:hint="default" w:ascii="Times New Roman" w:hAnsi="Times New Roman" w:cs="Times New Roman" w:eastAsiaTheme="minorEastAsia"/>
          <w:color w:val="auto"/>
          <w:kern w:val="0"/>
          <w:sz w:val="24"/>
          <w:szCs w:val="24"/>
          <w:highlight w:val="none"/>
        </w:rPr>
        <w:instrText xml:space="preserve"> = 1 \* GB3 </w:instrText>
      </w:r>
      <w:r>
        <w:rPr>
          <w:rFonts w:hint="default" w:ascii="Times New Roman" w:hAnsi="Times New Roman" w:cs="Times New Roman" w:eastAsiaTheme="minorEastAsia"/>
          <w:color w:val="auto"/>
          <w:kern w:val="0"/>
          <w:sz w:val="24"/>
          <w:szCs w:val="24"/>
          <w:highlight w:val="none"/>
        </w:rPr>
        <w:fldChar w:fldCharType="separate"/>
      </w:r>
      <w:r>
        <w:rPr>
          <w:rFonts w:hint="default" w:ascii="Times New Roman" w:hAnsi="Times New Roman" w:cs="Times New Roman" w:eastAsiaTheme="minorEastAsia"/>
          <w:color w:val="auto"/>
          <w:kern w:val="0"/>
          <w:sz w:val="24"/>
          <w:szCs w:val="24"/>
          <w:highlight w:val="none"/>
        </w:rPr>
        <w:t>①</w:t>
      </w:r>
      <w:r>
        <w:rPr>
          <w:rFonts w:hint="default" w:ascii="Times New Roman" w:hAnsi="Times New Roman" w:cs="Times New Roman" w:eastAsiaTheme="minorEastAsia"/>
          <w:color w:val="auto"/>
          <w:kern w:val="0"/>
          <w:sz w:val="24"/>
          <w:szCs w:val="24"/>
          <w:highlight w:val="none"/>
        </w:rPr>
        <w:fldChar w:fldCharType="end"/>
      </w:r>
      <w:r>
        <w:rPr>
          <w:rFonts w:hint="default" w:ascii="Times New Roman" w:hAnsi="Times New Roman" w:cs="Times New Roman" w:eastAsiaTheme="minorEastAsia"/>
          <w:color w:val="auto"/>
          <w:kern w:val="0"/>
          <w:sz w:val="24"/>
          <w:szCs w:val="24"/>
          <w:highlight w:val="none"/>
        </w:rPr>
        <w:t>后勤保障组在公司人员的配合下，封锁所有进入事故去的通道，非救援人员、车辆及物资严禁入内。</w:t>
      </w:r>
    </w:p>
    <w:p w14:paraId="4F7C3F9D">
      <w:pPr>
        <w:pageBreakBefore w:val="0"/>
        <w:widowControl/>
        <w:kinsoku/>
        <w:overflowPunct/>
        <w:bidi w:val="0"/>
        <w:spacing w:line="500" w:lineRule="exact"/>
        <w:ind w:firstLine="561"/>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fldChar w:fldCharType="begin"/>
      </w:r>
      <w:r>
        <w:rPr>
          <w:rFonts w:hint="default" w:ascii="Times New Roman" w:hAnsi="Times New Roman" w:cs="Times New Roman" w:eastAsiaTheme="minorEastAsia"/>
          <w:color w:val="auto"/>
          <w:kern w:val="0"/>
          <w:sz w:val="24"/>
          <w:szCs w:val="24"/>
          <w:highlight w:val="none"/>
        </w:rPr>
        <w:instrText xml:space="preserve"> = 2 \* GB3 </w:instrText>
      </w:r>
      <w:r>
        <w:rPr>
          <w:rFonts w:hint="default" w:ascii="Times New Roman" w:hAnsi="Times New Roman" w:cs="Times New Roman" w:eastAsiaTheme="minorEastAsia"/>
          <w:color w:val="auto"/>
          <w:kern w:val="0"/>
          <w:sz w:val="24"/>
          <w:szCs w:val="24"/>
          <w:highlight w:val="none"/>
        </w:rPr>
        <w:fldChar w:fldCharType="separate"/>
      </w:r>
      <w:r>
        <w:rPr>
          <w:rFonts w:hint="default" w:ascii="Times New Roman" w:hAnsi="Times New Roman" w:cs="Times New Roman" w:eastAsiaTheme="minorEastAsia"/>
          <w:color w:val="auto"/>
          <w:kern w:val="0"/>
          <w:sz w:val="24"/>
          <w:szCs w:val="24"/>
          <w:highlight w:val="none"/>
        </w:rPr>
        <w:t>②</w:t>
      </w:r>
      <w:r>
        <w:rPr>
          <w:rFonts w:hint="default" w:ascii="Times New Roman" w:hAnsi="Times New Roman" w:cs="Times New Roman" w:eastAsiaTheme="minorEastAsia"/>
          <w:color w:val="auto"/>
          <w:kern w:val="0"/>
          <w:sz w:val="24"/>
          <w:szCs w:val="24"/>
          <w:highlight w:val="none"/>
        </w:rPr>
        <w:fldChar w:fldCharType="end"/>
      </w:r>
      <w:r>
        <w:rPr>
          <w:rFonts w:hint="default" w:ascii="Times New Roman" w:hAnsi="Times New Roman" w:cs="Times New Roman" w:eastAsiaTheme="minorEastAsia"/>
          <w:color w:val="auto"/>
          <w:kern w:val="0"/>
          <w:sz w:val="24"/>
          <w:szCs w:val="24"/>
          <w:highlight w:val="none"/>
        </w:rPr>
        <w:t>疏散组采用小红旗或用警戒线划定明显的隔离区域和人员通行撤离标志。</w:t>
      </w:r>
    </w:p>
    <w:p w14:paraId="7FB19E3A">
      <w:pPr>
        <w:pageBreakBefore w:val="0"/>
        <w:widowControl/>
        <w:kinsoku/>
        <w:overflowPunct/>
        <w:bidi w:val="0"/>
        <w:spacing w:line="500" w:lineRule="exact"/>
        <w:ind w:firstLine="561"/>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fldChar w:fldCharType="begin"/>
      </w:r>
      <w:r>
        <w:rPr>
          <w:rFonts w:hint="default" w:ascii="Times New Roman" w:hAnsi="Times New Roman" w:cs="Times New Roman" w:eastAsiaTheme="minorEastAsia"/>
          <w:color w:val="auto"/>
          <w:kern w:val="0"/>
          <w:sz w:val="24"/>
          <w:szCs w:val="24"/>
          <w:highlight w:val="none"/>
        </w:rPr>
        <w:instrText xml:space="preserve"> = 3 \* GB3 </w:instrText>
      </w:r>
      <w:r>
        <w:rPr>
          <w:rFonts w:hint="default" w:ascii="Times New Roman" w:hAnsi="Times New Roman" w:cs="Times New Roman" w:eastAsiaTheme="minorEastAsia"/>
          <w:color w:val="auto"/>
          <w:kern w:val="0"/>
          <w:sz w:val="24"/>
          <w:szCs w:val="24"/>
          <w:highlight w:val="none"/>
        </w:rPr>
        <w:fldChar w:fldCharType="separate"/>
      </w:r>
      <w:r>
        <w:rPr>
          <w:rFonts w:hint="default" w:ascii="Times New Roman" w:hAnsi="Times New Roman" w:cs="Times New Roman" w:eastAsiaTheme="minorEastAsia"/>
          <w:color w:val="auto"/>
          <w:kern w:val="0"/>
          <w:sz w:val="24"/>
          <w:szCs w:val="24"/>
          <w:highlight w:val="none"/>
        </w:rPr>
        <w:t>③</w:t>
      </w:r>
      <w:r>
        <w:rPr>
          <w:rFonts w:hint="default" w:ascii="Times New Roman" w:hAnsi="Times New Roman" w:cs="Times New Roman" w:eastAsiaTheme="minorEastAsia"/>
          <w:color w:val="auto"/>
          <w:kern w:val="0"/>
          <w:sz w:val="24"/>
          <w:szCs w:val="24"/>
          <w:highlight w:val="none"/>
        </w:rPr>
        <w:fldChar w:fldCharType="end"/>
      </w:r>
      <w:r>
        <w:rPr>
          <w:rFonts w:hint="default" w:ascii="Times New Roman" w:hAnsi="Times New Roman" w:cs="Times New Roman" w:eastAsiaTheme="minorEastAsia"/>
          <w:color w:val="auto"/>
          <w:kern w:val="0"/>
          <w:sz w:val="24"/>
          <w:szCs w:val="24"/>
          <w:highlight w:val="none"/>
        </w:rPr>
        <w:t>启动Ⅰ级响应时根据需要请求公安局支援配合。</w:t>
      </w:r>
    </w:p>
    <w:p w14:paraId="7121495A">
      <w:pPr>
        <w:pStyle w:val="4"/>
        <w:pageBreakBefore w:val="0"/>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298" w:name="_Toc408557362"/>
      <w:bookmarkStart w:id="299" w:name="_Toc496887045"/>
      <w:bookmarkStart w:id="300" w:name="_Toc14248"/>
      <w:bookmarkStart w:id="301" w:name="_Toc22587"/>
      <w:bookmarkStart w:id="302" w:name="_Toc4543"/>
      <w:r>
        <w:rPr>
          <w:rFonts w:hint="default" w:ascii="Times New Roman" w:hAnsi="Times New Roman" w:cs="Times New Roman" w:eastAsiaTheme="minorEastAsia"/>
          <w:color w:val="auto"/>
          <w:sz w:val="24"/>
          <w:szCs w:val="24"/>
          <w:highlight w:val="none"/>
        </w:rPr>
        <w:t>6.3.4 污染事件保护目标的应急措施</w:t>
      </w:r>
      <w:bookmarkEnd w:id="298"/>
      <w:bookmarkEnd w:id="299"/>
      <w:bookmarkEnd w:id="300"/>
      <w:bookmarkEnd w:id="301"/>
      <w:bookmarkEnd w:id="302"/>
    </w:p>
    <w:p w14:paraId="655C9BA6">
      <w:pPr>
        <w:pStyle w:val="5"/>
        <w:pageBreakBefore w:val="0"/>
        <w:kinsoku/>
        <w:overflowPunct/>
        <w:bidi w:val="0"/>
        <w:spacing w:before="0" w:after="0" w:line="500" w:lineRule="exact"/>
        <w:ind w:firstLine="0" w:firstLineChars="0"/>
        <w:rPr>
          <w:rFonts w:hint="default" w:ascii="Times New Roman" w:hAnsi="Times New Roman" w:cs="Times New Roman" w:eastAsiaTheme="minorEastAsia"/>
          <w:color w:val="auto"/>
          <w:sz w:val="24"/>
          <w:szCs w:val="24"/>
          <w:highlight w:val="none"/>
          <w:lang w:val="zh-CN"/>
        </w:rPr>
      </w:pPr>
      <w:bookmarkStart w:id="303" w:name="_Toc9480"/>
      <w:bookmarkStart w:id="304" w:name="_Toc22706"/>
      <w:bookmarkStart w:id="305" w:name="_Toc496887044"/>
      <w:bookmarkStart w:id="306" w:name="_Toc22299"/>
      <w:r>
        <w:rPr>
          <w:rFonts w:hint="default" w:ascii="Times New Roman" w:hAnsi="Times New Roman" w:cs="Times New Roman" w:eastAsiaTheme="minorEastAsia"/>
          <w:color w:val="auto"/>
          <w:sz w:val="24"/>
          <w:szCs w:val="24"/>
          <w:highlight w:val="none"/>
          <w:lang w:val="zh-CN"/>
        </w:rPr>
        <w:t>6.3.4.1火灾</w:t>
      </w:r>
      <w:r>
        <w:rPr>
          <w:rFonts w:hint="eastAsia" w:ascii="Times New Roman" w:hAnsi="Times New Roman" w:cs="Times New Roman"/>
          <w:color w:val="auto"/>
          <w:sz w:val="24"/>
          <w:szCs w:val="24"/>
          <w:highlight w:val="none"/>
          <w:lang w:val="en-US" w:eastAsia="zh-CN"/>
        </w:rPr>
        <w:t>事故的</w:t>
      </w:r>
      <w:r>
        <w:rPr>
          <w:rFonts w:hint="default" w:ascii="Times New Roman" w:hAnsi="Times New Roman" w:cs="Times New Roman" w:eastAsiaTheme="minorEastAsia"/>
          <w:color w:val="auto"/>
          <w:sz w:val="24"/>
          <w:szCs w:val="24"/>
          <w:highlight w:val="none"/>
          <w:lang w:val="zh-CN"/>
        </w:rPr>
        <w:t>应急措施</w:t>
      </w:r>
      <w:bookmarkEnd w:id="303"/>
      <w:bookmarkEnd w:id="304"/>
      <w:bookmarkEnd w:id="305"/>
      <w:bookmarkEnd w:id="306"/>
    </w:p>
    <w:p w14:paraId="6F21BCA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①假如发现发生火情，最早发现者应立即报告当班调度或公司领导。公司领导接报后，立即通知公司各应急小组成员赶赴现场。抢险救灾组成员到达现场后，进行火情侦查，确定有无人员被困，灭火前做好关闭雨水闸控，开启事故应急池闸控工作。抢险救灾组人员戴自给正压式呼吸器，过滤式防毒面具(半面罩)，戴安全防护眼镜，穿防静电工作服，戴橡胶耐油手套，使用生产现场配置的灭火设备，扑灭初期火灾；为防止火势蔓延，在保证生产安全情况下，关停生产设备，拉下电闸。</w:t>
      </w:r>
    </w:p>
    <w:p w14:paraId="3600E6F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②现场管理人员要立即指挥员工搬离火场附近的可燃物，避免火灾区域扩大。后勤保障组确定水源位置，搞好火场供水。划定警戒区域，实行交通管制，组织有关人员对事故区域进行保护。及时指挥、引导员工按预定的线路、方法疏散，撤离事故区域，抢救围观群众和被困人员，疏通事发现场道路，保证救援工作顺利进行。</w:t>
      </w:r>
    </w:p>
    <w:p w14:paraId="19D67F7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③如火势有可能蔓延，提高预警级别，按本预案程序对周围单位和政府发出预警信息。一旦本公司力量不足以控制火势时，</w:t>
      </w:r>
      <w:r>
        <w:rPr>
          <w:rFonts w:hint="eastAsia" w:ascii="Times New Roman" w:hAnsi="Times New Roman" w:cs="Times New Roman" w:eastAsiaTheme="minorEastAsia"/>
          <w:color w:val="auto"/>
          <w:sz w:val="24"/>
          <w:szCs w:val="24"/>
          <w:highlight w:val="none"/>
          <w:lang w:val="en-US" w:eastAsia="zh-CN"/>
        </w:rPr>
        <w:t>总经理</w:t>
      </w:r>
      <w:r>
        <w:rPr>
          <w:rFonts w:hint="default" w:ascii="Times New Roman" w:hAnsi="Times New Roman" w:cs="Times New Roman" w:eastAsiaTheme="minorEastAsia"/>
          <w:color w:val="auto"/>
          <w:sz w:val="24"/>
          <w:szCs w:val="24"/>
          <w:highlight w:val="none"/>
        </w:rPr>
        <w:t xml:space="preserve">下令全公司全部停止，将所有人员疏散到厂区外安全地带，并进行隔离，严格限制出入，等待救援。当事件已经或可能对公司外环境造成影响时，应由当地政府在一小时内通过电话、传真、报纸、公示等形式向环境突发事件可能影响的区域通报突发事件的情况，包括事件的产生、处理情况，对周围群众可能造成的影响，并给出合适的建议来确保周围群众的安全。 </w:t>
      </w:r>
    </w:p>
    <w:p w14:paraId="3B9F90E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④一般的小火灾，利用现场灭火器材可以扑灭，其产生的污染较小，对外环境的影响不需考虑。当请求外部救援灭火时，应及时堵住雨水排口，防止废物排出厂外。发生火灾时，避免用大量水灭火，应使用泡沫、二氧化碳干粉、砂土等进行灭火，防止火灾影响范围扩大。</w:t>
      </w:r>
    </w:p>
    <w:p w14:paraId="65DFCBF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⑤灭火过程产生的废物，如受污染的砂土等应收集送资质单位处置。</w:t>
      </w:r>
      <w:r>
        <w:rPr>
          <w:rFonts w:hint="eastAsia" w:ascii="Times New Roman" w:hAnsi="Times New Roman" w:cs="Times New Roman" w:eastAsiaTheme="minorEastAsia"/>
          <w:color w:val="auto"/>
          <w:sz w:val="24"/>
          <w:szCs w:val="24"/>
          <w:highlight w:val="none"/>
          <w:lang w:eastAsia="zh-CN"/>
        </w:rPr>
        <w:t>消防水</w:t>
      </w:r>
      <w:r>
        <w:rPr>
          <w:rFonts w:hint="default" w:ascii="Times New Roman" w:hAnsi="Times New Roman" w:cs="Times New Roman" w:eastAsiaTheme="minorEastAsia"/>
          <w:color w:val="auto"/>
          <w:sz w:val="24"/>
          <w:szCs w:val="24"/>
          <w:highlight w:val="none"/>
        </w:rPr>
        <w:t>经雨水管网排入厂内事故应急池，再分批进行处置。</w:t>
      </w:r>
    </w:p>
    <w:p w14:paraId="63F35A5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olor w:val="auto"/>
          <w:sz w:val="24"/>
          <w:szCs w:val="24"/>
          <w:highlight w:val="none"/>
        </w:rPr>
        <w:t>⑥灭火工作应采取“先控制、后消灭”的原则，集中力量切断火势蔓延途径，将火势控制在一定的范围内，防止火势向主生产区、主生产设备、易燃易爆物品、人员集中场所、重要建筑等蔓延</w:t>
      </w:r>
      <w:r>
        <w:rPr>
          <w:rFonts w:hint="eastAsia" w:ascii="Times New Roman" w:hAnsi="Times New Roman" w:cs="Times New Roman" w:eastAsiaTheme="minorEastAsia"/>
          <w:color w:val="auto"/>
          <w:sz w:val="24"/>
          <w:szCs w:val="24"/>
          <w:highlight w:val="none"/>
          <w:lang w:eastAsia="zh-CN"/>
        </w:rPr>
        <w:t>。</w:t>
      </w:r>
    </w:p>
    <w:p w14:paraId="7C137DD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eastAsia" w:ascii="仿宋" w:hAnsi="仿宋" w:eastAsia="仿宋" w:cs="仿宋"/>
          <w:color w:val="auto"/>
          <w:sz w:val="24"/>
          <w:szCs w:val="24"/>
          <w:highlight w:val="none"/>
        </w:rPr>
        <w:t>⑦</w:t>
      </w:r>
      <w:r>
        <w:rPr>
          <w:rFonts w:hint="default" w:ascii="Times New Roman" w:hAnsi="Times New Roman" w:cs="Times New Roman" w:eastAsiaTheme="minorEastAsia"/>
          <w:color w:val="auto"/>
          <w:sz w:val="24"/>
          <w:szCs w:val="24"/>
          <w:highlight w:val="none"/>
        </w:rPr>
        <w:t>发生火灾后</w:t>
      </w:r>
      <w:r>
        <w:rPr>
          <w:rFonts w:hint="eastAsia" w:ascii="Times New Roman" w:hAnsi="Times New Roman" w:cs="Times New Roman" w:eastAsiaTheme="minorEastAsia"/>
          <w:color w:val="auto"/>
          <w:sz w:val="24"/>
          <w:szCs w:val="24"/>
          <w:highlight w:val="none"/>
          <w:lang w:eastAsia="zh-CN"/>
        </w:rPr>
        <w:t>消防水</w:t>
      </w:r>
      <w:r>
        <w:rPr>
          <w:rFonts w:hint="default" w:ascii="Times New Roman" w:hAnsi="Times New Roman" w:cs="Times New Roman" w:eastAsiaTheme="minorEastAsia"/>
          <w:color w:val="auto"/>
          <w:sz w:val="24"/>
          <w:szCs w:val="24"/>
          <w:highlight w:val="none"/>
        </w:rPr>
        <w:t>通过雨水管网进入</w:t>
      </w:r>
      <w:r>
        <w:rPr>
          <w:rFonts w:hint="eastAsia" w:ascii="Times New Roman" w:hAnsi="Times New Roman" w:cs="Times New Roman" w:eastAsiaTheme="minorEastAsia"/>
          <w:color w:val="auto"/>
          <w:sz w:val="24"/>
          <w:szCs w:val="24"/>
          <w:highlight w:val="none"/>
          <w:lang w:val="en-US" w:eastAsia="zh-CN"/>
        </w:rPr>
        <w:t>事故应急池</w:t>
      </w:r>
      <w:r>
        <w:rPr>
          <w:rFonts w:hint="default" w:ascii="Times New Roman" w:hAnsi="Times New Roman" w:cs="Times New Roman" w:eastAsiaTheme="minorEastAsia"/>
          <w:color w:val="auto"/>
          <w:sz w:val="24"/>
          <w:szCs w:val="24"/>
          <w:highlight w:val="none"/>
        </w:rPr>
        <w:t>，</w:t>
      </w:r>
      <w:r>
        <w:rPr>
          <w:rFonts w:hint="eastAsia" w:ascii="Times New Roman" w:hAnsi="Times New Roman" w:cs="Times New Roman" w:eastAsiaTheme="minorEastAsia"/>
          <w:color w:val="auto"/>
          <w:sz w:val="24"/>
          <w:szCs w:val="24"/>
          <w:highlight w:val="none"/>
          <w:lang w:val="en-US" w:eastAsia="zh-CN"/>
        </w:rPr>
        <w:t>后经污水管网排入城北污水处理厂</w:t>
      </w:r>
      <w:r>
        <w:rPr>
          <w:rFonts w:hint="default" w:ascii="Times New Roman" w:hAnsi="Times New Roman" w:cs="Times New Roman" w:eastAsiaTheme="minorEastAsia"/>
          <w:color w:val="auto"/>
          <w:sz w:val="24"/>
          <w:szCs w:val="24"/>
          <w:highlight w:val="none"/>
        </w:rPr>
        <w:t>，对外环境污染较小，对外环境的影响不考虑。</w:t>
      </w:r>
    </w:p>
    <w:p w14:paraId="224EE90E">
      <w:pPr>
        <w:pStyle w:val="5"/>
        <w:pageBreakBefore w:val="0"/>
        <w:kinsoku/>
        <w:overflowPunct/>
        <w:bidi w:val="0"/>
        <w:spacing w:before="0" w:after="0" w:line="500" w:lineRule="exact"/>
        <w:ind w:firstLine="0" w:firstLineChars="0"/>
        <w:rPr>
          <w:rFonts w:hint="default" w:ascii="Times New Roman" w:hAnsi="Times New Roman" w:cs="Times New Roman" w:eastAsiaTheme="minorEastAsia"/>
          <w:color w:val="auto"/>
          <w:sz w:val="24"/>
          <w:szCs w:val="24"/>
          <w:highlight w:val="none"/>
          <w:lang w:val="zh-CN"/>
        </w:rPr>
      </w:pPr>
      <w:bookmarkStart w:id="307" w:name="_Toc6851"/>
      <w:r>
        <w:rPr>
          <w:rFonts w:hint="eastAsia" w:ascii="Times New Roman" w:hAnsi="Times New Roman" w:cs="Times New Roman" w:eastAsiaTheme="minorEastAsia"/>
          <w:color w:val="auto"/>
          <w:sz w:val="24"/>
          <w:szCs w:val="24"/>
          <w:highlight w:val="none"/>
          <w:lang w:val="en-US" w:eastAsia="zh-CN"/>
        </w:rPr>
        <w:t xml:space="preserve">6.3.4.2 </w:t>
      </w:r>
      <w:r>
        <w:rPr>
          <w:rFonts w:hint="default" w:ascii="Times New Roman" w:hAnsi="Times New Roman" w:cs="Times New Roman" w:eastAsiaTheme="minorEastAsia"/>
          <w:color w:val="auto"/>
          <w:sz w:val="24"/>
          <w:szCs w:val="24"/>
          <w:highlight w:val="none"/>
          <w:lang w:val="zh-CN"/>
        </w:rPr>
        <w:t>大气污染事件保护目标的应急措施</w:t>
      </w:r>
      <w:bookmarkEnd w:id="307"/>
    </w:p>
    <w:p w14:paraId="67E17227">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①发生事故时，首先是救治中毒人员、疏散群众，向周边事故影响单位、社区通报事故及影响，说明疏散的有关事项及方向；发生重大环境事件时，可能危及周边区域的单位、社会安全时，领导组应与政府有关部门联系，配合政府领导人员疏散至安全地点。</w:t>
      </w:r>
    </w:p>
    <w:p w14:paraId="6AFBE1D4">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sz w:val="24"/>
          <w:szCs w:val="24"/>
          <w:highlight w:val="none"/>
        </w:rPr>
        <w:t>②</w:t>
      </w:r>
      <w:r>
        <w:rPr>
          <w:rFonts w:hint="default" w:ascii="Times New Roman" w:hAnsi="Times New Roman" w:cs="Times New Roman" w:eastAsiaTheme="minorEastAsia"/>
          <w:color w:val="auto"/>
          <w:kern w:val="0"/>
          <w:sz w:val="24"/>
          <w:szCs w:val="24"/>
          <w:highlight w:val="none"/>
        </w:rPr>
        <w:t>由公司应急处置人员和专业人员联手，穿好防护服，佩戴防毒面具，隔离事故现场。</w:t>
      </w:r>
    </w:p>
    <w:p w14:paraId="063E44DF">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③根据事态的严重程度安排该区域的人员疏散，同时划定隔离区。</w:t>
      </w:r>
    </w:p>
    <w:p w14:paraId="5916BFBB">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kern w:val="0"/>
          <w:sz w:val="24"/>
          <w:szCs w:val="24"/>
          <w:highlight w:val="none"/>
        </w:rPr>
        <w:t>④</w:t>
      </w:r>
      <w:r>
        <w:rPr>
          <w:rFonts w:hint="default" w:ascii="Times New Roman" w:hAnsi="Times New Roman" w:cs="Times New Roman" w:eastAsiaTheme="minorEastAsia"/>
          <w:color w:val="auto"/>
          <w:sz w:val="24"/>
          <w:szCs w:val="24"/>
          <w:highlight w:val="none"/>
        </w:rPr>
        <w:t>受影响区域人群疏散方式</w:t>
      </w:r>
    </w:p>
    <w:p w14:paraId="4D492F3C">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当环境事件发生后严重影响到了厂内以及周边工厂员工的生命安全时，应当组织人员疏散，疏散时，遵循以下原则：</w:t>
      </w:r>
    </w:p>
    <w:p w14:paraId="39C6DCB3">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保证疏散指示标志明显，应急疏散通道出口通畅，应急照明灯能正常使用。</w:t>
      </w:r>
    </w:p>
    <w:p w14:paraId="2B0FCB7B">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明确疏散计划，由</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发出疏散命令后，由综合协调组作为疏散组，疏散组按负责部位进入指定位置，立即组织人员疏散。</w:t>
      </w:r>
    </w:p>
    <w:p w14:paraId="2787027C">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疏散组用最快速度通知现场人员，按疏散的通道方向进行疏散。</w:t>
      </w:r>
    </w:p>
    <w:p w14:paraId="18E39E11">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积极配合好有关部门（公安消防队）进行疏散工作，主动汇报事故现场情况。</w:t>
      </w:r>
    </w:p>
    <w:p w14:paraId="4248E89B">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事故现场有被困人员时，疏导人员应劝导被困人员，服从指挥，做到有组织、有秩序地疏散。</w:t>
      </w:r>
    </w:p>
    <w:p w14:paraId="4C0C0B6D">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正确通报、防止混乱。疏导人员首先通知事故现场附近人员先疏散出去，然后视情况公开通报，告诉其他区域人员进行有序疏散，防止不分先后，发生拥挤影响顺利疏散。</w:t>
      </w:r>
    </w:p>
    <w:p w14:paraId="65929193">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口头引导疏散。疏导人员要用镇定的语气，呼喊、劝说人们消除恐惧心里，稳定情绪，使大家能够积极配合进行疏散。</w:t>
      </w:r>
    </w:p>
    <w:p w14:paraId="50604C81">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事故现场直接威胁人员安全，疏散组人员采取必要的手段强制疏导，防止出现伤亡事故。在疏散通道的拐弯、叉道等容易走错方向的地方设疏导人员，提示疏散方向，防止误入死胡同或进入危险区域。</w:t>
      </w:r>
    </w:p>
    <w:p w14:paraId="731DFA25">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对疏散出的人员，要加强脱险后的管理，防止脱险人员对财产和未撤离危险区的工友生命担心而重新返回事故现场。必要时，在进入危险区域的关键部位配备警戒人员。</w:t>
      </w:r>
    </w:p>
    <w:p w14:paraId="595FFDF1">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rPr>
        <w:t>专业救援队伍到达现场后，疏导人员若知晓内部被困人员，要迅速报告，介绍被困人员方位、数量。</w:t>
      </w:r>
    </w:p>
    <w:p w14:paraId="623BBAA2">
      <w:pPr>
        <w:pStyle w:val="5"/>
        <w:pageBreakBefore w:val="0"/>
        <w:kinsoku/>
        <w:overflowPunct/>
        <w:bidi w:val="0"/>
        <w:spacing w:before="0" w:after="0" w:line="500" w:lineRule="exact"/>
        <w:ind w:firstLine="0" w:firstLineChars="0"/>
        <w:rPr>
          <w:rFonts w:hint="default" w:ascii="Times New Roman" w:hAnsi="Times New Roman" w:cs="Times New Roman" w:eastAsiaTheme="minorEastAsia"/>
          <w:color w:val="auto"/>
          <w:sz w:val="24"/>
          <w:szCs w:val="24"/>
          <w:highlight w:val="none"/>
          <w:lang w:val="zh-CN"/>
        </w:rPr>
      </w:pPr>
      <w:bookmarkStart w:id="308" w:name="_Toc9863"/>
      <w:r>
        <w:rPr>
          <w:rFonts w:hint="eastAsia" w:ascii="Times New Roman" w:hAnsi="Times New Roman" w:cs="Times New Roman" w:eastAsiaTheme="minorEastAsia"/>
          <w:color w:val="auto"/>
          <w:sz w:val="24"/>
          <w:szCs w:val="24"/>
          <w:highlight w:val="none"/>
          <w:lang w:val="en-US" w:eastAsia="zh-CN"/>
        </w:rPr>
        <w:t>6.3.4.</w:t>
      </w:r>
      <w:r>
        <w:rPr>
          <w:rFonts w:hint="eastAsia" w:ascii="Times New Roman" w:hAnsi="Times New Roman" w:cs="Times New Roman"/>
          <w:color w:val="auto"/>
          <w:sz w:val="24"/>
          <w:szCs w:val="24"/>
          <w:highlight w:val="none"/>
          <w:lang w:val="en-US" w:eastAsia="zh-CN"/>
        </w:rPr>
        <w:t>3</w:t>
      </w:r>
      <w:r>
        <w:rPr>
          <w:rFonts w:hint="eastAsia" w:ascii="Times New Roman" w:hAnsi="Times New Roman" w:cs="Times New Roman" w:eastAsiaTheme="minorEastAsia"/>
          <w:color w:val="auto"/>
          <w:sz w:val="24"/>
          <w:szCs w:val="24"/>
          <w:highlight w:val="none"/>
          <w:lang w:val="en-US" w:eastAsia="zh-CN"/>
        </w:rPr>
        <w:t xml:space="preserve"> </w:t>
      </w:r>
      <w:r>
        <w:rPr>
          <w:rFonts w:hint="eastAsia" w:ascii="Times New Roman" w:hAnsi="Times New Roman" w:cs="Times New Roman"/>
          <w:color w:val="auto"/>
          <w:sz w:val="24"/>
          <w:szCs w:val="24"/>
          <w:highlight w:val="none"/>
          <w:lang w:val="en-US" w:eastAsia="zh-CN"/>
        </w:rPr>
        <w:t>水</w:t>
      </w:r>
      <w:r>
        <w:rPr>
          <w:rFonts w:hint="default" w:ascii="Times New Roman" w:hAnsi="Times New Roman" w:cs="Times New Roman" w:eastAsiaTheme="minorEastAsia"/>
          <w:color w:val="auto"/>
          <w:sz w:val="24"/>
          <w:szCs w:val="24"/>
          <w:highlight w:val="none"/>
          <w:lang w:val="zh-CN"/>
        </w:rPr>
        <w:t>污染事件保护目标的应急措施</w:t>
      </w:r>
      <w:bookmarkEnd w:id="308"/>
    </w:p>
    <w:p w14:paraId="56EBDB9D">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lang w:val="en-US" w:eastAsia="zh-CN"/>
        </w:rPr>
        <w:t>若生产废水、事故废水</w:t>
      </w:r>
      <w:r>
        <w:rPr>
          <w:rFonts w:hint="default" w:ascii="Times New Roman" w:hAnsi="Times New Roman" w:cs="Times New Roman" w:eastAsiaTheme="minorEastAsia"/>
          <w:color w:val="auto"/>
          <w:sz w:val="24"/>
          <w:szCs w:val="24"/>
          <w:highlight w:val="none"/>
        </w:rPr>
        <w:t>通过</w:t>
      </w:r>
      <w:r>
        <w:rPr>
          <w:rFonts w:hint="eastAsia" w:ascii="Times New Roman" w:hAnsi="Times New Roman" w:cs="Times New Roman" w:eastAsiaTheme="minorEastAsia"/>
          <w:color w:val="auto"/>
          <w:sz w:val="24"/>
          <w:szCs w:val="24"/>
          <w:highlight w:val="none"/>
          <w:lang w:val="en-US" w:eastAsia="zh-CN"/>
        </w:rPr>
        <w:t>雨水</w:t>
      </w:r>
      <w:r>
        <w:rPr>
          <w:rFonts w:hint="default" w:ascii="Times New Roman" w:hAnsi="Times New Roman" w:cs="Times New Roman" w:eastAsiaTheme="minorEastAsia"/>
          <w:color w:val="auto"/>
          <w:sz w:val="24"/>
          <w:szCs w:val="24"/>
          <w:highlight w:val="none"/>
        </w:rPr>
        <w:t>排口直接进入</w:t>
      </w:r>
      <w:r>
        <w:rPr>
          <w:rFonts w:hint="eastAsia" w:ascii="Times New Roman" w:hAnsi="Times New Roman" w:cs="Times New Roman" w:eastAsiaTheme="minorEastAsia"/>
          <w:color w:val="auto"/>
          <w:sz w:val="24"/>
          <w:szCs w:val="24"/>
          <w:highlight w:val="none"/>
          <w:lang w:val="en-US" w:eastAsia="zh-CN"/>
        </w:rPr>
        <w:t>环港南河</w:t>
      </w:r>
      <w:r>
        <w:rPr>
          <w:rFonts w:hint="default" w:ascii="Times New Roman" w:hAnsi="Times New Roman" w:cs="Times New Roman" w:eastAsiaTheme="minorEastAsia"/>
          <w:color w:val="auto"/>
          <w:sz w:val="24"/>
          <w:szCs w:val="24"/>
          <w:highlight w:val="none"/>
        </w:rPr>
        <w:t>，</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应当立即向南通市海安生态环境局汇报，</w:t>
      </w:r>
      <w:r>
        <w:rPr>
          <w:rFonts w:hint="eastAsia" w:ascii="Times New Roman" w:hAnsi="Times New Roman" w:cs="Times New Roman" w:eastAsiaTheme="minorEastAsia"/>
          <w:color w:val="auto"/>
          <w:sz w:val="24"/>
          <w:szCs w:val="24"/>
          <w:highlight w:val="none"/>
          <w:lang w:val="en-US" w:eastAsia="zh-CN"/>
        </w:rPr>
        <w:t>同时</w:t>
      </w:r>
      <w:r>
        <w:rPr>
          <w:rFonts w:hint="default" w:ascii="Times New Roman" w:hAnsi="Times New Roman" w:cs="Times New Roman" w:eastAsiaTheme="minorEastAsia"/>
          <w:color w:val="auto"/>
          <w:sz w:val="24"/>
          <w:szCs w:val="24"/>
          <w:highlight w:val="none"/>
        </w:rPr>
        <w:t>在排入水体的雨水排口下游迅速筑坝，切断受污染水体的流动，采取有效措施处理排入水体的污染物</w:t>
      </w:r>
      <w:r>
        <w:rPr>
          <w:rFonts w:hint="eastAsia"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对受污染的下游水体及时进行监测，实时掌握水质情况。</w:t>
      </w:r>
    </w:p>
    <w:p w14:paraId="17B4760E">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在当地政府和相关环保部门的指导下，根据污染物性质、类型、可控性、河流流速、污染物的扩散趋势，应及时发布水污染相关正确信息、防止谣言、造成恐慌。在专业部门配合下，预测、预报污染物到达时间、峰值、可能超标天数等污染态势，在相关环保部门的指导下采取适当的措施消除或减轻污染。</w:t>
      </w:r>
    </w:p>
    <w:p w14:paraId="20E0A2CA">
      <w:pPr>
        <w:pStyle w:val="5"/>
        <w:pageBreakBefore w:val="0"/>
        <w:kinsoku/>
        <w:overflowPunct/>
        <w:bidi w:val="0"/>
        <w:spacing w:before="0" w:after="0" w:line="500" w:lineRule="exact"/>
        <w:ind w:firstLine="0" w:firstLineChars="0"/>
        <w:rPr>
          <w:rFonts w:hint="default" w:ascii="Times New Roman" w:hAnsi="Times New Roman" w:cs="Times New Roman" w:eastAsiaTheme="minorEastAsia"/>
          <w:color w:val="auto"/>
          <w:sz w:val="24"/>
          <w:szCs w:val="24"/>
          <w:highlight w:val="none"/>
          <w:lang w:val="zh-CN"/>
        </w:rPr>
      </w:pPr>
      <w:bookmarkStart w:id="309" w:name="_Toc2355"/>
      <w:r>
        <w:rPr>
          <w:rFonts w:hint="eastAsia" w:ascii="Times New Roman" w:hAnsi="Times New Roman" w:cs="Times New Roman" w:eastAsiaTheme="minorEastAsia"/>
          <w:color w:val="auto"/>
          <w:sz w:val="24"/>
          <w:szCs w:val="24"/>
          <w:highlight w:val="none"/>
          <w:lang w:val="en-US" w:eastAsia="zh-CN"/>
        </w:rPr>
        <w:t>6.3.4.</w:t>
      </w:r>
      <w:r>
        <w:rPr>
          <w:rFonts w:hint="eastAsia" w:ascii="Times New Roman" w:hAnsi="Times New Roman" w:cs="Times New Roman"/>
          <w:color w:val="auto"/>
          <w:sz w:val="24"/>
          <w:szCs w:val="24"/>
          <w:highlight w:val="none"/>
          <w:lang w:val="en-US" w:eastAsia="zh-CN"/>
        </w:rPr>
        <w:t>4</w:t>
      </w:r>
      <w:r>
        <w:rPr>
          <w:rFonts w:hint="eastAsia" w:ascii="Times New Roman" w:hAnsi="Times New Roman" w:cs="Times New Roman" w:eastAsiaTheme="minorEastAsia"/>
          <w:color w:val="auto"/>
          <w:sz w:val="24"/>
          <w:szCs w:val="24"/>
          <w:highlight w:val="none"/>
          <w:lang w:val="en-US" w:eastAsia="zh-CN"/>
        </w:rPr>
        <w:t xml:space="preserve"> 土壤、地下水污染事件保护目标</w:t>
      </w:r>
      <w:r>
        <w:rPr>
          <w:rFonts w:hint="default" w:ascii="Times New Roman" w:hAnsi="Times New Roman" w:cs="Times New Roman" w:eastAsiaTheme="minorEastAsia"/>
          <w:color w:val="auto"/>
          <w:sz w:val="24"/>
          <w:szCs w:val="24"/>
          <w:highlight w:val="none"/>
          <w:lang w:val="zh-CN"/>
        </w:rPr>
        <w:t>的应急措施</w:t>
      </w:r>
      <w:bookmarkEnd w:id="309"/>
    </w:p>
    <w:p w14:paraId="0163C651">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lang w:eastAsia="zh-CN"/>
        </w:rPr>
        <w:t>（</w:t>
      </w:r>
      <w:r>
        <w:rPr>
          <w:rFonts w:hint="eastAsia" w:ascii="Times New Roman" w:hAnsi="Times New Roman" w:cs="Times New Roman" w:eastAsiaTheme="minorEastAsia"/>
          <w:color w:val="auto"/>
          <w:sz w:val="24"/>
          <w:szCs w:val="24"/>
          <w:highlight w:val="none"/>
          <w:lang w:val="en-US" w:eastAsia="zh-CN"/>
        </w:rPr>
        <w:t>1</w:t>
      </w:r>
      <w:r>
        <w:rPr>
          <w:rFonts w:hint="eastAsia" w:ascii="Times New Roman" w:hAnsi="Times New Roman" w:cs="Times New Roman" w:eastAsiaTheme="minorEastAsia"/>
          <w:color w:val="auto"/>
          <w:sz w:val="24"/>
          <w:szCs w:val="24"/>
          <w:highlight w:val="none"/>
          <w:lang w:eastAsia="zh-CN"/>
        </w:rPr>
        <w:t>）</w:t>
      </w:r>
      <w:r>
        <w:rPr>
          <w:rFonts w:hint="eastAsia" w:ascii="Times New Roman" w:hAnsi="Times New Roman" w:cs="Times New Roman" w:eastAsiaTheme="minorEastAsia"/>
          <w:color w:val="auto"/>
          <w:sz w:val="24"/>
          <w:szCs w:val="24"/>
          <w:highlight w:val="none"/>
        </w:rPr>
        <w:t>土壤、地下水污染防治措施主要是对厂区地面进行防渗处理</w:t>
      </w:r>
    </w:p>
    <w:p w14:paraId="0A6A7C19">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根据项目特点及厂区布置，厂区可以划分为重点污染防渗区及一般污染防渗区，重点污染防渗区主要包括危废仓库、</w:t>
      </w:r>
      <w:r>
        <w:rPr>
          <w:rFonts w:hint="eastAsia" w:ascii="Times New Roman" w:hAnsi="Times New Roman" w:cs="Times New Roman" w:eastAsiaTheme="minorEastAsia"/>
          <w:color w:val="auto"/>
          <w:sz w:val="24"/>
          <w:szCs w:val="24"/>
          <w:highlight w:val="none"/>
          <w:lang w:val="en-US" w:eastAsia="zh-CN"/>
        </w:rPr>
        <w:t>油漆仓库</w:t>
      </w:r>
      <w:r>
        <w:rPr>
          <w:rFonts w:hint="eastAsia" w:ascii="Times New Roman" w:hAnsi="Times New Roman" w:cs="Times New Roman" w:eastAsiaTheme="minorEastAsia"/>
          <w:color w:val="auto"/>
          <w:sz w:val="24"/>
          <w:szCs w:val="24"/>
          <w:highlight w:val="none"/>
        </w:rPr>
        <w:t>等；废气处理装置、废水处理装置</w:t>
      </w:r>
      <w:r>
        <w:rPr>
          <w:rFonts w:hint="eastAsia" w:ascii="Times New Roman" w:hAnsi="Times New Roman" w:cs="Times New Roman" w:eastAsiaTheme="minorEastAsia"/>
          <w:color w:val="auto"/>
          <w:sz w:val="24"/>
          <w:szCs w:val="24"/>
          <w:highlight w:val="none"/>
          <w:lang w:eastAsia="zh-CN"/>
        </w:rPr>
        <w:t>、</w:t>
      </w:r>
      <w:r>
        <w:rPr>
          <w:rFonts w:hint="eastAsia" w:ascii="Times New Roman" w:hAnsi="Times New Roman" w:cs="Times New Roman" w:eastAsiaTheme="minorEastAsia"/>
          <w:color w:val="auto"/>
          <w:sz w:val="24"/>
          <w:szCs w:val="24"/>
          <w:highlight w:val="none"/>
        </w:rPr>
        <w:t>其它公用工程和办公生活区等均属一般污染防渗区。</w:t>
      </w:r>
    </w:p>
    <w:p w14:paraId="4A031C9B">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重点污染防渗区的防渗措施：对于重点污染防渗区要铺设</w:t>
      </w:r>
      <w:r>
        <w:rPr>
          <w:rFonts w:hint="eastAsia" w:ascii="Times New Roman" w:hAnsi="Times New Roman" w:cs="Times New Roman" w:eastAsiaTheme="minorEastAsia"/>
          <w:color w:val="auto"/>
          <w:sz w:val="24"/>
          <w:szCs w:val="24"/>
          <w:highlight w:val="none"/>
          <w:lang w:val="en-US" w:eastAsia="zh-CN"/>
        </w:rPr>
        <w:t>环氧地坪，</w:t>
      </w:r>
      <w:r>
        <w:rPr>
          <w:rFonts w:hint="eastAsia" w:ascii="Times New Roman" w:hAnsi="Times New Roman" w:cs="Times New Roman" w:eastAsiaTheme="minorEastAsia"/>
          <w:color w:val="auto"/>
          <w:sz w:val="24"/>
          <w:szCs w:val="24"/>
          <w:highlight w:val="none"/>
        </w:rPr>
        <w:t>同时通过地面围堰、</w:t>
      </w:r>
      <w:r>
        <w:rPr>
          <w:rFonts w:hint="eastAsia" w:ascii="Times New Roman" w:hAnsi="Times New Roman" w:cs="Times New Roman" w:eastAsiaTheme="minorEastAsia"/>
          <w:color w:val="auto"/>
          <w:sz w:val="24"/>
          <w:szCs w:val="24"/>
          <w:highlight w:val="none"/>
          <w:lang w:val="en-US" w:eastAsia="zh-CN"/>
        </w:rPr>
        <w:t>收集井</w:t>
      </w:r>
      <w:r>
        <w:rPr>
          <w:rFonts w:hint="eastAsia" w:ascii="Times New Roman" w:hAnsi="Times New Roman" w:cs="Times New Roman" w:eastAsiaTheme="minorEastAsia"/>
          <w:color w:val="auto"/>
          <w:sz w:val="24"/>
          <w:szCs w:val="24"/>
          <w:highlight w:val="none"/>
        </w:rPr>
        <w:t>、</w:t>
      </w:r>
      <w:r>
        <w:rPr>
          <w:rFonts w:hint="eastAsia" w:ascii="Times New Roman" w:hAnsi="Times New Roman" w:cs="Times New Roman" w:eastAsiaTheme="minorEastAsia"/>
          <w:color w:val="auto"/>
          <w:sz w:val="24"/>
          <w:szCs w:val="24"/>
          <w:highlight w:val="none"/>
          <w:lang w:val="en-US" w:eastAsia="zh-CN"/>
        </w:rPr>
        <w:t>导流沟</w:t>
      </w:r>
      <w:r>
        <w:rPr>
          <w:rFonts w:hint="eastAsia" w:ascii="Times New Roman" w:hAnsi="Times New Roman" w:cs="Times New Roman" w:eastAsiaTheme="minorEastAsia"/>
          <w:color w:val="auto"/>
          <w:sz w:val="24"/>
          <w:szCs w:val="24"/>
          <w:highlight w:val="none"/>
        </w:rPr>
        <w:t>系统</w:t>
      </w:r>
      <w:r>
        <w:rPr>
          <w:rFonts w:hint="eastAsia" w:ascii="Times New Roman" w:hAnsi="Times New Roman" w:cs="Times New Roman" w:eastAsiaTheme="minorEastAsia"/>
          <w:color w:val="auto"/>
          <w:sz w:val="24"/>
          <w:szCs w:val="24"/>
          <w:highlight w:val="none"/>
          <w:lang w:val="en-US" w:eastAsia="zh-CN"/>
        </w:rPr>
        <w:t>收集发生泄漏的液体污染物</w:t>
      </w:r>
      <w:r>
        <w:rPr>
          <w:rFonts w:hint="eastAsia" w:ascii="Times New Roman" w:hAnsi="Times New Roman" w:cs="Times New Roman" w:eastAsiaTheme="minorEastAsia"/>
          <w:color w:val="auto"/>
          <w:sz w:val="24"/>
          <w:szCs w:val="24"/>
          <w:highlight w:val="none"/>
        </w:rPr>
        <w:t>。厂内固体废弃物堆放场地，应配套防渗、防雨淋设施，并将固体废物尽可能用容器或高强度专用包装袋包装后保存。</w:t>
      </w:r>
    </w:p>
    <w:p w14:paraId="6FE0F663">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一般污染防渗区的防渗措施：进行地基加固，地面设置排水沟渠，将排水送污水处理站，防止造成对地下水、土壤污染。</w:t>
      </w:r>
    </w:p>
    <w:p w14:paraId="0B57ED65">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经采取上述措施后，公司运营中可有效防止对周围土壤和地下水造成影响；正常工况，可控制在</w:t>
      </w:r>
      <w:r>
        <w:rPr>
          <w:rFonts w:hint="eastAsia" w:ascii="Times New Roman" w:hAnsi="Times New Roman" w:cs="Times New Roman" w:eastAsiaTheme="minorEastAsia"/>
          <w:color w:val="auto"/>
          <w:sz w:val="24"/>
          <w:szCs w:val="24"/>
          <w:highlight w:val="none"/>
          <w:lang w:val="en-US" w:eastAsia="zh-CN"/>
        </w:rPr>
        <w:t>生产车间</w:t>
      </w:r>
      <w:r>
        <w:rPr>
          <w:rFonts w:hint="eastAsia" w:ascii="Times New Roman" w:hAnsi="Times New Roman" w:cs="Times New Roman" w:eastAsiaTheme="minorEastAsia"/>
          <w:color w:val="auto"/>
          <w:sz w:val="24"/>
          <w:szCs w:val="24"/>
          <w:highlight w:val="none"/>
        </w:rPr>
        <w:t>、危废仓库防渗范围内小型泄漏，均不会进入水体、土壤。</w:t>
      </w:r>
    </w:p>
    <w:p w14:paraId="2276F2C3">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lang w:eastAsia="zh-CN"/>
        </w:rPr>
        <w:t>（</w:t>
      </w:r>
      <w:r>
        <w:rPr>
          <w:rFonts w:hint="eastAsia" w:ascii="Times New Roman" w:hAnsi="Times New Roman" w:cs="Times New Roman" w:eastAsiaTheme="minorEastAsia"/>
          <w:color w:val="auto"/>
          <w:sz w:val="24"/>
          <w:szCs w:val="24"/>
          <w:highlight w:val="none"/>
          <w:lang w:val="en-US" w:eastAsia="zh-CN"/>
        </w:rPr>
        <w:t>2</w:t>
      </w:r>
      <w:r>
        <w:rPr>
          <w:rFonts w:hint="eastAsia" w:ascii="Times New Roman" w:hAnsi="Times New Roman" w:cs="Times New Roman" w:eastAsiaTheme="minorEastAsia"/>
          <w:color w:val="auto"/>
          <w:sz w:val="24"/>
          <w:szCs w:val="24"/>
          <w:highlight w:val="none"/>
          <w:lang w:eastAsia="zh-CN"/>
        </w:rPr>
        <w:t>）</w:t>
      </w:r>
      <w:r>
        <w:rPr>
          <w:rFonts w:hint="eastAsia" w:ascii="Times New Roman" w:hAnsi="Times New Roman" w:cs="Times New Roman" w:eastAsiaTheme="minorEastAsia"/>
          <w:color w:val="auto"/>
          <w:sz w:val="24"/>
          <w:szCs w:val="24"/>
          <w:highlight w:val="none"/>
        </w:rPr>
        <w:t>泄漏事故至防渗区域外泄漏进入土壤、地下水的应急措施</w:t>
      </w:r>
    </w:p>
    <w:p w14:paraId="2C3BD14B">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w:t>
      </w:r>
      <w:r>
        <w:rPr>
          <w:rFonts w:hint="eastAsia" w:ascii="Times New Roman" w:hAnsi="Times New Roman" w:cs="Times New Roman" w:eastAsiaTheme="minorEastAsia"/>
          <w:color w:val="auto"/>
          <w:sz w:val="24"/>
          <w:szCs w:val="24"/>
          <w:highlight w:val="none"/>
          <w:lang w:val="en-US" w:eastAsia="zh-CN"/>
        </w:rPr>
        <w:t>a</w:t>
      </w:r>
      <w:r>
        <w:rPr>
          <w:rFonts w:hint="eastAsia" w:ascii="Times New Roman" w:hAnsi="Times New Roman" w:cs="Times New Roman" w:eastAsiaTheme="minorEastAsia"/>
          <w:color w:val="auto"/>
          <w:sz w:val="24"/>
          <w:szCs w:val="24"/>
          <w:highlight w:val="none"/>
        </w:rPr>
        <w:t>）气态污染</w:t>
      </w:r>
      <w:r>
        <w:rPr>
          <w:rFonts w:hint="eastAsia" w:ascii="Times New Roman" w:hAnsi="Times New Roman" w:cs="Times New Roman" w:eastAsiaTheme="minorEastAsia"/>
          <w:color w:val="auto"/>
          <w:sz w:val="24"/>
          <w:szCs w:val="24"/>
          <w:highlight w:val="none"/>
          <w:lang w:val="en-US" w:eastAsia="zh-CN"/>
        </w:rPr>
        <w:t>源</w:t>
      </w:r>
      <w:r>
        <w:rPr>
          <w:rFonts w:hint="eastAsia" w:ascii="Times New Roman" w:hAnsi="Times New Roman" w:cs="Times New Roman" w:eastAsiaTheme="minorEastAsia"/>
          <w:color w:val="auto"/>
          <w:sz w:val="24"/>
          <w:szCs w:val="24"/>
          <w:highlight w:val="none"/>
        </w:rPr>
        <w:t>泄漏污染土壤、地下水事件应急措施：停止生产，杜绝废气排放。</w:t>
      </w:r>
    </w:p>
    <w:p w14:paraId="02F8A3C6">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w:t>
      </w:r>
      <w:r>
        <w:rPr>
          <w:rFonts w:hint="eastAsia" w:ascii="Times New Roman" w:hAnsi="Times New Roman" w:cs="Times New Roman" w:eastAsiaTheme="minorEastAsia"/>
          <w:color w:val="auto"/>
          <w:sz w:val="24"/>
          <w:szCs w:val="24"/>
          <w:highlight w:val="none"/>
          <w:lang w:val="en-US" w:eastAsia="zh-CN"/>
        </w:rPr>
        <w:t>b</w:t>
      </w:r>
      <w:r>
        <w:rPr>
          <w:rFonts w:hint="eastAsia" w:ascii="Times New Roman" w:hAnsi="Times New Roman" w:cs="Times New Roman" w:eastAsiaTheme="minorEastAsia"/>
          <w:color w:val="auto"/>
          <w:sz w:val="24"/>
          <w:szCs w:val="24"/>
          <w:highlight w:val="none"/>
        </w:rPr>
        <w:t>）水质污染源泄漏污染土壤、地下水应急措施：采取必要的堵漏、围挡、截污等措施，封闭雨水</w:t>
      </w:r>
      <w:r>
        <w:rPr>
          <w:rFonts w:hint="eastAsia" w:ascii="Times New Roman" w:hAnsi="Times New Roman" w:cs="Times New Roman" w:eastAsiaTheme="minorEastAsia"/>
          <w:color w:val="auto"/>
          <w:sz w:val="24"/>
          <w:szCs w:val="24"/>
          <w:highlight w:val="none"/>
          <w:lang w:eastAsia="zh-CN"/>
        </w:rPr>
        <w:t>雨水排口</w:t>
      </w:r>
      <w:r>
        <w:rPr>
          <w:rFonts w:hint="eastAsia" w:ascii="Times New Roman" w:hAnsi="Times New Roman" w:cs="Times New Roman" w:eastAsiaTheme="minorEastAsia"/>
          <w:color w:val="auto"/>
          <w:sz w:val="24"/>
          <w:szCs w:val="24"/>
          <w:highlight w:val="none"/>
        </w:rPr>
        <w:t>，修筑围堰，切断和控制污染源，防止污染继续蔓延扩散。组织专家进行分析研判，分析污水导致土壤污染面积、污染情况，根据现场情况制定应急处置、污染清除等应急措施。合理运送废水，后续开展土壤应急监测，根据土壤应急监测结果采用相应的土壤修复工作。因土壤具有一定的防渗透性，在采取应急措施处理污染土壤后，短期不会对地下水产生影响。</w:t>
      </w:r>
    </w:p>
    <w:p w14:paraId="0C755C48">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lang w:eastAsia="zh-CN"/>
        </w:rPr>
      </w:pPr>
      <w:r>
        <w:rPr>
          <w:rFonts w:hint="eastAsia" w:ascii="Times New Roman" w:hAnsi="Times New Roman" w:cs="Times New Roman" w:eastAsiaTheme="minorEastAsia"/>
          <w:color w:val="auto"/>
          <w:sz w:val="24"/>
          <w:szCs w:val="24"/>
          <w:highlight w:val="none"/>
        </w:rPr>
        <w:t>（</w:t>
      </w:r>
      <w:r>
        <w:rPr>
          <w:rFonts w:hint="eastAsia" w:ascii="Times New Roman" w:hAnsi="Times New Roman" w:cs="Times New Roman" w:eastAsiaTheme="minorEastAsia"/>
          <w:color w:val="auto"/>
          <w:sz w:val="24"/>
          <w:szCs w:val="24"/>
          <w:highlight w:val="none"/>
          <w:lang w:val="en-US" w:eastAsia="zh-CN"/>
        </w:rPr>
        <w:t>c</w:t>
      </w:r>
      <w:r>
        <w:rPr>
          <w:rFonts w:hint="eastAsia" w:ascii="Times New Roman" w:hAnsi="Times New Roman" w:cs="Times New Roman" w:eastAsiaTheme="minorEastAsia"/>
          <w:color w:val="auto"/>
          <w:sz w:val="24"/>
          <w:szCs w:val="24"/>
          <w:highlight w:val="none"/>
        </w:rPr>
        <w:t>）固体废物事故土壤、地下水污染应急措施：查清固体废物泄漏位置、固体废物类别、毒理性、倾倒量及环境污染范围。采取必要的堵漏、围挡、截污等措施，控制住固体废物，避免其渗滤液排入周边水体。组织专家进行分析研判，根据描述情况判定事件级别、预警级别及提出应急处置技术方案建议，上报应急办。邀请具备相应资质的单位开展损害评估，属性鉴别，现场污染安全处置。在危废泄漏处周围修筑环形堤进行围堵，盖以塑料膜避免雨淋，防止渗滤液排入周边水体及管网中，通知相应危废处置单位到现场运走处置。危废应采取密闭运输，控制运输环节二次污染，处置完毕后处置残留物，降低环境污染及减少蚊虫滋生风险。应急处置期间设置雨水收集池、防护棚等应急设施。后续开展土壤应急监测，根据土壤应急监测结果采用相应的土壤修复工作。因土壤具有一定的防渗透性，在采取应急措施处理污染土壤后，短期不会对地下水产生影响</w:t>
      </w:r>
      <w:r>
        <w:rPr>
          <w:rFonts w:hint="eastAsia" w:ascii="Times New Roman" w:hAnsi="Times New Roman" w:cs="Times New Roman" w:eastAsiaTheme="minorEastAsia"/>
          <w:color w:val="auto"/>
          <w:sz w:val="24"/>
          <w:szCs w:val="24"/>
          <w:highlight w:val="none"/>
          <w:lang w:eastAsia="zh-CN"/>
        </w:rPr>
        <w:t>。</w:t>
      </w:r>
    </w:p>
    <w:p w14:paraId="1C7E3A02">
      <w:pPr>
        <w:pStyle w:val="5"/>
        <w:pageBreakBefore w:val="0"/>
        <w:kinsoku/>
        <w:overflowPunct/>
        <w:bidi w:val="0"/>
        <w:spacing w:before="0" w:after="0" w:line="500" w:lineRule="exact"/>
        <w:ind w:firstLine="0" w:firstLineChars="0"/>
        <w:rPr>
          <w:rFonts w:hint="default" w:ascii="Times New Roman" w:hAnsi="Times New Roman" w:cs="Times New Roman" w:eastAsiaTheme="minorEastAsia"/>
          <w:color w:val="auto"/>
          <w:sz w:val="24"/>
          <w:szCs w:val="24"/>
          <w:highlight w:val="none"/>
          <w:lang w:val="zh-CN"/>
        </w:rPr>
      </w:pPr>
      <w:bookmarkStart w:id="310" w:name="_Toc28851"/>
      <w:r>
        <w:rPr>
          <w:rFonts w:hint="eastAsia" w:ascii="Times New Roman" w:hAnsi="Times New Roman" w:cs="Times New Roman" w:eastAsiaTheme="minorEastAsia"/>
          <w:color w:val="auto"/>
          <w:sz w:val="24"/>
          <w:szCs w:val="24"/>
          <w:highlight w:val="none"/>
          <w:lang w:val="en-US" w:eastAsia="zh-CN"/>
        </w:rPr>
        <w:t>6.3.4.</w:t>
      </w:r>
      <w:r>
        <w:rPr>
          <w:rFonts w:hint="eastAsia" w:ascii="Times New Roman" w:hAnsi="Times New Roman" w:cs="Times New Roman"/>
          <w:color w:val="auto"/>
          <w:sz w:val="24"/>
          <w:szCs w:val="24"/>
          <w:highlight w:val="none"/>
          <w:lang w:val="en-US" w:eastAsia="zh-CN"/>
        </w:rPr>
        <w:t>5</w:t>
      </w:r>
      <w:r>
        <w:rPr>
          <w:rFonts w:hint="eastAsia" w:ascii="Times New Roman" w:hAnsi="Times New Roman" w:cs="Times New Roman" w:eastAsiaTheme="minorEastAsia"/>
          <w:color w:val="auto"/>
          <w:sz w:val="24"/>
          <w:szCs w:val="24"/>
          <w:highlight w:val="none"/>
          <w:lang w:val="en-US" w:eastAsia="zh-CN"/>
        </w:rPr>
        <w:t xml:space="preserve"> </w:t>
      </w:r>
      <w:r>
        <w:rPr>
          <w:rFonts w:hint="eastAsia" w:ascii="Times New Roman" w:hAnsi="Times New Roman" w:cs="Times New Roman"/>
          <w:color w:val="auto"/>
          <w:sz w:val="24"/>
          <w:szCs w:val="24"/>
          <w:highlight w:val="none"/>
          <w:lang w:val="en-US" w:eastAsia="zh-CN"/>
        </w:rPr>
        <w:t>化学物质等化学物质</w:t>
      </w:r>
      <w:r>
        <w:rPr>
          <w:rFonts w:hint="eastAsia" w:ascii="Times New Roman" w:hAnsi="Times New Roman" w:cs="Times New Roman" w:eastAsiaTheme="minorEastAsia"/>
          <w:color w:val="auto"/>
          <w:sz w:val="24"/>
          <w:szCs w:val="24"/>
          <w:highlight w:val="none"/>
          <w:lang w:val="en-US" w:eastAsia="zh-CN"/>
        </w:rPr>
        <w:t>泄漏</w:t>
      </w:r>
      <w:r>
        <w:rPr>
          <w:rFonts w:hint="default" w:ascii="Times New Roman" w:hAnsi="Times New Roman" w:cs="Times New Roman" w:eastAsiaTheme="minorEastAsia"/>
          <w:color w:val="auto"/>
          <w:sz w:val="24"/>
          <w:szCs w:val="24"/>
          <w:highlight w:val="none"/>
          <w:lang w:val="zh-CN"/>
        </w:rPr>
        <w:t>的应急措施</w:t>
      </w:r>
      <w:bookmarkEnd w:id="310"/>
    </w:p>
    <w:p w14:paraId="506508DE">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应急处理人员戴自给正压式呼吸器，穿防酸碱工作服。尽可能切断泄漏源。防止流入下水道、排洪沟等限制性空间。</w:t>
      </w:r>
    </w:p>
    <w:p w14:paraId="56E0BC1A">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小量泄漏：用砂土混合。</w:t>
      </w:r>
    </w:p>
    <w:p w14:paraId="55CE86DE">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lang w:val="zh-CN"/>
        </w:rPr>
      </w:pPr>
      <w:r>
        <w:rPr>
          <w:rFonts w:hint="eastAsia" w:ascii="Times New Roman" w:hAnsi="Times New Roman" w:cs="Times New Roman" w:eastAsiaTheme="minorEastAsia"/>
          <w:color w:val="auto"/>
          <w:sz w:val="24"/>
          <w:szCs w:val="24"/>
          <w:highlight w:val="none"/>
        </w:rPr>
        <w:t>大量泄漏：构筑围堤或挖坑收容。用泵转移至槽车或专用收集器内，回收或运至废物处理场所处置。</w:t>
      </w:r>
    </w:p>
    <w:p w14:paraId="4FA21741">
      <w:pPr>
        <w:pStyle w:val="5"/>
        <w:pageBreakBefore w:val="0"/>
        <w:kinsoku/>
        <w:overflowPunct/>
        <w:bidi w:val="0"/>
        <w:spacing w:before="0" w:after="0" w:line="500" w:lineRule="exact"/>
        <w:ind w:firstLine="0" w:firstLineChars="0"/>
        <w:rPr>
          <w:rFonts w:hint="default" w:ascii="Times New Roman" w:hAnsi="Times New Roman" w:cs="Times New Roman" w:eastAsiaTheme="minorEastAsia"/>
          <w:color w:val="auto"/>
          <w:sz w:val="24"/>
          <w:szCs w:val="24"/>
          <w:highlight w:val="none"/>
          <w:lang w:val="zh-CN"/>
        </w:rPr>
      </w:pPr>
      <w:bookmarkStart w:id="311" w:name="_Toc26458"/>
      <w:r>
        <w:rPr>
          <w:rFonts w:hint="eastAsia" w:ascii="Times New Roman" w:hAnsi="Times New Roman" w:cs="Times New Roman" w:eastAsiaTheme="minorEastAsia"/>
          <w:color w:val="auto"/>
          <w:sz w:val="24"/>
          <w:szCs w:val="24"/>
          <w:highlight w:val="none"/>
          <w:lang w:val="en-US" w:eastAsia="zh-CN"/>
        </w:rPr>
        <w:t>6.3.4.</w:t>
      </w:r>
      <w:r>
        <w:rPr>
          <w:rFonts w:hint="eastAsia" w:ascii="Times New Roman" w:hAnsi="Times New Roman" w:cs="Times New Roman"/>
          <w:color w:val="auto"/>
          <w:sz w:val="24"/>
          <w:szCs w:val="24"/>
          <w:highlight w:val="none"/>
          <w:lang w:val="en-US" w:eastAsia="zh-CN"/>
        </w:rPr>
        <w:t>6</w:t>
      </w:r>
      <w:r>
        <w:rPr>
          <w:rFonts w:hint="eastAsia" w:ascii="Times New Roman" w:hAnsi="Times New Roman" w:cs="Times New Roman" w:eastAsiaTheme="minorEastAsia"/>
          <w:color w:val="auto"/>
          <w:sz w:val="24"/>
          <w:szCs w:val="24"/>
          <w:highlight w:val="none"/>
          <w:lang w:val="en-US" w:eastAsia="zh-CN"/>
        </w:rPr>
        <w:t xml:space="preserve"> 危废泄漏</w:t>
      </w:r>
      <w:r>
        <w:rPr>
          <w:rFonts w:hint="eastAsia" w:ascii="Times New Roman" w:hAnsi="Times New Roman" w:cs="Times New Roman"/>
          <w:color w:val="auto"/>
          <w:sz w:val="24"/>
          <w:szCs w:val="24"/>
          <w:highlight w:val="none"/>
          <w:lang w:val="en-US" w:eastAsia="zh-CN"/>
        </w:rPr>
        <w:t>、流失、扩散等</w:t>
      </w:r>
      <w:r>
        <w:rPr>
          <w:rFonts w:hint="default" w:ascii="Times New Roman" w:hAnsi="Times New Roman" w:cs="Times New Roman" w:eastAsiaTheme="minorEastAsia"/>
          <w:color w:val="auto"/>
          <w:sz w:val="24"/>
          <w:szCs w:val="24"/>
          <w:highlight w:val="none"/>
          <w:lang w:val="zh-CN"/>
        </w:rPr>
        <w:t>的应急措施</w:t>
      </w:r>
      <w:bookmarkEnd w:id="311"/>
    </w:p>
    <w:p w14:paraId="17B363E6">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发生危险固废流失、泄漏、扩散和意外事故时，应当按照以下要求及时采取紧急处理措施：</w:t>
      </w:r>
    </w:p>
    <w:p w14:paraId="790849E5">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（1）当发生危险固废泄漏时，液体能向他处转移的尽量向他处转移，不能的要戴好防护眼镜、手套（有毒的物料要带好防毒面具或空气呼吸器），用容器尽可能回收，或用砂土等不燃物进行回堵、收集；</w:t>
      </w:r>
    </w:p>
    <w:p w14:paraId="360567AB">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（2）确定流失、泄漏、扩散的危废的类别、数量、发生时间、影响范围及严重程度；</w:t>
      </w:r>
    </w:p>
    <w:p w14:paraId="70C58055">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（3）组织有关人员尽快按照应急方案，对发生危废泄漏、扩散的现场进行处理；对被废物污染的区域进行处理时，应当尽可能减少对企业员工、周边居民及下风向环境的影响；</w:t>
      </w:r>
    </w:p>
    <w:p w14:paraId="76A7FC57">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（4）采取适当的安全处置措施，对泄漏物及受污染的区域、物品进行无害化处置，必要时封锁污染区域，以防扩大污染；</w:t>
      </w:r>
    </w:p>
    <w:p w14:paraId="1EA037BC">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lang w:val="zh-CN"/>
        </w:rPr>
      </w:pPr>
      <w:r>
        <w:rPr>
          <w:rFonts w:hint="eastAsia" w:ascii="Times New Roman" w:hAnsi="Times New Roman" w:cs="Times New Roman" w:eastAsiaTheme="minorEastAsia"/>
          <w:color w:val="auto"/>
          <w:sz w:val="24"/>
          <w:szCs w:val="24"/>
          <w:highlight w:val="none"/>
          <w:lang w:val="zh-CN"/>
        </w:rPr>
        <w:t>（5）</w:t>
      </w:r>
      <w:r>
        <w:rPr>
          <w:rFonts w:hint="eastAsia" w:ascii="Times New Roman" w:hAnsi="Times New Roman" w:cs="Times New Roman" w:eastAsiaTheme="minorEastAsia"/>
          <w:color w:val="auto"/>
          <w:sz w:val="24"/>
          <w:szCs w:val="24"/>
          <w:highlight w:val="none"/>
        </w:rPr>
        <w:t>泄漏</w:t>
      </w:r>
      <w:r>
        <w:rPr>
          <w:rFonts w:hint="eastAsia" w:ascii="Times New Roman" w:hAnsi="Times New Roman" w:cs="Times New Roman" w:eastAsiaTheme="minorEastAsia"/>
          <w:color w:val="auto"/>
          <w:sz w:val="24"/>
          <w:szCs w:val="24"/>
          <w:highlight w:val="none"/>
          <w:lang w:val="zh-CN"/>
        </w:rPr>
        <w:t>后污染的地块须与危险固废同样处置。</w:t>
      </w:r>
    </w:p>
    <w:p w14:paraId="5C9AF083">
      <w:pPr>
        <w:pStyle w:val="5"/>
        <w:pageBreakBefore w:val="0"/>
        <w:kinsoku/>
        <w:overflowPunct/>
        <w:bidi w:val="0"/>
        <w:spacing w:before="0" w:after="0" w:line="500" w:lineRule="exact"/>
        <w:ind w:firstLine="0" w:firstLineChars="0"/>
        <w:rPr>
          <w:rFonts w:hint="default" w:ascii="Times New Roman" w:hAnsi="Times New Roman" w:cs="Times New Roman" w:eastAsiaTheme="minorEastAsia"/>
          <w:color w:val="auto"/>
          <w:sz w:val="24"/>
          <w:szCs w:val="24"/>
          <w:highlight w:val="none"/>
          <w:lang w:val="zh-CN"/>
        </w:rPr>
      </w:pPr>
      <w:bookmarkStart w:id="312" w:name="_Toc10465"/>
      <w:r>
        <w:rPr>
          <w:rFonts w:hint="eastAsia" w:ascii="Times New Roman" w:hAnsi="Times New Roman" w:cs="Times New Roman" w:eastAsiaTheme="minorEastAsia"/>
          <w:color w:val="auto"/>
          <w:sz w:val="24"/>
          <w:szCs w:val="24"/>
          <w:highlight w:val="none"/>
          <w:lang w:val="en-US" w:eastAsia="zh-CN"/>
        </w:rPr>
        <w:t>6.3.4.</w:t>
      </w:r>
      <w:r>
        <w:rPr>
          <w:rFonts w:hint="eastAsia" w:ascii="Times New Roman" w:hAnsi="Times New Roman" w:cs="Times New Roman"/>
          <w:color w:val="auto"/>
          <w:sz w:val="24"/>
          <w:szCs w:val="24"/>
          <w:highlight w:val="none"/>
          <w:lang w:val="en-US" w:eastAsia="zh-CN"/>
        </w:rPr>
        <w:t>7</w:t>
      </w:r>
      <w:r>
        <w:rPr>
          <w:rFonts w:hint="eastAsia" w:ascii="Times New Roman" w:hAnsi="Times New Roman" w:cs="Times New Roman" w:eastAsiaTheme="minorEastAsia"/>
          <w:color w:val="auto"/>
          <w:sz w:val="24"/>
          <w:szCs w:val="24"/>
          <w:highlight w:val="none"/>
          <w:lang w:val="en-US" w:eastAsia="zh-CN"/>
        </w:rPr>
        <w:t xml:space="preserve"> 废气处理设施异常</w:t>
      </w:r>
      <w:r>
        <w:rPr>
          <w:rFonts w:hint="default" w:ascii="Times New Roman" w:hAnsi="Times New Roman" w:cs="Times New Roman" w:eastAsiaTheme="minorEastAsia"/>
          <w:color w:val="auto"/>
          <w:sz w:val="24"/>
          <w:szCs w:val="24"/>
          <w:highlight w:val="none"/>
          <w:lang w:val="zh-CN"/>
        </w:rPr>
        <w:t>的应急措施</w:t>
      </w:r>
      <w:bookmarkEnd w:id="312"/>
    </w:p>
    <w:p w14:paraId="037809A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（1）值班人员发现现场废气处置装置异常或车间味道过大时，经调整或处理后仍无法恢复正常的，</w:t>
      </w:r>
      <w:r>
        <w:rPr>
          <w:rFonts w:hint="eastAsia" w:ascii="Times New Roman" w:hAnsi="Times New Roman" w:cs="Times New Roman" w:eastAsiaTheme="minorEastAsia"/>
          <w:color w:val="auto"/>
          <w:sz w:val="24"/>
          <w:szCs w:val="24"/>
          <w:highlight w:val="none"/>
          <w:lang w:val="en-US" w:eastAsia="zh-CN"/>
        </w:rPr>
        <w:t>停止生产后</w:t>
      </w:r>
      <w:r>
        <w:rPr>
          <w:rFonts w:hint="eastAsia" w:ascii="Times New Roman" w:hAnsi="Times New Roman" w:cs="Times New Roman" w:eastAsiaTheme="minorEastAsia"/>
          <w:color w:val="auto"/>
          <w:sz w:val="24"/>
          <w:szCs w:val="24"/>
          <w:highlight w:val="none"/>
        </w:rPr>
        <w:t>停止</w:t>
      </w:r>
      <w:r>
        <w:rPr>
          <w:rFonts w:hint="eastAsia" w:ascii="Times New Roman" w:hAnsi="Times New Roman" w:cs="Times New Roman" w:eastAsiaTheme="minorEastAsia"/>
          <w:color w:val="auto"/>
          <w:sz w:val="24"/>
          <w:szCs w:val="24"/>
          <w:highlight w:val="none"/>
          <w:lang w:val="en-US" w:eastAsia="zh-CN"/>
        </w:rPr>
        <w:t>废气处理设施</w:t>
      </w:r>
      <w:r>
        <w:rPr>
          <w:rFonts w:hint="eastAsia" w:ascii="Times New Roman" w:hAnsi="Times New Roman" w:cs="Times New Roman" w:eastAsiaTheme="minorEastAsia"/>
          <w:color w:val="auto"/>
          <w:sz w:val="24"/>
          <w:szCs w:val="24"/>
          <w:highlight w:val="none"/>
        </w:rPr>
        <w:t>运行，</w:t>
      </w:r>
      <w:r>
        <w:rPr>
          <w:rFonts w:hint="eastAsia" w:ascii="Times New Roman" w:hAnsi="Times New Roman" w:cs="Times New Roman" w:eastAsiaTheme="minorEastAsia"/>
          <w:color w:val="auto"/>
          <w:sz w:val="24"/>
          <w:szCs w:val="24"/>
          <w:highlight w:val="none"/>
          <w:lang w:val="en-US" w:eastAsia="zh-CN"/>
        </w:rPr>
        <w:t>并</w:t>
      </w:r>
      <w:r>
        <w:rPr>
          <w:rFonts w:hint="eastAsia" w:ascii="Times New Roman" w:hAnsi="Times New Roman" w:cs="Times New Roman" w:eastAsiaTheme="minorEastAsia"/>
          <w:color w:val="auto"/>
          <w:sz w:val="24"/>
          <w:szCs w:val="24"/>
          <w:highlight w:val="none"/>
        </w:rPr>
        <w:t>汇报</w:t>
      </w:r>
      <w:r>
        <w:rPr>
          <w:rFonts w:hint="eastAsia" w:ascii="Times New Roman" w:hAnsi="Times New Roman" w:cs="Times New Roman" w:eastAsiaTheme="minorEastAsia"/>
          <w:color w:val="auto"/>
          <w:sz w:val="24"/>
          <w:szCs w:val="24"/>
          <w:highlight w:val="none"/>
          <w:lang w:val="en-US" w:eastAsia="zh-CN"/>
        </w:rPr>
        <w:t>至</w:t>
      </w:r>
      <w:r>
        <w:rPr>
          <w:rFonts w:hint="eastAsia" w:ascii="Times New Roman" w:hAnsi="Times New Roman" w:cs="Times New Roman" w:eastAsiaTheme="minorEastAsia"/>
          <w:color w:val="auto"/>
          <w:sz w:val="24"/>
          <w:szCs w:val="24"/>
          <w:highlight w:val="none"/>
        </w:rPr>
        <w:t>车间负责人；</w:t>
      </w:r>
      <w:r>
        <w:rPr>
          <w:rFonts w:hint="eastAsia" w:ascii="Times New Roman" w:hAnsi="Times New Roman" w:cs="Times New Roman" w:eastAsiaTheme="minorEastAsia"/>
          <w:b w:val="0"/>
          <w:bCs w:val="0"/>
          <w:color w:val="auto"/>
          <w:kern w:val="2"/>
          <w:sz w:val="24"/>
          <w:szCs w:val="24"/>
          <w:highlight w:val="none"/>
          <w:lang w:val="en-US" w:eastAsia="zh-CN" w:bidi="ar-SA"/>
        </w:rPr>
        <w:t>特别关注活性炭柜。活性炭柜需控制活性炭柜温度，避免引起活性炭自燃现象。</w:t>
      </w:r>
    </w:p>
    <w:p w14:paraId="072D343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（2）车间负责人指挥各岗位人员对异常事件进行处理，并联系设备部检修人员进行抢修，尽快恢复设备运行；</w:t>
      </w:r>
    </w:p>
    <w:p w14:paraId="7E1E9B3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（3）对于需要降负荷或停机的情形，车间负责人报公司</w:t>
      </w:r>
      <w:r>
        <w:rPr>
          <w:rFonts w:hint="eastAsia" w:ascii="Times New Roman" w:hAnsi="Times New Roman" w:cs="Times New Roman" w:eastAsiaTheme="minorEastAsia"/>
          <w:color w:val="auto"/>
          <w:sz w:val="24"/>
          <w:szCs w:val="24"/>
          <w:highlight w:val="none"/>
          <w:lang w:val="en-US" w:eastAsia="zh-CN"/>
        </w:rPr>
        <w:t>厂长</w:t>
      </w:r>
      <w:r>
        <w:rPr>
          <w:rFonts w:hint="eastAsia" w:ascii="Times New Roman" w:hAnsi="Times New Roman" w:cs="Times New Roman" w:eastAsiaTheme="minorEastAsia"/>
          <w:color w:val="auto"/>
          <w:sz w:val="24"/>
          <w:szCs w:val="24"/>
          <w:highlight w:val="none"/>
        </w:rPr>
        <w:t>或</w:t>
      </w:r>
      <w:r>
        <w:rPr>
          <w:rFonts w:hint="eastAsia" w:ascii="Times New Roman" w:hAnsi="Times New Roman" w:cs="Times New Roman" w:eastAsiaTheme="minorEastAsia"/>
          <w:color w:val="auto"/>
          <w:sz w:val="24"/>
          <w:szCs w:val="24"/>
          <w:highlight w:val="none"/>
          <w:lang w:val="en-US" w:eastAsia="zh-CN"/>
        </w:rPr>
        <w:t>总经理</w:t>
      </w:r>
      <w:r>
        <w:rPr>
          <w:rFonts w:hint="eastAsia" w:ascii="Times New Roman" w:hAnsi="Times New Roman" w:cs="Times New Roman" w:eastAsiaTheme="minorEastAsia"/>
          <w:color w:val="auto"/>
          <w:sz w:val="24"/>
          <w:szCs w:val="24"/>
          <w:highlight w:val="none"/>
        </w:rPr>
        <w:t>；</w:t>
      </w:r>
    </w:p>
    <w:p w14:paraId="78F57E3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b w:val="0"/>
          <w:bCs w:val="0"/>
          <w:color w:val="auto"/>
          <w:kern w:val="2"/>
          <w:sz w:val="24"/>
          <w:szCs w:val="24"/>
          <w:highlight w:val="none"/>
          <w:lang w:val="en-US" w:eastAsia="zh-CN" w:bidi="ar-SA"/>
        </w:rPr>
      </w:pPr>
      <w:r>
        <w:rPr>
          <w:rFonts w:hint="eastAsia" w:ascii="Times New Roman" w:hAnsi="Times New Roman" w:cs="Times New Roman" w:eastAsiaTheme="minorEastAsia"/>
          <w:color w:val="auto"/>
          <w:sz w:val="24"/>
          <w:szCs w:val="24"/>
          <w:highlight w:val="none"/>
        </w:rPr>
        <w:t>（4）当发现废气处理设备异常运行，经调整或处理后仍无法恢复正常，停止故障设备运行，认真分析故障原因（例如活性炭失效），并及时联系设备检修人员检修处理，且必须进行停产检修。当废气处理设施能正常运行时，方可投入生产。</w:t>
      </w:r>
    </w:p>
    <w:p w14:paraId="1552815F">
      <w:pPr>
        <w:pStyle w:val="4"/>
        <w:pageBreakBefore w:val="0"/>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313" w:name="_Toc535504548"/>
      <w:bookmarkStart w:id="314" w:name="_Toc11527"/>
      <w:bookmarkStart w:id="315" w:name="_Toc26468"/>
      <w:bookmarkStart w:id="316" w:name="_Toc402378985"/>
      <w:bookmarkStart w:id="317" w:name="_Toc275938170"/>
      <w:bookmarkStart w:id="318" w:name="_Toc10313"/>
      <w:bookmarkStart w:id="319" w:name="_Toc276118418"/>
      <w:bookmarkStart w:id="320" w:name="_Toc405454880"/>
      <w:r>
        <w:rPr>
          <w:rFonts w:hint="default" w:ascii="Times New Roman" w:hAnsi="Times New Roman" w:cs="Times New Roman" w:eastAsiaTheme="minorEastAsia"/>
          <w:color w:val="auto"/>
          <w:sz w:val="24"/>
          <w:szCs w:val="24"/>
          <w:highlight w:val="none"/>
        </w:rPr>
        <w:t xml:space="preserve">6.3.5 </w:t>
      </w:r>
      <w:r>
        <w:rPr>
          <w:rFonts w:hint="default" w:ascii="Times New Roman" w:hAnsi="Times New Roman" w:cs="Times New Roman" w:eastAsiaTheme="minorEastAsia"/>
          <w:color w:val="auto"/>
          <w:kern w:val="0"/>
          <w:sz w:val="24"/>
          <w:szCs w:val="24"/>
          <w:highlight w:val="none"/>
        </w:rPr>
        <w:t>受伤人员现场救护、救治与医院救治措施</w:t>
      </w:r>
      <w:bookmarkEnd w:id="313"/>
      <w:bookmarkEnd w:id="314"/>
    </w:p>
    <w:p w14:paraId="23E391F2">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对受伤人员的救护、救治需根据不同情况分类处置。</w:t>
      </w:r>
    </w:p>
    <w:p w14:paraId="51C96EB2">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（1）接触人群伤检分类及救护、救治</w:t>
      </w:r>
    </w:p>
    <w:p w14:paraId="72796C44">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发生事故后，应将受伤人员及中毒人员迅速脱离现场，将患者移到空气新鲜的地方，松开扣紧的衣服，脱去被污染的衣裤，并注意保暖，仔细检查病人的病情。在搬运过程中要冷静，注意安全及时请医生就诊，由医生根据烧伤、中毒分级，采取必要的现场紧急抢救方案，确定烧伤度及中毒程度。</w:t>
      </w:r>
    </w:p>
    <w:p w14:paraId="789109D2">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（2）对患者进行分类现场抢救方案</w:t>
      </w:r>
    </w:p>
    <w:p w14:paraId="2BC2B6AF">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①皮肤轻度烧伤，立即将患者移离现场迅速脱去被污的衣裤、鞋袜等，用大量自来水或清水冲洗创面15-30分钟，新鲜创面上不要任意涂上油膏或红药水、紫药水，不能脏布包裹。如发生眼烧伤，迅速用自来水或清水冲洗，千万不要未经处理而急于送医院。冲洗时眼皮要掰开。</w:t>
      </w:r>
    </w:p>
    <w:p w14:paraId="62AC05DE">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②深度烧伤立即送医院救治。</w:t>
      </w:r>
    </w:p>
    <w:p w14:paraId="5026F51D">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③吸入中毒者，应迅速脱离现场，向上风处转移至空气新鲜处松开患者的衣领和裤带并注意保暖、化学毒物沾染皮肤时应迅速脱去，污染的衣服、鞋袜等用大量自来水或清水冲洗，头面部受污染时，首先注意眼睛的冲洗。</w:t>
      </w:r>
    </w:p>
    <w:p w14:paraId="73B44CF3">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④对中毒烧伤人员引起呼吸、心跳停止者，应进行心肺复苏的办法，首先要保证呼吸道畅通，然后进行人工呼吸和胸外心脏挤压术。</w:t>
      </w:r>
    </w:p>
    <w:p w14:paraId="0E3CBCC9">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人工呼吸采用口对口人工呼吸，方法：患者仰卧，术者托起患者下颌，并尽量使其头部后仰；另一手捏紧患者鼻孔。术者深吸气后，紧对伤员的口吹气然后松开捏鼻的手，如此有节律地、均匀地反复进行，每分钟14-16次。吹气的压力视患者具体情况而不同，一般刚开始时吹气压力可略大些，频率稍快些，10-20次后将压力减小，维持胸部升起即可。</w:t>
      </w:r>
    </w:p>
    <w:p w14:paraId="3EA562FD">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心脏胸外挤压术具体方法是：患者平仰卧在硬地上或木板床上，抢救者在患者一侧或骑跨在患者身上，面向头部，用双手掌根以冲击式挤压患者胸骨下端略靠左方。每分钟6-70次。挤压时应注意不要用力过猛，以免发生肋骨骨折，血气胸等。一般下压3-5cm即可。如果患者呼吸、心跳停止，则需要两人进行，一人口对口人工呼吸，另一人行心脏挤压术；两者操作的比例约为1：5。在送医院途中心肺复苏术不能中断。</w:t>
      </w:r>
    </w:p>
    <w:p w14:paraId="1796AFE5">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对于中度中毒以上的患者应积极护送医院进行治疗。</w:t>
      </w:r>
    </w:p>
    <w:p w14:paraId="20E11F1A">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（3）对接触者的医疗观察方案</w:t>
      </w:r>
    </w:p>
    <w:p w14:paraId="5F340378">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出现刺激反应者，至少观察12小时，中毒患者应卧床休息，避免活动后病情加重。必要时做心电图检查以供参考。</w:t>
      </w:r>
    </w:p>
    <w:p w14:paraId="27F9961A">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（4）患者运送及转运中的救治方案</w:t>
      </w:r>
    </w:p>
    <w:p w14:paraId="062094BD">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①搬运伤员移上担架时，应头部向后，足部向前，担架行走时，两人快慢要相同，平衡前进。向高处抬运时，前面的人手要放低，腰部弯屈走；抬后面的人要搭在肩上，勿使担架两头高低相差太大。向低处抬时，和上面相反。担架两旁有人看护，防止伤员翻落。</w:t>
      </w:r>
    </w:p>
    <w:p w14:paraId="3ADC761E">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②中毒者一般采用坐位或半卧位，患者呼吸及咳嗽。昏迷患者平卧头偏向一侧，休克患者要将其双腿垫高，使之高于头部以保证回心血量。中毒性肺水肿、急性肺心病，心力衰竭病人务必采取半卧位，并限制活动，减少耗氧量。</w:t>
      </w:r>
    </w:p>
    <w:p w14:paraId="114E37D3">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③运送途中救治方案按现场紧急抢救方案有关规定执行。</w:t>
      </w:r>
    </w:p>
    <w:p w14:paraId="1C9512D0">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④护送人员必须做好现场抢救，途中病情观察、处置与护理、通讯联系等记录，到达目的医院后进行床边交班，移运医疗记录。</w:t>
      </w:r>
    </w:p>
    <w:p w14:paraId="48AC5BC8">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（5）救治机构的确定</w:t>
      </w:r>
    </w:p>
    <w:p w14:paraId="5C6EE84F">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①事故现场发现人员严重受伤时，迅速拨打“120”救护车及时抢救。</w:t>
      </w:r>
    </w:p>
    <w:p w14:paraId="2F6C7A95">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②以送海安市人民医院为主。</w:t>
      </w:r>
    </w:p>
    <w:p w14:paraId="2CCE3606">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③若发生大量中毒人员和烧伤人员，可同时</w:t>
      </w:r>
      <w:r>
        <w:rPr>
          <w:rFonts w:hint="eastAsia" w:ascii="Times New Roman" w:hAnsi="Times New Roman" w:cs="Times New Roman" w:eastAsiaTheme="minorEastAsia"/>
          <w:color w:val="auto"/>
          <w:sz w:val="24"/>
          <w:szCs w:val="24"/>
          <w:highlight w:val="none"/>
          <w:lang w:val="en-US" w:eastAsia="zh-CN"/>
        </w:rPr>
        <w:t>送往</w:t>
      </w:r>
      <w:r>
        <w:rPr>
          <w:rFonts w:hint="default" w:ascii="Times New Roman" w:hAnsi="Times New Roman" w:cs="Times New Roman" w:eastAsiaTheme="minorEastAsia"/>
          <w:color w:val="auto"/>
          <w:sz w:val="24"/>
          <w:szCs w:val="24"/>
          <w:highlight w:val="none"/>
        </w:rPr>
        <w:t>海安市其他医院。</w:t>
      </w:r>
    </w:p>
    <w:p w14:paraId="7A0D44A4">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（6）提供有关信息</w:t>
      </w:r>
    </w:p>
    <w:p w14:paraId="22408189">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①受伤者应由单位人员护送，给医生提供个人一般信息：姓名、年龄、职业、婚姻状况、原病史等；</w:t>
      </w:r>
    </w:p>
    <w:p w14:paraId="23786900">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②所接触毒物的名称、接触的时间、毒物浓度及现场抢救情况。</w:t>
      </w:r>
    </w:p>
    <w:bookmarkEnd w:id="315"/>
    <w:bookmarkEnd w:id="316"/>
    <w:bookmarkEnd w:id="317"/>
    <w:bookmarkEnd w:id="318"/>
    <w:bookmarkEnd w:id="319"/>
    <w:bookmarkEnd w:id="320"/>
    <w:p w14:paraId="1D824F5C">
      <w:pPr>
        <w:pStyle w:val="4"/>
        <w:pageBreakBefore w:val="0"/>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321" w:name="_Toc23254"/>
      <w:bookmarkStart w:id="322" w:name="_Toc408557367"/>
      <w:bookmarkStart w:id="323" w:name="_Toc19792"/>
      <w:bookmarkStart w:id="324" w:name="_Toc18848"/>
      <w:bookmarkStart w:id="325" w:name="_Toc276118422"/>
      <w:r>
        <w:rPr>
          <w:rFonts w:hint="default" w:ascii="Times New Roman" w:hAnsi="Times New Roman" w:cs="Times New Roman" w:eastAsiaTheme="minorEastAsia"/>
          <w:color w:val="auto"/>
          <w:sz w:val="24"/>
          <w:szCs w:val="24"/>
          <w:highlight w:val="none"/>
        </w:rPr>
        <w:t>6.3.6 事故可能扩大后的应急措施</w:t>
      </w:r>
      <w:bookmarkEnd w:id="321"/>
      <w:bookmarkEnd w:id="322"/>
      <w:bookmarkEnd w:id="323"/>
      <w:bookmarkEnd w:id="324"/>
    </w:p>
    <w:p w14:paraId="66E62FD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要通知自己所在部门，按专业对口迅速向主管部门和公安、安监、消防、环保、卫生等部门报告事故情况，请求支援。</w:t>
      </w:r>
    </w:p>
    <w:p w14:paraId="6539B45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（2）本单位抢险抢修力量不足或有可能危及社会安全时，由指挥组立即向上级和友邻单位通报，必要时请求社会力量帮助。社会援助队伍进入厂区时，由</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联络、组织告知注意事项及工作任务。</w:t>
      </w:r>
    </w:p>
    <w:p w14:paraId="68944DA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（3）下达紧急安全疏散命令。</w:t>
      </w:r>
    </w:p>
    <w:bookmarkEnd w:id="325"/>
    <w:p w14:paraId="558E8ABC">
      <w:pPr>
        <w:pStyle w:val="3"/>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326" w:name="_Toc535504556"/>
      <w:bookmarkStart w:id="327" w:name="_Toc9558"/>
      <w:bookmarkStart w:id="328" w:name="_Toc408557369"/>
      <w:r>
        <w:rPr>
          <w:rFonts w:hint="default" w:ascii="Times New Roman" w:hAnsi="Times New Roman" w:cs="Times New Roman" w:eastAsiaTheme="minorEastAsia"/>
          <w:color w:val="auto"/>
          <w:sz w:val="24"/>
          <w:szCs w:val="24"/>
          <w:highlight w:val="none"/>
        </w:rPr>
        <w:t>6.4 应急终止</w:t>
      </w:r>
      <w:bookmarkEnd w:id="326"/>
      <w:bookmarkEnd w:id="327"/>
      <w:bookmarkEnd w:id="328"/>
    </w:p>
    <w:p w14:paraId="6F3A0045">
      <w:pPr>
        <w:pStyle w:val="4"/>
        <w:pageBreakBefore w:val="0"/>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329" w:name="_Toc408557370"/>
      <w:bookmarkStart w:id="330" w:name="_Toc275938175"/>
      <w:bookmarkStart w:id="331" w:name="_Toc535504557"/>
      <w:bookmarkStart w:id="332" w:name="_Toc276118423"/>
      <w:bookmarkStart w:id="333" w:name="_Toc511"/>
      <w:r>
        <w:rPr>
          <w:rFonts w:hint="default" w:ascii="Times New Roman" w:hAnsi="Times New Roman" w:cs="Times New Roman" w:eastAsiaTheme="minorEastAsia"/>
          <w:color w:val="auto"/>
          <w:sz w:val="24"/>
          <w:szCs w:val="24"/>
          <w:highlight w:val="none"/>
        </w:rPr>
        <w:t>6.4.1 应急终止的条件</w:t>
      </w:r>
      <w:bookmarkEnd w:id="329"/>
      <w:bookmarkEnd w:id="330"/>
      <w:bookmarkEnd w:id="331"/>
      <w:bookmarkEnd w:id="332"/>
      <w:bookmarkEnd w:id="333"/>
    </w:p>
    <w:p w14:paraId="05EE5CF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（1）事件现场得到控制，事件条件已经消除；</w:t>
      </w:r>
    </w:p>
    <w:p w14:paraId="1B40307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（2）经现场监测，污染源的泄漏或释放已降至规定限值以内；</w:t>
      </w:r>
    </w:p>
    <w:p w14:paraId="1AFDC8B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（3）事件所造成的危害已经被彻底消除，无继发可能；</w:t>
      </w:r>
    </w:p>
    <w:p w14:paraId="37B8EF4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（4）事件产生的废水、废液、废渣得到安全处置；</w:t>
      </w:r>
    </w:p>
    <w:p w14:paraId="3FE0CF0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（5）事件现场的各种专业应急处置行动已无继续的必要；</w:t>
      </w:r>
    </w:p>
    <w:p w14:paraId="40D5D2D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（6）采取了必要的防护措施以保护公众免受再次危害，并使事件可能引起的中长期负面影响趋于并保持在尽量低的水平。</w:t>
      </w:r>
    </w:p>
    <w:p w14:paraId="3C024584">
      <w:pPr>
        <w:pStyle w:val="4"/>
        <w:pageBreakBefore w:val="0"/>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334" w:name="_Toc535504558"/>
      <w:bookmarkStart w:id="335" w:name="_Toc408557371"/>
      <w:bookmarkStart w:id="336" w:name="_Toc275938176"/>
      <w:bookmarkStart w:id="337" w:name="_Toc276118424"/>
      <w:bookmarkStart w:id="338" w:name="_Toc20409"/>
      <w:r>
        <w:rPr>
          <w:rFonts w:hint="default" w:ascii="Times New Roman" w:hAnsi="Times New Roman" w:cs="Times New Roman" w:eastAsiaTheme="minorEastAsia"/>
          <w:color w:val="auto"/>
          <w:sz w:val="24"/>
          <w:szCs w:val="24"/>
          <w:highlight w:val="none"/>
        </w:rPr>
        <w:t>6.4.2 应急终止的程序</w:t>
      </w:r>
      <w:bookmarkEnd w:id="334"/>
      <w:bookmarkEnd w:id="335"/>
      <w:bookmarkEnd w:id="336"/>
      <w:bookmarkEnd w:id="337"/>
      <w:bookmarkEnd w:id="338"/>
    </w:p>
    <w:p w14:paraId="06A550D8">
      <w:pPr>
        <w:pageBreakBefore w:val="0"/>
        <w:kinsoku/>
        <w:overflowPunct/>
        <w:bidi w:val="0"/>
        <w:spacing w:line="500" w:lineRule="exact"/>
        <w:ind w:firstLine="561"/>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（1）应急终止时机由现场</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确认，经现场</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批准；</w:t>
      </w:r>
    </w:p>
    <w:p w14:paraId="35FCECF9">
      <w:pPr>
        <w:pageBreakBefore w:val="0"/>
        <w:kinsoku/>
        <w:overflowPunct/>
        <w:bidi w:val="0"/>
        <w:spacing w:line="500" w:lineRule="exact"/>
        <w:ind w:firstLine="561"/>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（2）现场</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 xml:space="preserve">向所属各专业应急救援队伍下达应急终止命令； </w:t>
      </w:r>
    </w:p>
    <w:p w14:paraId="2EC560AF">
      <w:pPr>
        <w:pageBreakBefore w:val="0"/>
        <w:kinsoku/>
        <w:overflowPunct/>
        <w:bidi w:val="0"/>
        <w:spacing w:line="500" w:lineRule="exact"/>
        <w:ind w:firstLine="561"/>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（3）应急状态终止后，综合协调组继续进行跟踪监测和评价工作，直至污染影响彻底消除为止。</w:t>
      </w:r>
    </w:p>
    <w:p w14:paraId="406446CC">
      <w:pPr>
        <w:pStyle w:val="4"/>
        <w:pageBreakBefore w:val="0"/>
        <w:kinsoku/>
        <w:overflowPunct/>
        <w:bidi w:val="0"/>
        <w:spacing w:line="500" w:lineRule="exact"/>
        <w:ind w:firstLine="0" w:firstLineChars="0"/>
        <w:jc w:val="both"/>
        <w:rPr>
          <w:rFonts w:hint="default" w:ascii="Times New Roman" w:hAnsi="Times New Roman" w:cs="Times New Roman" w:eastAsiaTheme="minorEastAsia"/>
          <w:color w:val="auto"/>
          <w:sz w:val="24"/>
          <w:szCs w:val="24"/>
          <w:highlight w:val="none"/>
        </w:rPr>
      </w:pPr>
      <w:bookmarkStart w:id="339" w:name="_Toc32332"/>
      <w:bookmarkStart w:id="340" w:name="_Toc535504559"/>
      <w:r>
        <w:rPr>
          <w:rFonts w:hint="default" w:ascii="Times New Roman" w:hAnsi="Times New Roman" w:cs="Times New Roman" w:eastAsiaTheme="minorEastAsia"/>
          <w:color w:val="auto"/>
          <w:sz w:val="24"/>
          <w:szCs w:val="24"/>
          <w:highlight w:val="none"/>
        </w:rPr>
        <w:t>6.4.3 应急终止的行动</w:t>
      </w:r>
      <w:bookmarkEnd w:id="339"/>
      <w:bookmarkEnd w:id="340"/>
    </w:p>
    <w:p w14:paraId="119BB785">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（1）应急状态终止后，综合协调组继续进行跟踪监测和评价工作，直至污染影响彻底消除为止；</w:t>
      </w:r>
    </w:p>
    <w:p w14:paraId="137EE872">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（2）通知本</w:t>
      </w:r>
      <w:r>
        <w:rPr>
          <w:rFonts w:hint="eastAsia" w:ascii="Times New Roman" w:hAnsi="Times New Roman" w:cs="Times New Roman" w:eastAsiaTheme="minorEastAsia"/>
          <w:color w:val="auto"/>
          <w:sz w:val="24"/>
          <w:szCs w:val="24"/>
          <w:highlight w:val="none"/>
          <w:lang w:val="en-US" w:eastAsia="zh-CN"/>
        </w:rPr>
        <w:t>公司</w:t>
      </w:r>
      <w:r>
        <w:rPr>
          <w:rFonts w:hint="default" w:ascii="Times New Roman" w:hAnsi="Times New Roman" w:cs="Times New Roman" w:eastAsiaTheme="minorEastAsia"/>
          <w:color w:val="auto"/>
          <w:sz w:val="24"/>
          <w:szCs w:val="24"/>
          <w:highlight w:val="none"/>
        </w:rPr>
        <w:t>相关部门、周边</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（或事业）单位、社区、社会关注区及人员时间危险已解除；</w:t>
      </w:r>
    </w:p>
    <w:p w14:paraId="102584D4">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（3）对现场中暴露的工作人员、应急行动人员和受污染设备进行清洁净化；</w:t>
      </w:r>
    </w:p>
    <w:p w14:paraId="10A12A33">
      <w:pPr>
        <w:keepNext w:val="0"/>
        <w:keepLines w:val="0"/>
        <w:pageBreakBefore w:val="0"/>
        <w:widowControl/>
        <w:shd w:val="clear" w:color="auto" w:fill="FFFFFF"/>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（4）事件情况上报事项；</w:t>
      </w:r>
    </w:p>
    <w:p w14:paraId="1951E13D">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（5）需向事件调查处理小组移交的相关事项；</w:t>
      </w:r>
    </w:p>
    <w:p w14:paraId="0F2155E6">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（6）事件原因、损失调查与责任认定；</w:t>
      </w:r>
    </w:p>
    <w:p w14:paraId="58F9DFDF">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（7）应急过程评价；</w:t>
      </w:r>
    </w:p>
    <w:p w14:paraId="25E0E6C9">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（8）事件应急救援工作总结报告；</w:t>
      </w:r>
    </w:p>
    <w:p w14:paraId="57D91E9B">
      <w:pPr>
        <w:keepNext w:val="0"/>
        <w:keepLines w:val="0"/>
        <w:pageBreakBefore w:val="0"/>
        <w:widowControl/>
        <w:shd w:val="clear" w:color="auto" w:fill="FFFFFF"/>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（9）突发环境事件应急预案的修订；</w:t>
      </w:r>
    </w:p>
    <w:p w14:paraId="53934223">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（10）维护、保养应急仪器设备。</w:t>
      </w:r>
    </w:p>
    <w:p w14:paraId="208824C8">
      <w:pPr>
        <w:pStyle w:val="3"/>
        <w:pageBreakBefore w:val="0"/>
        <w:kinsoku/>
        <w:overflowPunct/>
        <w:bidi w:val="0"/>
        <w:spacing w:before="0" w:beforeAutospacing="0" w:after="0" w:afterAutospacing="0" w:line="500" w:lineRule="exact"/>
        <w:jc w:val="both"/>
        <w:rPr>
          <w:rFonts w:hint="default" w:ascii="Times New Roman" w:hAnsi="Times New Roman" w:cs="Times New Roman" w:eastAsiaTheme="minorEastAsia"/>
          <w:color w:val="auto"/>
          <w:sz w:val="24"/>
          <w:szCs w:val="24"/>
          <w:highlight w:val="none"/>
        </w:rPr>
      </w:pPr>
      <w:bookmarkStart w:id="341" w:name="_Toc28783"/>
      <w:bookmarkStart w:id="342" w:name="_Toc533407818"/>
      <w:bookmarkStart w:id="343" w:name="_Toc535504560"/>
      <w:r>
        <w:rPr>
          <w:rFonts w:hint="default" w:ascii="Times New Roman" w:hAnsi="Times New Roman" w:cs="Times New Roman" w:eastAsiaTheme="minorEastAsia"/>
          <w:color w:val="auto"/>
          <w:sz w:val="24"/>
          <w:szCs w:val="24"/>
          <w:highlight w:val="none"/>
        </w:rPr>
        <w:t>6.5 现场保护与现场洗消</w:t>
      </w:r>
      <w:bookmarkEnd w:id="341"/>
      <w:bookmarkEnd w:id="342"/>
      <w:bookmarkEnd w:id="343"/>
    </w:p>
    <w:p w14:paraId="319FE0C8">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明确现场保护、清洁净化等工作需要的设备工具和物资，事故后对现场中暴露的工作人员、应急行动人员和受污染设备的清洁净化方法和程序。</w:t>
      </w:r>
    </w:p>
    <w:p w14:paraId="75459FF0">
      <w:pPr>
        <w:keepNext w:val="0"/>
        <w:keepLines w:val="0"/>
        <w:pageBreakBefore w:val="0"/>
        <w:widowControl/>
        <w:shd w:val="clear" w:color="auto" w:fill="FFFFFF"/>
        <w:tabs>
          <w:tab w:val="left" w:pos="840"/>
        </w:tabs>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（1）抢险救灾组组长会同岗位负责人组织有经验的职工，严格按照相关要求进行事故现场洗消工作，必要时对受影响区域进行连续</w:t>
      </w:r>
      <w:r>
        <w:rPr>
          <w:rFonts w:hint="eastAsia" w:ascii="Times New Roman" w:hAnsi="Times New Roman" w:cs="Times New Roman" w:eastAsiaTheme="minorEastAsia"/>
          <w:color w:val="auto"/>
          <w:sz w:val="24"/>
          <w:szCs w:val="24"/>
          <w:highlight w:val="none"/>
          <w:lang w:val="en-US" w:eastAsia="zh-CN"/>
        </w:rPr>
        <w:t>监测</w:t>
      </w:r>
      <w:r>
        <w:rPr>
          <w:rFonts w:hint="default" w:ascii="Times New Roman" w:hAnsi="Times New Roman" w:cs="Times New Roman" w:eastAsiaTheme="minorEastAsia"/>
          <w:color w:val="auto"/>
          <w:sz w:val="24"/>
          <w:szCs w:val="24"/>
          <w:highlight w:val="none"/>
        </w:rPr>
        <w:t>；</w:t>
      </w:r>
    </w:p>
    <w:p w14:paraId="2E0B06FB">
      <w:pPr>
        <w:keepNext w:val="0"/>
        <w:keepLines w:val="0"/>
        <w:pageBreakBefore w:val="0"/>
        <w:widowControl/>
        <w:shd w:val="clear" w:color="auto" w:fill="FFFFFF"/>
        <w:tabs>
          <w:tab w:val="left" w:pos="840"/>
        </w:tabs>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（2）现场洗消工作必须对症施治，对存在有毒有害的物质实施清除</w:t>
      </w:r>
      <w:r>
        <w:rPr>
          <w:rFonts w:hint="eastAsia"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大量残液，使用无火花盛器收，小量残液，用干砂土等吸附，收集后的残液和垃圾作危险废物集中处置；洗消水如浓度不高直接进入事故池；</w:t>
      </w:r>
    </w:p>
    <w:p w14:paraId="216CF3D4">
      <w:pPr>
        <w:keepNext w:val="0"/>
        <w:keepLines w:val="0"/>
        <w:pageBreakBefore w:val="0"/>
        <w:widowControl/>
        <w:shd w:val="clear" w:color="auto" w:fill="FFFFFF"/>
        <w:tabs>
          <w:tab w:val="left" w:pos="840"/>
        </w:tabs>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（3）现场洗消过程中必须注意保护现场未受到污染的设施和药液，防止事故损失的扩大，以便能尽快的恢复生产；</w:t>
      </w:r>
    </w:p>
    <w:p w14:paraId="1CC5AAD1">
      <w:pPr>
        <w:keepNext w:val="0"/>
        <w:keepLines w:val="0"/>
        <w:pageBreakBefore w:val="0"/>
        <w:widowControl/>
        <w:shd w:val="clear" w:color="auto" w:fill="FFFFFF"/>
        <w:tabs>
          <w:tab w:val="left" w:pos="840"/>
        </w:tabs>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（4）对现场中暴露的工作人员、应急行动人员和受污染工具、设备（包括救援器材）进行清洁净化，当应急人员从现场撤出时，他们的衣物或其它物品应集中处理。</w:t>
      </w:r>
    </w:p>
    <w:p w14:paraId="39974FCB">
      <w:pPr>
        <w:keepNext w:val="0"/>
        <w:keepLines w:val="0"/>
        <w:pageBreakBefore w:val="0"/>
        <w:widowControl/>
        <w:shd w:val="clear" w:color="auto" w:fill="FFFFFF"/>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（5）现场洗消必须经指挥部按相关要求验收合格，符合要求方可结束。</w:t>
      </w:r>
    </w:p>
    <w:p w14:paraId="67119B8B">
      <w:pPr>
        <w:pStyle w:val="4"/>
        <w:pageBreakBefore w:val="0"/>
        <w:kinsoku/>
        <w:overflowPunct/>
        <w:bidi w:val="0"/>
        <w:spacing w:line="500" w:lineRule="exact"/>
        <w:ind w:firstLine="0" w:firstLineChars="0"/>
        <w:jc w:val="both"/>
        <w:rPr>
          <w:rFonts w:hint="default" w:ascii="Times New Roman" w:hAnsi="Times New Roman" w:cs="Times New Roman" w:eastAsiaTheme="minorEastAsia"/>
          <w:color w:val="auto"/>
          <w:sz w:val="24"/>
          <w:szCs w:val="24"/>
          <w:highlight w:val="none"/>
        </w:rPr>
      </w:pPr>
      <w:bookmarkStart w:id="344" w:name="_Toc17332"/>
      <w:bookmarkStart w:id="345" w:name="_Toc535504561"/>
      <w:bookmarkStart w:id="346" w:name="_Toc533407819"/>
      <w:r>
        <w:rPr>
          <w:rFonts w:hint="default" w:ascii="Times New Roman" w:hAnsi="Times New Roman" w:cs="Times New Roman" w:eastAsiaTheme="minorEastAsia"/>
          <w:color w:val="auto"/>
          <w:sz w:val="24"/>
          <w:szCs w:val="24"/>
          <w:highlight w:val="none"/>
        </w:rPr>
        <w:t>6.5.1 事故废水、废液、废渣的安全处置</w:t>
      </w:r>
      <w:bookmarkEnd w:id="344"/>
      <w:bookmarkEnd w:id="345"/>
      <w:bookmarkEnd w:id="346"/>
    </w:p>
    <w:p w14:paraId="7A591C98">
      <w:pPr>
        <w:keepNext w:val="0"/>
        <w:keepLines w:val="0"/>
        <w:pageBreakBefore w:val="0"/>
        <w:widowControl/>
        <w:shd w:val="clear" w:color="auto" w:fill="FFFFFF"/>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事故应急结束后，应急过程产生的事故废水、废液、废渣等有毒有害的物质必须得到安全收集、妥善处置，不得造成二次污染。</w:t>
      </w:r>
    </w:p>
    <w:p w14:paraId="4DF4BC74">
      <w:pPr>
        <w:pStyle w:val="3"/>
        <w:pageBreakBefore w:val="0"/>
        <w:kinsoku/>
        <w:overflowPunct/>
        <w:bidi w:val="0"/>
        <w:spacing w:before="0" w:beforeAutospacing="0" w:after="0" w:afterAutospacing="0" w:line="500" w:lineRule="exact"/>
        <w:jc w:val="both"/>
        <w:rPr>
          <w:rFonts w:hint="default" w:ascii="Times New Roman" w:hAnsi="Times New Roman" w:cs="Times New Roman" w:eastAsiaTheme="minorEastAsia"/>
          <w:color w:val="auto"/>
          <w:sz w:val="24"/>
          <w:szCs w:val="24"/>
          <w:highlight w:val="none"/>
        </w:rPr>
      </w:pPr>
      <w:bookmarkStart w:id="347" w:name="_Toc535504562"/>
      <w:bookmarkStart w:id="348" w:name="_Toc5957"/>
      <w:bookmarkStart w:id="349" w:name="_Toc533407820"/>
      <w:r>
        <w:rPr>
          <w:rFonts w:hint="default" w:ascii="Times New Roman" w:hAnsi="Times New Roman" w:cs="Times New Roman" w:eastAsiaTheme="minorEastAsia"/>
          <w:color w:val="auto"/>
          <w:sz w:val="24"/>
          <w:szCs w:val="24"/>
          <w:highlight w:val="none"/>
        </w:rPr>
        <w:t>6.6 事故现场保护</w:t>
      </w:r>
      <w:bookmarkEnd w:id="347"/>
      <w:bookmarkEnd w:id="348"/>
      <w:bookmarkEnd w:id="349"/>
    </w:p>
    <w:p w14:paraId="173C0949">
      <w:pPr>
        <w:keepNext w:val="0"/>
        <w:keepLines w:val="0"/>
        <w:pageBreakBefore w:val="0"/>
        <w:widowControl/>
        <w:shd w:val="clear" w:color="auto" w:fill="FFFFFF"/>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（1）事故应急结束，综合协调组负责人员清点、撤点、解除警戒，保护事故第一现场，等待事故调查人员取证；同时协助做好现场标志以及记录、绘图等项工作；</w:t>
      </w:r>
    </w:p>
    <w:p w14:paraId="4A6F1263">
      <w:pPr>
        <w:keepNext w:val="0"/>
        <w:keepLines w:val="0"/>
        <w:pageBreakBefore w:val="0"/>
        <w:widowControl/>
        <w:shd w:val="clear" w:color="auto" w:fill="FFFFFF"/>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（2）现场保护期间，非事故应急救援人员或非经总指挥批准的有关人员，一律不得进入事故第一现场；现场保护的取消必须在事故调查人员取证后，由指挥部总指挥同意方可取消。</w:t>
      </w:r>
    </w:p>
    <w:p w14:paraId="4D7BD357">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（3）通知、通报相关部门、周边</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、社区及社会关注方危险已解除；组织人员返回。</w:t>
      </w:r>
    </w:p>
    <w:p w14:paraId="20276C19">
      <w:pPr>
        <w:pStyle w:val="3"/>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350" w:name="_Toc14085"/>
      <w:bookmarkStart w:id="351" w:name="_Toc5409"/>
      <w:bookmarkStart w:id="352" w:name="_Toc534201504"/>
      <w:bookmarkStart w:id="353" w:name="_Toc535504563"/>
      <w:bookmarkStart w:id="354" w:name="_Toc486344785"/>
      <w:r>
        <w:rPr>
          <w:rFonts w:hint="default" w:ascii="Times New Roman" w:hAnsi="Times New Roman" w:cs="Times New Roman" w:eastAsiaTheme="minorEastAsia"/>
          <w:color w:val="auto"/>
          <w:sz w:val="24"/>
          <w:szCs w:val="24"/>
          <w:highlight w:val="none"/>
        </w:rPr>
        <w:t>6.7 与其他应急预案的衔接</w:t>
      </w:r>
      <w:bookmarkEnd w:id="350"/>
      <w:bookmarkEnd w:id="351"/>
      <w:bookmarkEnd w:id="352"/>
      <w:bookmarkEnd w:id="353"/>
      <w:bookmarkEnd w:id="354"/>
    </w:p>
    <w:p w14:paraId="11A8168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（1）应急预案的衔接</w:t>
      </w:r>
    </w:p>
    <w:p w14:paraId="1E6C5F1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本预案与海安市应急预案等相衔接。当本公司发生较大突发环境事件，超出</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处理能力时，由上级主管部门启动本级应急预案。</w:t>
      </w:r>
    </w:p>
    <w:p w14:paraId="73C55E3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w:t>
      </w:r>
      <w:r>
        <w:rPr>
          <w:rFonts w:hint="eastAsia" w:ascii="Times New Roman" w:hAnsi="Times New Roman" w:cs="Times New Roman" w:eastAsiaTheme="minorEastAsia"/>
          <w:color w:val="auto"/>
          <w:sz w:val="24"/>
          <w:szCs w:val="24"/>
          <w:highlight w:val="none"/>
          <w:lang w:eastAsia="zh-CN"/>
        </w:rPr>
        <w:t>应急小组</w:t>
      </w:r>
      <w:r>
        <w:rPr>
          <w:rFonts w:hint="default" w:ascii="Times New Roman" w:hAnsi="Times New Roman" w:cs="Times New Roman" w:eastAsiaTheme="minorEastAsia"/>
          <w:color w:val="auto"/>
          <w:sz w:val="24"/>
          <w:szCs w:val="24"/>
          <w:highlight w:val="none"/>
        </w:rPr>
        <w:t>织机构、人员的衔接</w:t>
      </w:r>
    </w:p>
    <w:p w14:paraId="266F640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当发生重大风险事故，超出了</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应急处置能力时，公司</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总指挥到位后要向上一级应急救援指挥机构移交指挥权，并及时承担起与</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各应急小组、当地区域各职能管理部门、上级应急救援指挥机构的联系工作，及时将事故发生情况及最新进展向有关部门汇报，并将上级指挥机构的命令及时向</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各</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报告；编制环境污染事故报告，并将报告向上级部门汇报。</w:t>
      </w:r>
    </w:p>
    <w:p w14:paraId="43D2EE8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（3）预案分级响应的衔接</w:t>
      </w:r>
    </w:p>
    <w:p w14:paraId="701BE51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①</w:t>
      </w:r>
      <w:r>
        <w:rPr>
          <w:rFonts w:hint="eastAsia" w:ascii="Times New Roman" w:hAnsi="Times New Roman" w:cs="Times New Roman" w:eastAsiaTheme="minorEastAsia"/>
          <w:color w:val="auto"/>
          <w:sz w:val="24"/>
          <w:szCs w:val="24"/>
          <w:highlight w:val="none"/>
          <w:lang w:val="en-US" w:eastAsia="zh-CN"/>
        </w:rPr>
        <w:t>较大</w:t>
      </w:r>
      <w:r>
        <w:rPr>
          <w:rFonts w:hint="default" w:ascii="Times New Roman" w:hAnsi="Times New Roman" w:cs="Times New Roman" w:eastAsiaTheme="minorEastAsia"/>
          <w:color w:val="auto"/>
          <w:sz w:val="24"/>
          <w:szCs w:val="24"/>
          <w:highlight w:val="none"/>
        </w:rPr>
        <w:t>突发环境事件：立即启动厂区突发环境事件应急预案，在污染事故现场处置妥当后，经</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研究确定后，向</w:t>
      </w:r>
      <w:r>
        <w:rPr>
          <w:rFonts w:hint="eastAsia" w:ascii="Times New Roman" w:hAnsi="Times New Roman" w:cs="Times New Roman" w:eastAsiaTheme="minorEastAsia"/>
          <w:color w:val="auto"/>
          <w:sz w:val="24"/>
          <w:szCs w:val="24"/>
          <w:highlight w:val="none"/>
          <w:lang w:val="en-US" w:eastAsia="zh-CN"/>
        </w:rPr>
        <w:t>南通市海安生态环境局</w:t>
      </w:r>
      <w:r>
        <w:rPr>
          <w:rFonts w:hint="default" w:ascii="Times New Roman" w:hAnsi="Times New Roman" w:cs="Times New Roman" w:eastAsiaTheme="minorEastAsia"/>
          <w:color w:val="auto"/>
          <w:sz w:val="24"/>
          <w:szCs w:val="24"/>
          <w:highlight w:val="none"/>
        </w:rPr>
        <w:t>报告处理结果。</w:t>
      </w:r>
    </w:p>
    <w:p w14:paraId="4407E84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②</w:t>
      </w:r>
      <w:r>
        <w:rPr>
          <w:rFonts w:hint="eastAsia" w:ascii="Times New Roman" w:hAnsi="Times New Roman" w:cs="Times New Roman" w:eastAsiaTheme="minorEastAsia"/>
          <w:color w:val="auto"/>
          <w:sz w:val="24"/>
          <w:szCs w:val="24"/>
          <w:highlight w:val="none"/>
          <w:lang w:val="en-US" w:eastAsia="zh-CN"/>
        </w:rPr>
        <w:t>重大</w:t>
      </w:r>
      <w:r>
        <w:rPr>
          <w:rFonts w:hint="default" w:ascii="Times New Roman" w:hAnsi="Times New Roman" w:cs="Times New Roman" w:eastAsiaTheme="minorEastAsia"/>
          <w:color w:val="auto"/>
          <w:sz w:val="24"/>
          <w:szCs w:val="24"/>
          <w:highlight w:val="none"/>
        </w:rPr>
        <w:t>突发环境事件：</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在接到事故报警后，立即向上一级应急救援指挥机构报告，并请求援助。</w:t>
      </w:r>
    </w:p>
    <w:p w14:paraId="093B349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上级应急处理指挥部进行紧急动员，适时启动本级环境污染事故应急预案，迅速调集救援力量，指挥各成员单位、相关职能部门，根据本级应急预案组成各个应急行动小组，按照各自的职责和现场救援具体方案开展抢险救援工作，</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厂区各应急小组听从上级现场指挥部的领导。</w:t>
      </w:r>
    </w:p>
    <w:p w14:paraId="20632F6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当污染事故有进一步扩大、发展趋势，或因事故衍生问题造成重大社会不稳定事态，上级现场指挥将根据事态发展，及时向上汇报以及时调整应急响应级别。</w:t>
      </w:r>
    </w:p>
    <w:p w14:paraId="59BBDDC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（4）应急救援保障的衔接</w:t>
      </w:r>
    </w:p>
    <w:p w14:paraId="183308E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①单位互助体系：公司与周边</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建立良好的应急互助关系，在较大事故发生后，相互支援。</w:t>
      </w:r>
    </w:p>
    <w:p w14:paraId="0C014B0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②公共援助力量：</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需要外部援助时可向南通市海安生态环境局、海安市公共消防队、医院、公安、交通、应急管理局以及各相关职能部门，请求救援力量、设备的支持。</w:t>
      </w:r>
    </w:p>
    <w:p w14:paraId="4143F70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③专家援助：</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建立或依托当地政府部门建立突发环境风险事故应急救援专家库，在紧急情况下，可以联系获取救援支持。</w:t>
      </w:r>
    </w:p>
    <w:p w14:paraId="5EC77CB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（5）应急培训计划的衔接</w:t>
      </w:r>
    </w:p>
    <w:p w14:paraId="4DADF6E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在开展应急培训计划的同时，还应积极配合海安市开展的应急培训计划，在发生风险事故时，及时与上级</w:t>
      </w:r>
      <w:r>
        <w:rPr>
          <w:rFonts w:hint="eastAsia" w:ascii="Times New Roman" w:hAnsi="Times New Roman" w:cs="Times New Roman" w:eastAsiaTheme="minorEastAsia"/>
          <w:color w:val="auto"/>
          <w:sz w:val="24"/>
          <w:szCs w:val="24"/>
          <w:highlight w:val="none"/>
          <w:lang w:eastAsia="zh-CN"/>
        </w:rPr>
        <w:t>应急小组</w:t>
      </w:r>
      <w:r>
        <w:rPr>
          <w:rFonts w:hint="default" w:ascii="Times New Roman" w:hAnsi="Times New Roman" w:cs="Times New Roman" w:eastAsiaTheme="minorEastAsia"/>
          <w:color w:val="auto"/>
          <w:sz w:val="24"/>
          <w:szCs w:val="24"/>
          <w:highlight w:val="none"/>
        </w:rPr>
        <w:t>织取得联系。</w:t>
      </w:r>
    </w:p>
    <w:p w14:paraId="27B1CD2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（6）信息通报系统</w:t>
      </w:r>
    </w:p>
    <w:p w14:paraId="6E3F867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建设畅通的信息通道。</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突发环境事件</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必须与周边</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、村庄村委会保持24小时的电话联系。一旦发生风险事故，可在第一时间通知相关单位组织居民疏散、撤离。</w:t>
      </w:r>
    </w:p>
    <w:p w14:paraId="5A8E2E5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（7）公众教育的衔接</w:t>
      </w:r>
    </w:p>
    <w:p w14:paraId="2EC34B2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对单位员工开展教育、培训时，应对周边公众和相邻单位进行环境应急基本知识的宣传，如发生事故，可以更好的疏散、做好个人防护。</w:t>
      </w:r>
    </w:p>
    <w:p w14:paraId="22724800">
      <w:pPr>
        <w:pStyle w:val="3"/>
        <w:pageBreakBefore w:val="0"/>
        <w:kinsoku/>
        <w:overflowPunct/>
        <w:bidi w:val="0"/>
        <w:spacing w:before="0" w:beforeAutospacing="0" w:after="0" w:afterAutospacing="0" w:line="500" w:lineRule="exact"/>
        <w:jc w:val="both"/>
        <w:rPr>
          <w:rFonts w:hint="default" w:ascii="Times New Roman" w:hAnsi="Times New Roman" w:cs="Times New Roman" w:eastAsiaTheme="minorEastAsia"/>
          <w:color w:val="auto"/>
          <w:sz w:val="24"/>
          <w:szCs w:val="24"/>
          <w:highlight w:val="none"/>
        </w:rPr>
      </w:pPr>
      <w:bookmarkStart w:id="355" w:name="_Toc417857648"/>
      <w:bookmarkStart w:id="356" w:name="_Toc22981"/>
      <w:bookmarkStart w:id="357" w:name="_Toc534201505"/>
      <w:bookmarkStart w:id="358" w:name="_Toc535504564"/>
      <w:bookmarkStart w:id="359" w:name="_Toc486344786"/>
      <w:bookmarkStart w:id="360" w:name="_Toc20434"/>
      <w:bookmarkStart w:id="361" w:name="_Toc409618944"/>
      <w:r>
        <w:rPr>
          <w:rFonts w:hint="default" w:ascii="Times New Roman" w:hAnsi="Times New Roman" w:cs="Times New Roman" w:eastAsiaTheme="minorEastAsia"/>
          <w:color w:val="auto"/>
          <w:sz w:val="24"/>
          <w:szCs w:val="24"/>
          <w:highlight w:val="none"/>
        </w:rPr>
        <w:t xml:space="preserve">6.8 </w:t>
      </w:r>
      <w:r>
        <w:rPr>
          <w:rFonts w:hint="eastAsia" w:cs="Times New Roman"/>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目前应急能力评估</w:t>
      </w:r>
      <w:bookmarkEnd w:id="355"/>
      <w:bookmarkEnd w:id="356"/>
      <w:bookmarkEnd w:id="357"/>
      <w:bookmarkEnd w:id="358"/>
      <w:bookmarkEnd w:id="359"/>
      <w:bookmarkEnd w:id="360"/>
      <w:bookmarkEnd w:id="361"/>
    </w:p>
    <w:p w14:paraId="70C783B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从预防措施、应急救援设施、应急队伍、应急物资等方面对</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目前的应急能力进行自我评估。</w:t>
      </w:r>
    </w:p>
    <w:p w14:paraId="3CE7332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1、应急队伍</w:t>
      </w:r>
    </w:p>
    <w:p w14:paraId="351A655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本公司设有以总指挥为领导小组的环境</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，下设综合协调组、抢险救灾组、后期保障组</w:t>
      </w:r>
      <w:r>
        <w:rPr>
          <w:rFonts w:hint="eastAsia" w:ascii="Times New Roman" w:hAnsi="Times New Roman" w:cs="Times New Roman" w:eastAsiaTheme="minorEastAsia"/>
          <w:color w:val="auto"/>
          <w:sz w:val="24"/>
          <w:szCs w:val="24"/>
          <w:highlight w:val="none"/>
          <w:lang w:val="en-US" w:eastAsia="zh-CN"/>
        </w:rPr>
        <w:t>3</w:t>
      </w:r>
      <w:r>
        <w:rPr>
          <w:rFonts w:hint="default" w:ascii="Times New Roman" w:hAnsi="Times New Roman" w:cs="Times New Roman" w:eastAsiaTheme="minorEastAsia"/>
          <w:color w:val="auto"/>
          <w:sz w:val="24"/>
          <w:szCs w:val="24"/>
          <w:highlight w:val="none"/>
        </w:rPr>
        <w:t>个</w:t>
      </w:r>
      <w:r>
        <w:rPr>
          <w:rFonts w:hint="eastAsia" w:ascii="Times New Roman" w:hAnsi="Times New Roman" w:cs="Times New Roman" w:eastAsiaTheme="minorEastAsia"/>
          <w:color w:val="auto"/>
          <w:sz w:val="24"/>
          <w:szCs w:val="24"/>
          <w:highlight w:val="none"/>
          <w:lang w:val="en-US" w:eastAsia="zh-CN"/>
        </w:rPr>
        <w:t>应急</w:t>
      </w:r>
      <w:r>
        <w:rPr>
          <w:rFonts w:hint="default" w:ascii="Times New Roman" w:hAnsi="Times New Roman" w:cs="Times New Roman" w:eastAsiaTheme="minorEastAsia"/>
          <w:color w:val="auto"/>
          <w:sz w:val="24"/>
          <w:szCs w:val="24"/>
          <w:highlight w:val="none"/>
        </w:rPr>
        <w:t>小组，可充分保障本公司突发环境事件的及时处置并协助外部相关救援部门的环境事件应急救援工作。</w:t>
      </w:r>
    </w:p>
    <w:p w14:paraId="0CEF553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2、应急救援设施</w:t>
      </w:r>
    </w:p>
    <w:p w14:paraId="713BC00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厂区现有一座容积为</w:t>
      </w:r>
      <w:r>
        <w:rPr>
          <w:rFonts w:hint="eastAsia" w:ascii="Times New Roman" w:hAnsi="Times New Roman" w:cs="Times New Roman" w:eastAsiaTheme="minorEastAsia"/>
          <w:color w:val="auto"/>
          <w:sz w:val="24"/>
          <w:szCs w:val="24"/>
          <w:highlight w:val="none"/>
          <w:lang w:eastAsia="zh-CN"/>
        </w:rPr>
        <w:t>1</w:t>
      </w:r>
      <w:r>
        <w:rPr>
          <w:rFonts w:hint="eastAsia" w:ascii="Times New Roman" w:hAnsi="Times New Roman" w:cs="Times New Roman" w:eastAsiaTheme="minorEastAsia"/>
          <w:color w:val="auto"/>
          <w:sz w:val="24"/>
          <w:szCs w:val="24"/>
          <w:highlight w:val="none"/>
          <w:lang w:val="en-US" w:eastAsia="zh-CN"/>
        </w:rPr>
        <w:t>5</w:t>
      </w:r>
      <w:r>
        <w:rPr>
          <w:rFonts w:hint="eastAsia" w:ascii="Times New Roman" w:hAnsi="Times New Roman" w:cs="Times New Roman" w:eastAsiaTheme="minorEastAsia"/>
          <w:color w:val="auto"/>
          <w:sz w:val="24"/>
          <w:szCs w:val="24"/>
          <w:highlight w:val="none"/>
          <w:lang w:eastAsia="zh-CN"/>
        </w:rPr>
        <w:t>0m</w:t>
      </w:r>
      <w:r>
        <w:rPr>
          <w:rFonts w:hint="default" w:ascii="Times New Roman" w:hAnsi="Times New Roman" w:cs="Times New Roman" w:eastAsiaTheme="minorEastAsia"/>
          <w:color w:val="auto"/>
          <w:sz w:val="24"/>
          <w:szCs w:val="24"/>
          <w:highlight w:val="none"/>
          <w:vertAlign w:val="superscript"/>
        </w:rPr>
        <w:t>3</w:t>
      </w:r>
      <w:r>
        <w:rPr>
          <w:rFonts w:hint="default" w:ascii="Times New Roman" w:hAnsi="Times New Roman" w:cs="Times New Roman" w:eastAsiaTheme="minorEastAsia"/>
          <w:color w:val="auto"/>
          <w:sz w:val="24"/>
          <w:szCs w:val="24"/>
          <w:highlight w:val="none"/>
        </w:rPr>
        <w:t>的应急事故池，主要用来储存事故状态下的</w:t>
      </w:r>
      <w:r>
        <w:rPr>
          <w:rFonts w:hint="eastAsia" w:ascii="Times New Roman" w:hAnsi="Times New Roman" w:cs="Times New Roman" w:eastAsiaTheme="minorEastAsia"/>
          <w:color w:val="auto"/>
          <w:sz w:val="24"/>
          <w:szCs w:val="24"/>
          <w:highlight w:val="none"/>
          <w:lang w:eastAsia="zh-CN"/>
        </w:rPr>
        <w:t>消防水</w:t>
      </w:r>
      <w:r>
        <w:rPr>
          <w:rFonts w:hint="default" w:ascii="Times New Roman" w:hAnsi="Times New Roman" w:cs="Times New Roman" w:eastAsiaTheme="minorEastAsia"/>
          <w:color w:val="auto"/>
          <w:sz w:val="24"/>
          <w:szCs w:val="24"/>
          <w:highlight w:val="none"/>
        </w:rPr>
        <w:t>、初期雨水等，容量能够满足要求。</w:t>
      </w:r>
    </w:p>
    <w:p w14:paraId="25A0DAE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3、应急物资</w:t>
      </w:r>
    </w:p>
    <w:p w14:paraId="135B0E6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在厂区配备了灭火器、个体防护设备等应急物资。</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针对发生事故以及事故后洗消配备了较为全面的防护服、医药箱等防护物资，并配备了黄沙等消防堵漏设施，应急防护物资配备较为齐全。</w:t>
      </w:r>
    </w:p>
    <w:p w14:paraId="7D60915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4、监控、预警系统设置情况</w:t>
      </w:r>
    </w:p>
    <w:p w14:paraId="339CADA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规范化设置排污口，设有1个</w:t>
      </w:r>
      <w:r>
        <w:rPr>
          <w:rFonts w:hint="eastAsia" w:ascii="Times New Roman" w:hAnsi="Times New Roman" w:cs="Times New Roman" w:eastAsiaTheme="minorEastAsia"/>
          <w:color w:val="auto"/>
          <w:sz w:val="24"/>
          <w:szCs w:val="24"/>
          <w:highlight w:val="none"/>
          <w:lang w:val="en-US" w:eastAsia="zh-CN"/>
        </w:rPr>
        <w:t>污水</w:t>
      </w:r>
      <w:r>
        <w:rPr>
          <w:rFonts w:hint="default" w:ascii="Times New Roman" w:hAnsi="Times New Roman" w:cs="Times New Roman" w:eastAsiaTheme="minorEastAsia"/>
          <w:color w:val="auto"/>
          <w:sz w:val="24"/>
          <w:szCs w:val="24"/>
          <w:highlight w:val="none"/>
        </w:rPr>
        <w:t>排口，</w:t>
      </w:r>
      <w:r>
        <w:rPr>
          <w:rFonts w:hint="eastAsia" w:ascii="Times New Roman" w:hAnsi="Times New Roman" w:cs="Times New Roman" w:eastAsiaTheme="minorEastAsia"/>
          <w:color w:val="auto"/>
          <w:sz w:val="24"/>
          <w:szCs w:val="24"/>
          <w:highlight w:val="none"/>
          <w:lang w:val="en-US" w:eastAsia="zh-CN"/>
        </w:rPr>
        <w:t>1个雨水排口，雨水排口</w:t>
      </w:r>
      <w:r>
        <w:rPr>
          <w:rFonts w:hint="default" w:ascii="Times New Roman" w:hAnsi="Times New Roman" w:cs="Times New Roman" w:eastAsiaTheme="minorEastAsia"/>
          <w:color w:val="auto"/>
          <w:sz w:val="24"/>
          <w:szCs w:val="24"/>
          <w:highlight w:val="none"/>
        </w:rPr>
        <w:t>设置切断阀</w:t>
      </w:r>
      <w:r>
        <w:rPr>
          <w:rFonts w:hint="eastAsia" w:ascii="Times New Roman" w:hAnsi="Times New Roman" w:cs="Times New Roman" w:eastAsiaTheme="minorEastAsia"/>
          <w:color w:val="auto"/>
          <w:sz w:val="24"/>
          <w:szCs w:val="24"/>
          <w:highlight w:val="none"/>
          <w:lang w:val="en-US" w:eastAsia="zh-CN"/>
        </w:rPr>
        <w:t>和</w:t>
      </w:r>
      <w:r>
        <w:rPr>
          <w:rFonts w:hint="default" w:ascii="Times New Roman" w:hAnsi="Times New Roman" w:cs="Times New Roman" w:eastAsiaTheme="minorEastAsia"/>
          <w:color w:val="auto"/>
          <w:sz w:val="24"/>
          <w:szCs w:val="24"/>
          <w:highlight w:val="none"/>
        </w:rPr>
        <w:t>视频监控。厂区设有应急通信系统，应急电源和照明设备。</w:t>
      </w:r>
    </w:p>
    <w:p w14:paraId="250DC34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整个厂区的报警系统采用消防报警系统和电话报警系统相结合方式，厂区照明依照《工业</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照明设计标准》设计。</w:t>
      </w:r>
    </w:p>
    <w:p w14:paraId="0E59F9D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5、应急救援外部资源</w:t>
      </w:r>
    </w:p>
    <w:p w14:paraId="5D52A1B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公司与生态环境局、消防单位、安监单位</w:t>
      </w:r>
      <w:r>
        <w:rPr>
          <w:rFonts w:hint="eastAsia"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环境监测单位</w:t>
      </w:r>
      <w:r>
        <w:rPr>
          <w:rFonts w:hint="eastAsia" w:ascii="Times New Roman" w:hAnsi="Times New Roman" w:cs="Times New Roman" w:eastAsiaTheme="minorEastAsia"/>
          <w:color w:val="auto"/>
          <w:sz w:val="24"/>
          <w:szCs w:val="24"/>
          <w:highlight w:val="none"/>
          <w:lang w:val="en-US" w:eastAsia="zh-CN"/>
        </w:rPr>
        <w:t>以及</w:t>
      </w:r>
      <w:r>
        <w:rPr>
          <w:rFonts w:hint="eastAsia" w:ascii="Times New Roman" w:hAnsi="Times New Roman" w:cs="Times New Roman" w:eastAsiaTheme="minorEastAsia"/>
          <w:b w:val="0"/>
          <w:bCs w:val="0"/>
          <w:color w:val="auto"/>
          <w:sz w:val="24"/>
          <w:szCs w:val="24"/>
          <w:highlight w:val="none"/>
          <w:lang w:val="en-US" w:eastAsia="zh-CN"/>
        </w:rPr>
        <w:t>南通雅彩家具有限公司</w:t>
      </w:r>
      <w:r>
        <w:rPr>
          <w:rFonts w:hint="default" w:ascii="Times New Roman" w:hAnsi="Times New Roman" w:cs="Times New Roman" w:eastAsiaTheme="minorEastAsia"/>
          <w:color w:val="auto"/>
          <w:sz w:val="24"/>
          <w:szCs w:val="24"/>
          <w:highlight w:val="none"/>
        </w:rPr>
        <w:t>在环境应急方面都有密切联系，发生突发事故，可及时取得联系。</w:t>
      </w:r>
    </w:p>
    <w:p w14:paraId="5349F85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从公司的现有设备设施、组织机构构成、应急救援设施、应急救援外部资源等情况来看，我公司目前基本满足突发环境事件应急处理处置要求，对不满足的应急设施</w:t>
      </w:r>
      <w:r>
        <w:rPr>
          <w:rFonts w:hint="eastAsia" w:ascii="Times New Roman" w:hAnsi="Times New Roman" w:cs="Times New Roman" w:eastAsiaTheme="minorEastAsia"/>
          <w:color w:val="auto"/>
          <w:sz w:val="24"/>
          <w:szCs w:val="24"/>
          <w:highlight w:val="none"/>
          <w:lang w:val="en-US" w:eastAsia="zh-CN"/>
        </w:rPr>
        <w:t>将</w:t>
      </w:r>
      <w:r>
        <w:rPr>
          <w:rFonts w:hint="default" w:ascii="Times New Roman" w:hAnsi="Times New Roman" w:cs="Times New Roman" w:eastAsiaTheme="minorEastAsia"/>
          <w:color w:val="auto"/>
          <w:sz w:val="24"/>
          <w:szCs w:val="24"/>
          <w:highlight w:val="none"/>
        </w:rPr>
        <w:t>及时调整。</w:t>
      </w:r>
    </w:p>
    <w:p w14:paraId="6FB6155A">
      <w:pPr>
        <w:pageBreakBefore w:val="0"/>
        <w:widowControl/>
        <w:kinsoku/>
        <w:overflowPunct/>
        <w:bidi w:val="0"/>
        <w:spacing w:line="500" w:lineRule="exact"/>
        <w:ind w:firstLine="560"/>
        <w:rPr>
          <w:rFonts w:hint="default" w:ascii="Times New Roman" w:hAnsi="Times New Roman" w:cs="Times New Roman" w:eastAsiaTheme="minorEastAsia"/>
          <w:color w:val="auto"/>
          <w:sz w:val="24"/>
          <w:szCs w:val="24"/>
          <w:highlight w:val="none"/>
        </w:rPr>
        <w:sectPr>
          <w:pgSz w:w="11906" w:h="16838"/>
          <w:pgMar w:top="1440" w:right="1440" w:bottom="1440" w:left="1440" w:header="851" w:footer="992" w:gutter="0"/>
          <w:pgBorders>
            <w:top w:val="none" w:sz="0" w:space="0"/>
            <w:left w:val="none" w:sz="0" w:space="0"/>
            <w:bottom w:val="none" w:sz="0" w:space="0"/>
            <w:right w:val="none" w:sz="0" w:space="0"/>
          </w:pgBorders>
          <w:cols w:space="425" w:num="1"/>
          <w:docGrid w:linePitch="381" w:charSpace="0"/>
        </w:sectPr>
      </w:pPr>
    </w:p>
    <w:p w14:paraId="5A6EC21C">
      <w:pPr>
        <w:pStyle w:val="2"/>
        <w:pageBreakBefore w:val="0"/>
        <w:kinsoku/>
        <w:overflowPunct/>
        <w:bidi w:val="0"/>
        <w:spacing w:beforeLines="0" w:afterLines="0" w:line="500" w:lineRule="exact"/>
        <w:ind w:firstLine="0" w:firstLineChars="0"/>
        <w:jc w:val="both"/>
        <w:rPr>
          <w:rFonts w:hint="default" w:ascii="Times New Roman" w:hAnsi="Times New Roman" w:cs="Times New Roman" w:eastAsiaTheme="minorEastAsia"/>
          <w:color w:val="auto"/>
          <w:sz w:val="28"/>
          <w:szCs w:val="28"/>
          <w:highlight w:val="none"/>
        </w:rPr>
      </w:pPr>
      <w:bookmarkStart w:id="362" w:name="_Toc26917"/>
      <w:bookmarkStart w:id="363" w:name="_Toc275938177"/>
      <w:bookmarkStart w:id="364" w:name="_Toc4388"/>
      <w:bookmarkStart w:id="365" w:name="_Toc1629"/>
      <w:bookmarkStart w:id="366" w:name="_Toc276118425"/>
      <w:r>
        <w:rPr>
          <w:rFonts w:hint="default" w:ascii="Times New Roman" w:hAnsi="Times New Roman" w:cs="Times New Roman" w:eastAsiaTheme="minorEastAsia"/>
          <w:color w:val="auto"/>
          <w:sz w:val="28"/>
          <w:szCs w:val="28"/>
          <w:highlight w:val="none"/>
        </w:rPr>
        <w:t>7 事后恢复</w:t>
      </w:r>
      <w:bookmarkEnd w:id="362"/>
    </w:p>
    <w:p w14:paraId="4BAD0F29">
      <w:pPr>
        <w:pStyle w:val="3"/>
        <w:pageBreakBefore w:val="0"/>
        <w:kinsoku/>
        <w:overflowPunct/>
        <w:bidi w:val="0"/>
        <w:spacing w:before="0" w:beforeAutospacing="0" w:after="0" w:afterAutospacing="0" w:line="500" w:lineRule="exact"/>
        <w:jc w:val="both"/>
        <w:rPr>
          <w:rFonts w:hint="default" w:ascii="Times New Roman" w:hAnsi="Times New Roman" w:cs="Times New Roman" w:eastAsiaTheme="minorEastAsia"/>
          <w:color w:val="auto"/>
          <w:sz w:val="24"/>
          <w:szCs w:val="24"/>
          <w:highlight w:val="none"/>
        </w:rPr>
      </w:pPr>
      <w:bookmarkStart w:id="367" w:name="_Toc535504566"/>
      <w:bookmarkStart w:id="368" w:name="_Toc20077"/>
      <w:r>
        <w:rPr>
          <w:rFonts w:hint="default" w:ascii="Times New Roman" w:hAnsi="Times New Roman" w:cs="Times New Roman" w:eastAsiaTheme="minorEastAsia"/>
          <w:color w:val="auto"/>
          <w:sz w:val="24"/>
          <w:szCs w:val="24"/>
          <w:highlight w:val="none"/>
        </w:rPr>
        <w:t>7.1 善后处理</w:t>
      </w:r>
      <w:bookmarkEnd w:id="367"/>
      <w:bookmarkEnd w:id="368"/>
    </w:p>
    <w:p w14:paraId="476538EC">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（1）要做好受污染区域内群众的思想工作，安定群众情绪，并尽快开展善后处置工作，包括人员安置、补偿、宣传教育等工作。</w:t>
      </w:r>
    </w:p>
    <w:p w14:paraId="74A9F92A">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（2）对突发环境事件产生的污染物进行认真收集、清理。对现场中暴露的工作人员、应急行动人员和受污染设备进行清洁消洗。</w:t>
      </w:r>
    </w:p>
    <w:p w14:paraId="050A3B8C">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（3）由主管领导负责，组织有关部门分析事故原因，汲取事故教训，制订切实可行的防范措施，防止类似问题的重复出现。</w:t>
      </w:r>
    </w:p>
    <w:p w14:paraId="653688AB">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（4）编制突发环境事件总结报告。</w:t>
      </w:r>
    </w:p>
    <w:p w14:paraId="30DD490C">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（5）维护、保养应急仪器设备，使之始终保持良好的技术状态。</w:t>
      </w:r>
    </w:p>
    <w:p w14:paraId="61287219">
      <w:pPr>
        <w:pStyle w:val="3"/>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369" w:name="_Toc533407824"/>
      <w:bookmarkStart w:id="370" w:name="_Toc8829"/>
      <w:bookmarkStart w:id="371" w:name="_Toc535504568"/>
      <w:r>
        <w:rPr>
          <w:rFonts w:hint="default" w:ascii="Times New Roman" w:hAnsi="Times New Roman" w:cs="Times New Roman" w:eastAsiaTheme="minorEastAsia"/>
          <w:color w:val="auto"/>
          <w:sz w:val="24"/>
          <w:szCs w:val="24"/>
          <w:highlight w:val="none"/>
        </w:rPr>
        <w:t>7.2 调查与评估</w:t>
      </w:r>
      <w:bookmarkEnd w:id="369"/>
      <w:bookmarkEnd w:id="370"/>
      <w:bookmarkEnd w:id="371"/>
    </w:p>
    <w:p w14:paraId="49C59E47">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bookmarkStart w:id="372" w:name="_Toc19228"/>
      <w:r>
        <w:rPr>
          <w:rFonts w:hint="default" w:ascii="Times New Roman" w:hAnsi="Times New Roman" w:cs="Times New Roman" w:eastAsiaTheme="minorEastAsia"/>
          <w:color w:val="auto"/>
          <w:sz w:val="24"/>
          <w:szCs w:val="24"/>
          <w:highlight w:val="none"/>
        </w:rPr>
        <w:t>（1）成立事件调查小组，调查污染事件的诱因和性质，评估事件的危险程度；对周边水体、大气进行检查，评估污染事件的危害范围，后果；统计周边人员健康状况，评估影响和损失和待解决的遗留问题等；汲取事故教训，制定切实可行的防范措施，防止类似事故的发生。必要时组织有关专家对受灾范围进行科学评估，做好防疫防治、生态恢复等工作。</w:t>
      </w:r>
    </w:p>
    <w:p w14:paraId="4CD140F0">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（2）对救援工作进行总结。对现有的防范措施和应急预案作出评价，指出其有效性和不足之处，提出整改意见。如应急预案是否科学合理，</w:t>
      </w:r>
      <w:r>
        <w:rPr>
          <w:rFonts w:hint="eastAsia" w:ascii="Times New Roman" w:hAnsi="Times New Roman" w:cs="Times New Roman" w:eastAsiaTheme="minorEastAsia"/>
          <w:color w:val="auto"/>
          <w:sz w:val="24"/>
          <w:szCs w:val="24"/>
          <w:highlight w:val="none"/>
          <w:lang w:eastAsia="zh-CN"/>
        </w:rPr>
        <w:t>应急</w:t>
      </w:r>
      <w:r>
        <w:rPr>
          <w:rFonts w:hint="default" w:ascii="Times New Roman" w:hAnsi="Times New Roman" w:cs="Times New Roman" w:eastAsiaTheme="minorEastAsia"/>
          <w:color w:val="auto"/>
          <w:sz w:val="24"/>
          <w:szCs w:val="24"/>
          <w:highlight w:val="none"/>
        </w:rPr>
        <w:t>机构的设置是否合理，应急队伍能力是否需要改进，响应程序是否与应急任务相匹配，采用的监测仪器、通讯设备和车辆等是否能够满足应急响应工作的需要，采取的防护措施和方法是否得当，防护装备是否满足要求等。并及时修订环境应急预案。</w:t>
      </w:r>
    </w:p>
    <w:p w14:paraId="478F3C66">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（3）编制事件详细报告上报（10个工作日内），报告中要对环境污染事件的基本情况进行定性和定量描述（监测数据），特别是事件的起因、过程和结果，并明确责任人应承担的责任。</w:t>
      </w:r>
    </w:p>
    <w:p w14:paraId="3473DCEF">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（4）做好突发环境事件记录和突发环境事件后的交接工作。对相关资料进行整理和存档，包括决策记录、信息分析等。</w:t>
      </w:r>
      <w:bookmarkEnd w:id="372"/>
    </w:p>
    <w:p w14:paraId="03A793FB">
      <w:pPr>
        <w:pStyle w:val="3"/>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373" w:name="_Toc535504567"/>
      <w:bookmarkStart w:id="374" w:name="_Toc4993"/>
      <w:r>
        <w:rPr>
          <w:rFonts w:hint="default" w:ascii="Times New Roman" w:hAnsi="Times New Roman" w:cs="Times New Roman" w:eastAsiaTheme="minorEastAsia"/>
          <w:color w:val="auto"/>
          <w:sz w:val="24"/>
          <w:szCs w:val="24"/>
          <w:highlight w:val="none"/>
        </w:rPr>
        <w:t>7.3 保险</w:t>
      </w:r>
      <w:bookmarkEnd w:id="373"/>
      <w:r>
        <w:rPr>
          <w:rFonts w:hint="default" w:ascii="Times New Roman" w:hAnsi="Times New Roman" w:cs="Times New Roman" w:eastAsiaTheme="minorEastAsia"/>
          <w:color w:val="auto"/>
          <w:sz w:val="24"/>
          <w:szCs w:val="24"/>
          <w:highlight w:val="none"/>
        </w:rPr>
        <w:t>理赔</w:t>
      </w:r>
      <w:bookmarkEnd w:id="374"/>
    </w:p>
    <w:p w14:paraId="27EF42EB">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我公司根据需要对应急人员办理个人工伤意外险等，确认救援人员安全。</w:t>
      </w:r>
      <w:r>
        <w:rPr>
          <w:rFonts w:hint="default" w:ascii="Times New Roman" w:hAnsi="Times New Roman" w:cs="Times New Roman" w:eastAsiaTheme="minorEastAsia"/>
          <w:bCs/>
          <w:color w:val="auto"/>
          <w:sz w:val="24"/>
          <w:szCs w:val="24"/>
          <w:highlight w:val="none"/>
        </w:rPr>
        <w:t>突发环境事件发生后，及时做好理赔工作。</w:t>
      </w:r>
    </w:p>
    <w:p w14:paraId="6AFCAE4D">
      <w:pPr>
        <w:pStyle w:val="3"/>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375" w:name="_Toc533407825"/>
      <w:bookmarkStart w:id="376" w:name="_Toc535504569"/>
      <w:bookmarkStart w:id="377" w:name="_Toc19978"/>
      <w:r>
        <w:rPr>
          <w:rFonts w:hint="default" w:ascii="Times New Roman" w:hAnsi="Times New Roman" w:cs="Times New Roman" w:eastAsiaTheme="minorEastAsia"/>
          <w:color w:val="auto"/>
          <w:sz w:val="24"/>
          <w:szCs w:val="24"/>
          <w:highlight w:val="none"/>
        </w:rPr>
        <w:t>7.4 恢复重建</w:t>
      </w:r>
      <w:bookmarkEnd w:id="375"/>
      <w:bookmarkEnd w:id="376"/>
      <w:bookmarkEnd w:id="377"/>
    </w:p>
    <w:p w14:paraId="385B0CE1">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（1）明确恢复生产前，</w:t>
      </w:r>
      <w:r>
        <w:rPr>
          <w:rFonts w:hint="eastAsia" w:ascii="Times New Roman" w:hAnsi="Times New Roman" w:cs="Times New Roman" w:eastAsiaTheme="minorEastAsia"/>
          <w:color w:val="auto"/>
          <w:sz w:val="24"/>
          <w:szCs w:val="24"/>
          <w:highlight w:val="none"/>
          <w:lang w:val="en-US" w:eastAsia="zh-CN"/>
        </w:rPr>
        <w:t>环保部</w:t>
      </w:r>
      <w:r>
        <w:rPr>
          <w:rFonts w:hint="default" w:ascii="Times New Roman" w:hAnsi="Times New Roman" w:cs="Times New Roman" w:eastAsiaTheme="minorEastAsia"/>
          <w:color w:val="auto"/>
          <w:sz w:val="24"/>
          <w:szCs w:val="24"/>
          <w:highlight w:val="none"/>
        </w:rPr>
        <w:t>负责组织评估和确认以下内容得到实施：</w:t>
      </w:r>
    </w:p>
    <w:p w14:paraId="371458C4">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a、生产设备设施已经过检修和清理，确认可以正常使用；</w:t>
      </w:r>
    </w:p>
    <w:p w14:paraId="7973D476">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b、环保设施及环境应急相关设施、设备、场所得到维护；</w:t>
      </w:r>
    </w:p>
    <w:p w14:paraId="75A2EEE9">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auto"/>
          <w:sz w:val="24"/>
          <w:highlight w:val="none"/>
        </w:rPr>
      </w:pPr>
      <w:r>
        <w:rPr>
          <w:rFonts w:hint="eastAsia" w:ascii="Times New Roman" w:hAnsi="Times New Roman" w:cs="Times New Roman" w:eastAsiaTheme="minorEastAsia"/>
          <w:color w:val="auto"/>
          <w:sz w:val="24"/>
          <w:szCs w:val="24"/>
          <w:highlight w:val="none"/>
          <w:lang w:val="en-US" w:eastAsia="zh-CN"/>
        </w:rPr>
        <w:t>c、</w:t>
      </w:r>
      <w:r>
        <w:rPr>
          <w:rFonts w:hint="default" w:ascii="Times New Roman" w:hAnsi="Times New Roman" w:cs="Times New Roman" w:eastAsiaTheme="minorEastAsia"/>
          <w:color w:val="auto"/>
          <w:sz w:val="24"/>
          <w:szCs w:val="24"/>
          <w:highlight w:val="none"/>
        </w:rPr>
        <w:t>应急设备、设施、器材完成了消洗工作，足以应对下次紧急状态；</w:t>
      </w:r>
    </w:p>
    <w:p w14:paraId="774697CC">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lang w:val="en-US" w:eastAsia="zh-CN"/>
        </w:rPr>
        <w:t>d</w:t>
      </w:r>
      <w:r>
        <w:rPr>
          <w:rFonts w:hint="default" w:ascii="Times New Roman" w:hAnsi="Times New Roman" w:cs="Times New Roman" w:eastAsiaTheme="minorEastAsia"/>
          <w:color w:val="auto"/>
          <w:sz w:val="24"/>
          <w:szCs w:val="24"/>
          <w:highlight w:val="none"/>
        </w:rPr>
        <w:t>、被污染场地得到清理或修复；污染物得到妥善处理；</w:t>
      </w:r>
    </w:p>
    <w:p w14:paraId="2EA4BBD4">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lang w:val="en-US" w:eastAsia="zh-CN"/>
        </w:rPr>
        <w:t>e</w:t>
      </w:r>
      <w:r>
        <w:rPr>
          <w:rFonts w:hint="default" w:ascii="Times New Roman" w:hAnsi="Times New Roman" w:cs="Times New Roman" w:eastAsiaTheme="minorEastAsia"/>
          <w:color w:val="auto"/>
          <w:sz w:val="24"/>
          <w:szCs w:val="24"/>
          <w:highlight w:val="none"/>
        </w:rPr>
        <w:t>、环境损害评估、赔偿、事件调查处理等善后工作结束；</w:t>
      </w:r>
    </w:p>
    <w:p w14:paraId="50EE538F">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lang w:val="en-US" w:eastAsia="zh-CN"/>
        </w:rPr>
        <w:t>f</w:t>
      </w:r>
      <w:r>
        <w:rPr>
          <w:rFonts w:hint="default" w:ascii="Times New Roman" w:hAnsi="Times New Roman" w:cs="Times New Roman" w:eastAsiaTheme="minorEastAsia"/>
          <w:color w:val="auto"/>
          <w:sz w:val="24"/>
          <w:szCs w:val="24"/>
          <w:highlight w:val="none"/>
        </w:rPr>
        <w:t>、采取了预防事件再次发生的措施。</w:t>
      </w:r>
    </w:p>
    <w:p w14:paraId="7B704A1B">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w:t>
      </w:r>
      <w:r>
        <w:rPr>
          <w:rFonts w:hint="eastAsia" w:ascii="Times New Roman" w:hAnsi="Times New Roman" w:cs="Times New Roman" w:eastAsiaTheme="minorEastAsia"/>
          <w:color w:val="auto"/>
          <w:sz w:val="24"/>
          <w:szCs w:val="24"/>
          <w:highlight w:val="none"/>
          <w:lang w:val="en-US" w:eastAsia="zh-CN"/>
        </w:rPr>
        <w:t>环保部</w:t>
      </w:r>
      <w:r>
        <w:rPr>
          <w:rFonts w:hint="default" w:ascii="Times New Roman" w:hAnsi="Times New Roman" w:cs="Times New Roman" w:eastAsiaTheme="minorEastAsia"/>
          <w:color w:val="auto"/>
          <w:sz w:val="24"/>
          <w:szCs w:val="24"/>
          <w:highlight w:val="none"/>
        </w:rPr>
        <w:t>负责组织、指导环境应急队伍维护、保养应急仪器设备，使之始终保持良好的技术状态。</w:t>
      </w:r>
    </w:p>
    <w:p w14:paraId="4BA5BE1A">
      <w:pPr>
        <w:pageBreakBefore w:val="0"/>
        <w:widowControl/>
        <w:kinsoku/>
        <w:overflowPunct/>
        <w:bidi w:val="0"/>
        <w:spacing w:line="500" w:lineRule="exact"/>
        <w:ind w:firstLine="561"/>
        <w:rPr>
          <w:rFonts w:hint="default" w:ascii="Times New Roman" w:hAnsi="Times New Roman" w:cs="Times New Roman" w:eastAsiaTheme="minorEastAsia"/>
          <w:color w:val="auto"/>
          <w:sz w:val="24"/>
          <w:szCs w:val="24"/>
          <w:highlight w:val="none"/>
        </w:rPr>
        <w:sectPr>
          <w:pgSz w:w="11906" w:h="16838"/>
          <w:pgMar w:top="1440" w:right="1440" w:bottom="1440" w:left="1440" w:header="851" w:footer="992" w:gutter="0"/>
          <w:pgBorders>
            <w:top w:val="none" w:sz="0" w:space="0"/>
            <w:left w:val="none" w:sz="0" w:space="0"/>
            <w:bottom w:val="none" w:sz="0" w:space="0"/>
            <w:right w:val="none" w:sz="0" w:space="0"/>
          </w:pgBorders>
          <w:cols w:space="425" w:num="1"/>
          <w:docGrid w:linePitch="381" w:charSpace="0"/>
        </w:sectPr>
      </w:pPr>
    </w:p>
    <w:p w14:paraId="21D35F62">
      <w:pPr>
        <w:pStyle w:val="2"/>
        <w:pageBreakBefore w:val="0"/>
        <w:kinsoku/>
        <w:overflowPunct/>
        <w:bidi w:val="0"/>
        <w:spacing w:beforeLines="0" w:afterLines="0" w:line="500" w:lineRule="exact"/>
        <w:ind w:firstLine="0" w:firstLineChars="0"/>
        <w:jc w:val="both"/>
        <w:rPr>
          <w:rFonts w:hint="default" w:ascii="Times New Roman" w:hAnsi="Times New Roman" w:cs="Times New Roman" w:eastAsiaTheme="minorEastAsia"/>
          <w:color w:val="auto"/>
          <w:sz w:val="28"/>
          <w:szCs w:val="28"/>
          <w:highlight w:val="none"/>
        </w:rPr>
      </w:pPr>
      <w:bookmarkStart w:id="378" w:name="_Toc13856"/>
      <w:r>
        <w:rPr>
          <w:rFonts w:hint="default" w:ascii="Times New Roman" w:hAnsi="Times New Roman" w:cs="Times New Roman" w:eastAsiaTheme="minorEastAsia"/>
          <w:color w:val="auto"/>
          <w:sz w:val="28"/>
          <w:szCs w:val="28"/>
          <w:highlight w:val="none"/>
        </w:rPr>
        <w:t>8保障措施</w:t>
      </w:r>
      <w:bookmarkEnd w:id="378"/>
    </w:p>
    <w:p w14:paraId="65CB9EDC">
      <w:pPr>
        <w:pStyle w:val="3"/>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379" w:name="_Toc26282"/>
      <w:bookmarkStart w:id="380" w:name="_Toc13693"/>
      <w:bookmarkStart w:id="381" w:name="_Toc20965"/>
      <w:r>
        <w:rPr>
          <w:rFonts w:hint="default" w:ascii="Times New Roman" w:hAnsi="Times New Roman" w:cs="Times New Roman" w:eastAsiaTheme="minorEastAsia"/>
          <w:color w:val="auto"/>
          <w:sz w:val="24"/>
          <w:szCs w:val="24"/>
          <w:highlight w:val="none"/>
        </w:rPr>
        <w:t>8.1 人力资源保障</w:t>
      </w:r>
      <w:bookmarkEnd w:id="379"/>
      <w:bookmarkEnd w:id="380"/>
      <w:bookmarkEnd w:id="381"/>
    </w:p>
    <w:p w14:paraId="3AA92956">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将</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内部风险较大部位现场操作工、区域负责人及</w:t>
      </w:r>
      <w:r>
        <w:rPr>
          <w:rFonts w:hint="eastAsia" w:ascii="Times New Roman" w:hAnsi="Times New Roman" w:cs="Times New Roman" w:eastAsiaTheme="minorEastAsia"/>
          <w:color w:val="auto"/>
          <w:sz w:val="24"/>
          <w:szCs w:val="24"/>
          <w:highlight w:val="none"/>
          <w:lang w:val="en-US" w:eastAsia="zh-CN"/>
        </w:rPr>
        <w:t>公司</w:t>
      </w:r>
      <w:r>
        <w:rPr>
          <w:rFonts w:hint="default" w:ascii="Times New Roman" w:hAnsi="Times New Roman" w:cs="Times New Roman" w:eastAsiaTheme="minorEastAsia"/>
          <w:color w:val="auto"/>
          <w:sz w:val="24"/>
          <w:szCs w:val="24"/>
          <w:highlight w:val="none"/>
        </w:rPr>
        <w:t>领导作为我公司突发环境事件处置措施的预备应急力量，保证在处置突发环境事件中能迅速参与并完成抢救、排险、消毒、监测等现场处置工作，并形成应急网络，确保在事件发生时，能迅速控制污染、减少危害，确保环境和公众安全。</w:t>
      </w:r>
    </w:p>
    <w:p w14:paraId="06FD55B8">
      <w:pPr>
        <w:pStyle w:val="3"/>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382" w:name="_Toc276118440"/>
      <w:bookmarkStart w:id="383" w:name="_Toc21623"/>
      <w:bookmarkStart w:id="384" w:name="_Toc11963"/>
      <w:bookmarkStart w:id="385" w:name="_Toc275938192"/>
      <w:bookmarkStart w:id="386" w:name="_Toc1222"/>
      <w:r>
        <w:rPr>
          <w:rFonts w:hint="default" w:ascii="Times New Roman" w:hAnsi="Times New Roman" w:cs="Times New Roman" w:eastAsiaTheme="minorEastAsia"/>
          <w:color w:val="auto"/>
          <w:sz w:val="24"/>
          <w:szCs w:val="24"/>
          <w:highlight w:val="none"/>
        </w:rPr>
        <w:t>8.2 财力保障</w:t>
      </w:r>
      <w:bookmarkEnd w:id="382"/>
      <w:bookmarkEnd w:id="383"/>
      <w:bookmarkEnd w:id="384"/>
      <w:bookmarkEnd w:id="385"/>
      <w:bookmarkEnd w:id="386"/>
    </w:p>
    <w:p w14:paraId="16268FC0">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突发环境事件的应急处理所需经费，包括仪器装备、交通车辆、应急咨询、应急演练、人员防护设备等的配置的运作经费，由我公司财务部门支出解决，专款专用，所需经费列入公司财务预算，保障应急状态时应急经费的及时到位。</w:t>
      </w:r>
    </w:p>
    <w:p w14:paraId="25DA3503">
      <w:pPr>
        <w:pStyle w:val="3"/>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387" w:name="_Toc5259"/>
      <w:bookmarkStart w:id="388" w:name="_Toc17514"/>
      <w:bookmarkStart w:id="389" w:name="_Toc3734"/>
      <w:r>
        <w:rPr>
          <w:rFonts w:hint="default" w:ascii="Times New Roman" w:hAnsi="Times New Roman" w:cs="Times New Roman" w:eastAsiaTheme="minorEastAsia"/>
          <w:color w:val="auto"/>
          <w:sz w:val="24"/>
          <w:szCs w:val="24"/>
          <w:highlight w:val="none"/>
        </w:rPr>
        <w:t>8.3 物质保障</w:t>
      </w:r>
      <w:bookmarkEnd w:id="387"/>
      <w:bookmarkEnd w:id="388"/>
      <w:bookmarkEnd w:id="389"/>
    </w:p>
    <w:p w14:paraId="1987E35E">
      <w:pPr>
        <w:pStyle w:val="11"/>
        <w:keepNext w:val="0"/>
        <w:keepLines w:val="0"/>
        <w:pageBreakBefore w:val="0"/>
        <w:widowControl w:val="0"/>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根据本预案要求，建立处理突发环境事件的日常和应急两级物资储备，增加必要的应急处置、快速机动和自身防护装备和物资的储备，维护、保养好应急仪器和设备，使之始终保持良好的技术状态，确保参加处置突发环境事件时救助人员自身安全，及时有效地防止环境污染和扩散。应急物资管理责任人为</w:t>
      </w:r>
      <w:r>
        <w:rPr>
          <w:rFonts w:hint="eastAsia" w:cs="Times New Roman"/>
          <w:color w:val="auto"/>
          <w:sz w:val="24"/>
          <w:szCs w:val="24"/>
          <w:highlight w:val="none"/>
          <w:lang w:val="en-US" w:eastAsia="zh-CN"/>
        </w:rPr>
        <w:t>瞿建福</w:t>
      </w:r>
      <w:r>
        <w:rPr>
          <w:rFonts w:hint="default" w:ascii="Times New Roman" w:hAnsi="Times New Roman" w:cs="Times New Roman" w:eastAsiaTheme="minorEastAsia"/>
          <w:color w:val="auto"/>
          <w:sz w:val="24"/>
          <w:szCs w:val="24"/>
          <w:highlight w:val="none"/>
        </w:rPr>
        <w:t>，联系方式：</w:t>
      </w:r>
      <w:r>
        <w:rPr>
          <w:rFonts w:hint="eastAsia" w:cs="Times New Roman"/>
          <w:color w:val="auto"/>
          <w:sz w:val="24"/>
          <w:szCs w:val="24"/>
          <w:highlight w:val="none"/>
          <w:lang w:val="en-US" w:eastAsia="zh-CN"/>
        </w:rPr>
        <w:t>18930193085</w:t>
      </w:r>
      <w:r>
        <w:rPr>
          <w:rFonts w:hint="default" w:ascii="Times New Roman" w:hAnsi="Times New Roman" w:cs="Times New Roman" w:eastAsiaTheme="minorEastAsia"/>
          <w:color w:val="auto"/>
          <w:sz w:val="24"/>
          <w:szCs w:val="24"/>
          <w:highlight w:val="none"/>
        </w:rPr>
        <w:t>。本公司的应急物资分布图见附</w:t>
      </w:r>
      <w:r>
        <w:rPr>
          <w:rFonts w:hint="eastAsia" w:cs="Times New Roman"/>
          <w:color w:val="auto"/>
          <w:sz w:val="24"/>
          <w:szCs w:val="24"/>
          <w:highlight w:val="none"/>
          <w:lang w:val="en-US" w:eastAsia="zh-CN"/>
        </w:rPr>
        <w:t>图</w:t>
      </w:r>
      <w:r>
        <w:rPr>
          <w:rFonts w:hint="default" w:ascii="Times New Roman" w:hAnsi="Times New Roman" w:cs="Times New Roman" w:eastAsiaTheme="minorEastAsia"/>
          <w:color w:val="auto"/>
          <w:sz w:val="24"/>
          <w:szCs w:val="24"/>
          <w:highlight w:val="none"/>
        </w:rPr>
        <w:t>。</w:t>
      </w:r>
    </w:p>
    <w:p w14:paraId="441B91F0">
      <w:pPr>
        <w:pStyle w:val="4"/>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390" w:name="_Toc24759"/>
      <w:bookmarkStart w:id="391" w:name="_Toc10697"/>
      <w:bookmarkStart w:id="392" w:name="_Toc21024"/>
      <w:r>
        <w:rPr>
          <w:rFonts w:hint="default" w:ascii="Times New Roman" w:hAnsi="Times New Roman" w:cs="Times New Roman" w:eastAsiaTheme="minorEastAsia"/>
          <w:color w:val="auto"/>
          <w:sz w:val="24"/>
          <w:szCs w:val="24"/>
          <w:highlight w:val="none"/>
        </w:rPr>
        <w:t>8.3.1 应急设施</w:t>
      </w:r>
      <w:bookmarkEnd w:id="390"/>
      <w:bookmarkEnd w:id="391"/>
      <w:bookmarkEnd w:id="392"/>
    </w:p>
    <w:p w14:paraId="2C3F156D">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eastAsiaTheme="minorEastAsia"/>
          <w:color w:val="auto"/>
          <w:sz w:val="24"/>
          <w:szCs w:val="24"/>
          <w:highlight w:val="none"/>
          <w:lang w:eastAsia="zh-CN"/>
        </w:rPr>
        <w:t>（</w:t>
      </w:r>
      <w:r>
        <w:rPr>
          <w:rFonts w:hint="eastAsia" w:ascii="Times New Roman" w:hAnsi="Times New Roman" w:cs="Times New Roman" w:eastAsiaTheme="minorEastAsia"/>
          <w:color w:val="auto"/>
          <w:sz w:val="24"/>
          <w:szCs w:val="24"/>
          <w:highlight w:val="none"/>
          <w:lang w:val="en-US" w:eastAsia="zh-CN"/>
        </w:rPr>
        <w:t>1</w:t>
      </w:r>
      <w:r>
        <w:rPr>
          <w:rFonts w:hint="eastAsia" w:ascii="Times New Roman" w:hAnsi="Times New Roman" w:cs="Times New Roman" w:eastAsiaTheme="minorEastAsia"/>
          <w:color w:val="auto"/>
          <w:sz w:val="24"/>
          <w:szCs w:val="24"/>
          <w:highlight w:val="none"/>
          <w:lang w:eastAsia="zh-CN"/>
        </w:rPr>
        <w:t>）</w:t>
      </w:r>
      <w:r>
        <w:rPr>
          <w:rFonts w:hint="eastAsia" w:ascii="Times New Roman" w:hAnsi="Times New Roman" w:cs="Times New Roman" w:eastAsiaTheme="minorEastAsia"/>
          <w:color w:val="auto"/>
          <w:sz w:val="24"/>
          <w:szCs w:val="24"/>
          <w:highlight w:val="none"/>
          <w:lang w:val="en-US" w:eastAsia="zh-CN"/>
        </w:rPr>
        <w:t>现有应急设施、物资</w:t>
      </w:r>
    </w:p>
    <w:p w14:paraId="6EF22619">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目前公司已有应急预防设施如下，且与周围</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达成互救约定。</w:t>
      </w:r>
    </w:p>
    <w:p w14:paraId="4BAC1EAC">
      <w:pPr>
        <w:pageBreakBefore w:val="0"/>
        <w:kinsoku/>
        <w:overflowPunct/>
        <w:bidi w:val="0"/>
        <w:spacing w:line="500" w:lineRule="exact"/>
        <w:jc w:val="center"/>
        <w:rPr>
          <w:rFonts w:hint="default" w:ascii="Times New Roman" w:hAnsi="Times New Roman" w:cs="Times New Roman" w:eastAsiaTheme="minorEastAsia"/>
          <w:b/>
          <w:bCs/>
          <w:color w:val="auto"/>
          <w:sz w:val="24"/>
          <w:szCs w:val="24"/>
          <w:highlight w:val="none"/>
        </w:rPr>
      </w:pPr>
      <w:r>
        <w:rPr>
          <w:rFonts w:hint="default" w:ascii="Times New Roman" w:hAnsi="Times New Roman" w:cs="Times New Roman" w:eastAsiaTheme="minorEastAsia"/>
          <w:b/>
          <w:bCs/>
          <w:color w:val="auto"/>
          <w:sz w:val="24"/>
          <w:szCs w:val="24"/>
          <w:highlight w:val="none"/>
        </w:rPr>
        <w:t xml:space="preserve">表8-1 </w:t>
      </w:r>
      <w:r>
        <w:rPr>
          <w:rFonts w:hint="eastAsia" w:ascii="Times New Roman" w:hAnsi="Times New Roman" w:cs="Times New Roman" w:eastAsiaTheme="minorEastAsia"/>
          <w:b/>
          <w:bCs/>
          <w:color w:val="auto"/>
          <w:sz w:val="24"/>
          <w:szCs w:val="24"/>
          <w:highlight w:val="none"/>
          <w:lang w:eastAsia="zh-CN"/>
        </w:rPr>
        <w:t>公司</w:t>
      </w:r>
      <w:r>
        <w:rPr>
          <w:rFonts w:hint="default" w:ascii="Times New Roman" w:hAnsi="Times New Roman" w:cs="Times New Roman" w:eastAsiaTheme="minorEastAsia"/>
          <w:b/>
          <w:bCs/>
          <w:color w:val="auto"/>
          <w:sz w:val="24"/>
          <w:szCs w:val="24"/>
          <w:highlight w:val="none"/>
        </w:rPr>
        <w:t>应急救援器材一览表</w:t>
      </w:r>
    </w:p>
    <w:tbl>
      <w:tblPr>
        <w:tblStyle w:val="34"/>
        <w:tblW w:w="8620"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Layout w:type="fixed"/>
        <w:tblCellMar>
          <w:top w:w="0" w:type="dxa"/>
          <w:left w:w="28" w:type="dxa"/>
          <w:bottom w:w="0" w:type="dxa"/>
          <w:right w:w="28" w:type="dxa"/>
        </w:tblCellMar>
      </w:tblPr>
      <w:tblGrid>
        <w:gridCol w:w="618"/>
        <w:gridCol w:w="2184"/>
        <w:gridCol w:w="891"/>
        <w:gridCol w:w="1377"/>
        <w:gridCol w:w="1086"/>
        <w:gridCol w:w="1232"/>
        <w:gridCol w:w="1232"/>
      </w:tblGrid>
      <w:tr w14:paraId="35A8915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28" w:type="dxa"/>
            <w:bottom w:w="0" w:type="dxa"/>
            <w:right w:w="28" w:type="dxa"/>
          </w:tblCellMar>
        </w:tblPrEx>
        <w:trPr>
          <w:trHeight w:val="340" w:hRule="atLeast"/>
          <w:jc w:val="center"/>
        </w:trPr>
        <w:tc>
          <w:tcPr>
            <w:tcW w:w="618" w:type="dxa"/>
            <w:tcBorders>
              <w:tl2br w:val="nil"/>
              <w:tr2bl w:val="nil"/>
            </w:tcBorders>
            <w:noWrap w:val="0"/>
            <w:vAlign w:val="center"/>
          </w:tcPr>
          <w:p w14:paraId="390EC153">
            <w:pPr>
              <w:spacing w:line="24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序号</w:t>
            </w:r>
          </w:p>
        </w:tc>
        <w:tc>
          <w:tcPr>
            <w:tcW w:w="2184" w:type="dxa"/>
            <w:tcBorders>
              <w:tl2br w:val="nil"/>
              <w:tr2bl w:val="nil"/>
            </w:tcBorders>
            <w:noWrap w:val="0"/>
            <w:vAlign w:val="center"/>
          </w:tcPr>
          <w:p w14:paraId="2C619977">
            <w:pPr>
              <w:spacing w:line="24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应急物资名称</w:t>
            </w:r>
          </w:p>
        </w:tc>
        <w:tc>
          <w:tcPr>
            <w:tcW w:w="891" w:type="dxa"/>
            <w:tcBorders>
              <w:tl2br w:val="nil"/>
              <w:tr2bl w:val="nil"/>
            </w:tcBorders>
            <w:noWrap w:val="0"/>
            <w:vAlign w:val="center"/>
          </w:tcPr>
          <w:p w14:paraId="7EDDE10A">
            <w:pPr>
              <w:spacing w:line="24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数量</w:t>
            </w:r>
          </w:p>
        </w:tc>
        <w:tc>
          <w:tcPr>
            <w:tcW w:w="1377" w:type="dxa"/>
            <w:tcBorders>
              <w:tl2br w:val="nil"/>
              <w:tr2bl w:val="nil"/>
            </w:tcBorders>
            <w:noWrap w:val="0"/>
            <w:vAlign w:val="center"/>
          </w:tcPr>
          <w:p w14:paraId="3DF6A8B4">
            <w:pPr>
              <w:spacing w:line="24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存放位置</w:t>
            </w:r>
          </w:p>
        </w:tc>
        <w:tc>
          <w:tcPr>
            <w:tcW w:w="1086" w:type="dxa"/>
            <w:tcBorders>
              <w:tl2br w:val="nil"/>
              <w:tr2bl w:val="nil"/>
            </w:tcBorders>
            <w:noWrap w:val="0"/>
            <w:vAlign w:val="center"/>
          </w:tcPr>
          <w:p w14:paraId="6DFBABD7">
            <w:pPr>
              <w:spacing w:line="240" w:lineRule="auto"/>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型号</w:t>
            </w:r>
          </w:p>
        </w:tc>
        <w:tc>
          <w:tcPr>
            <w:tcW w:w="1232" w:type="dxa"/>
            <w:tcBorders>
              <w:tl2br w:val="nil"/>
              <w:tr2bl w:val="nil"/>
            </w:tcBorders>
            <w:noWrap w:val="0"/>
            <w:vAlign w:val="center"/>
          </w:tcPr>
          <w:p w14:paraId="505A96B7">
            <w:pPr>
              <w:spacing w:line="240" w:lineRule="auto"/>
              <w:jc w:val="center"/>
              <w:rPr>
                <w:rFonts w:hint="default" w:ascii="Times New Roman" w:hAnsi="Times New Roman" w:eastAsia="宋体" w:cs="Times New Roman"/>
                <w:bCs/>
                <w:color w:val="auto"/>
                <w:sz w:val="21"/>
                <w:szCs w:val="21"/>
                <w:highlight w:val="none"/>
                <w:lang w:eastAsia="zh-CN"/>
              </w:rPr>
            </w:pPr>
            <w:r>
              <w:rPr>
                <w:rFonts w:hint="default" w:ascii="Times New Roman" w:hAnsi="Times New Roman" w:eastAsia="宋体" w:cs="Times New Roman"/>
                <w:bCs/>
                <w:color w:val="auto"/>
                <w:sz w:val="21"/>
                <w:szCs w:val="21"/>
                <w:highlight w:val="none"/>
                <w:lang w:val="en-US" w:eastAsia="zh-CN"/>
              </w:rPr>
              <w:t>管理员</w:t>
            </w:r>
          </w:p>
        </w:tc>
        <w:tc>
          <w:tcPr>
            <w:tcW w:w="1232" w:type="dxa"/>
            <w:tcBorders>
              <w:tl2br w:val="nil"/>
              <w:tr2bl w:val="nil"/>
            </w:tcBorders>
            <w:noWrap w:val="0"/>
            <w:vAlign w:val="center"/>
          </w:tcPr>
          <w:p w14:paraId="216A2FA9">
            <w:pPr>
              <w:spacing w:line="24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检查周期</w:t>
            </w:r>
          </w:p>
        </w:tc>
      </w:tr>
      <w:tr w14:paraId="07ABC75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28" w:type="dxa"/>
            <w:bottom w:w="0" w:type="dxa"/>
            <w:right w:w="28" w:type="dxa"/>
          </w:tblCellMar>
        </w:tblPrEx>
        <w:trPr>
          <w:trHeight w:val="340" w:hRule="atLeast"/>
          <w:jc w:val="center"/>
        </w:trPr>
        <w:tc>
          <w:tcPr>
            <w:tcW w:w="618" w:type="dxa"/>
            <w:tcBorders>
              <w:tl2br w:val="nil"/>
              <w:tr2bl w:val="nil"/>
            </w:tcBorders>
            <w:noWrap w:val="0"/>
            <w:vAlign w:val="center"/>
          </w:tcPr>
          <w:p w14:paraId="212983CD">
            <w:pPr>
              <w:spacing w:line="24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w:t>
            </w:r>
          </w:p>
        </w:tc>
        <w:tc>
          <w:tcPr>
            <w:tcW w:w="2184" w:type="dxa"/>
            <w:tcBorders>
              <w:tl2br w:val="nil"/>
              <w:tr2bl w:val="nil"/>
            </w:tcBorders>
            <w:noWrap w:val="0"/>
            <w:vAlign w:val="center"/>
          </w:tcPr>
          <w:p w14:paraId="2D103684">
            <w:pPr>
              <w:pStyle w:val="91"/>
              <w:ind w:left="0" w:leftChars="0" w:right="0" w:rightChars="0" w:firstLine="0" w:firstLineChars="0"/>
              <w:jc w:val="center"/>
              <w:rPr>
                <w:rFonts w:hint="default" w:ascii="宋体" w:hAnsi="宋体" w:eastAsia="宋体" w:cs="宋体"/>
                <w:b w:val="0"/>
                <w:bCs w:val="0"/>
                <w:color w:val="auto"/>
                <w:spacing w:val="4"/>
                <w:kern w:val="2"/>
                <w:sz w:val="21"/>
                <w:szCs w:val="21"/>
                <w:highlight w:val="none"/>
                <w:lang w:val="zh-CN" w:eastAsia="zh-CN" w:bidi="zh-CN"/>
              </w:rPr>
            </w:pPr>
            <w:r>
              <w:rPr>
                <w:rFonts w:hint="default" w:eastAsia="宋体"/>
                <w:b w:val="0"/>
                <w:bCs w:val="0"/>
                <w:color w:val="auto"/>
                <w:kern w:val="2"/>
                <w:sz w:val="21"/>
                <w:szCs w:val="21"/>
                <w:highlight w:val="none"/>
              </w:rPr>
              <w:t>手提式磷酸铵盐灭火器</w:t>
            </w:r>
          </w:p>
        </w:tc>
        <w:tc>
          <w:tcPr>
            <w:tcW w:w="891" w:type="dxa"/>
            <w:tcBorders>
              <w:tl2br w:val="nil"/>
              <w:tr2bl w:val="nil"/>
            </w:tcBorders>
            <w:noWrap w:val="0"/>
            <w:vAlign w:val="center"/>
          </w:tcPr>
          <w:p w14:paraId="37AF4C5E">
            <w:pPr>
              <w:pStyle w:val="91"/>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en-US" w:eastAsia="zh-CN" w:bidi="ar"/>
              </w:rPr>
            </w:pPr>
            <w:r>
              <w:rPr>
                <w:rFonts w:hint="eastAsia" w:eastAsia="宋体" w:cs="Times New Roman"/>
                <w:bCs w:val="0"/>
                <w:i w:val="0"/>
                <w:color w:val="000000"/>
                <w:spacing w:val="0"/>
                <w:kern w:val="0"/>
                <w:sz w:val="21"/>
                <w:szCs w:val="21"/>
                <w:u w:val="none"/>
                <w:lang w:val="en-US" w:eastAsia="zh-CN" w:bidi="ar"/>
              </w:rPr>
              <w:t>24</w:t>
            </w:r>
            <w:r>
              <w:rPr>
                <w:rFonts w:hint="eastAsia" w:ascii="Times New Roman" w:hAnsi="Times New Roman" w:eastAsia="宋体" w:cs="Times New Roman"/>
                <w:bCs w:val="0"/>
                <w:i w:val="0"/>
                <w:color w:val="000000"/>
                <w:spacing w:val="0"/>
                <w:kern w:val="0"/>
                <w:sz w:val="21"/>
                <w:szCs w:val="21"/>
                <w:u w:val="none"/>
                <w:lang w:val="en-US" w:eastAsia="zh-CN" w:bidi="ar"/>
              </w:rPr>
              <w:t>只</w:t>
            </w:r>
          </w:p>
        </w:tc>
        <w:tc>
          <w:tcPr>
            <w:tcW w:w="1377" w:type="dxa"/>
            <w:tcBorders>
              <w:tl2br w:val="nil"/>
              <w:tr2bl w:val="nil"/>
            </w:tcBorders>
            <w:noWrap w:val="0"/>
            <w:vAlign w:val="center"/>
          </w:tcPr>
          <w:p w14:paraId="4DC9F171">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color w:val="auto"/>
                <w:sz w:val="21"/>
                <w:szCs w:val="21"/>
                <w:highlight w:val="none"/>
              </w:rPr>
            </w:pPr>
            <w:r>
              <w:rPr>
                <w:rFonts w:ascii="Times New Roman" w:hAnsi="Times New Roman" w:eastAsia="宋体"/>
                <w:color w:val="auto"/>
                <w:sz w:val="21"/>
                <w:highlight w:val="none"/>
              </w:rPr>
              <w:t>车间</w:t>
            </w:r>
          </w:p>
        </w:tc>
        <w:tc>
          <w:tcPr>
            <w:tcW w:w="1086" w:type="dxa"/>
            <w:tcBorders>
              <w:tl2br w:val="nil"/>
              <w:tr2bl w:val="nil"/>
            </w:tcBorders>
            <w:noWrap w:val="0"/>
            <w:vAlign w:val="center"/>
          </w:tcPr>
          <w:p w14:paraId="3DCA9A4B">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color w:val="auto"/>
                <w:sz w:val="21"/>
                <w:szCs w:val="21"/>
                <w:highlight w:val="none"/>
              </w:rPr>
            </w:pPr>
            <w:r>
              <w:rPr>
                <w:rFonts w:ascii="Times New Roman" w:hAnsi="Times New Roman" w:eastAsia="宋体"/>
                <w:color w:val="auto"/>
                <w:w w:val="99"/>
                <w:sz w:val="21"/>
                <w:highlight w:val="none"/>
              </w:rPr>
              <w:t>/</w:t>
            </w:r>
          </w:p>
        </w:tc>
        <w:tc>
          <w:tcPr>
            <w:tcW w:w="1232" w:type="dxa"/>
            <w:tcBorders>
              <w:tl2br w:val="nil"/>
              <w:tr2bl w:val="nil"/>
            </w:tcBorders>
            <w:noWrap w:val="0"/>
            <w:vAlign w:val="center"/>
          </w:tcPr>
          <w:p w14:paraId="3F34A492">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eastAsia="宋体" w:cs="Times New Roman"/>
                <w:bCs/>
                <w:color w:val="auto"/>
                <w:kern w:val="2"/>
                <w:sz w:val="21"/>
                <w:szCs w:val="21"/>
                <w:highlight w:val="none"/>
                <w:lang w:val="en-US" w:eastAsia="zh-CN" w:bidi="ar-SA"/>
              </w:rPr>
              <w:t>瞿建福</w:t>
            </w:r>
          </w:p>
        </w:tc>
        <w:tc>
          <w:tcPr>
            <w:tcW w:w="1232" w:type="dxa"/>
            <w:tcBorders>
              <w:tl2br w:val="nil"/>
              <w:tr2bl w:val="nil"/>
            </w:tcBorders>
            <w:noWrap w:val="0"/>
            <w:vAlign w:val="center"/>
          </w:tcPr>
          <w:p w14:paraId="74BFDF63">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color w:val="auto"/>
                <w:kern w:val="2"/>
                <w:sz w:val="21"/>
                <w:szCs w:val="21"/>
                <w:highlight w:val="none"/>
                <w:lang w:val="zh-CN" w:eastAsia="zh-CN" w:bidi="ar-SA"/>
              </w:rPr>
            </w:pPr>
            <w:r>
              <w:rPr>
                <w:rFonts w:hint="eastAsia" w:ascii="Times New Roman" w:hAnsi="Times New Roman" w:eastAsia="宋体" w:cs="Times New Roman"/>
                <w:bCs/>
                <w:color w:val="auto"/>
                <w:kern w:val="2"/>
                <w:sz w:val="21"/>
                <w:szCs w:val="21"/>
                <w:highlight w:val="none"/>
                <w:lang w:val="en-US" w:eastAsia="zh-CN" w:bidi="ar-SA"/>
              </w:rPr>
              <w:t>每月/应急处置结束后</w:t>
            </w:r>
          </w:p>
        </w:tc>
      </w:tr>
      <w:tr w14:paraId="0A4FD07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28" w:type="dxa"/>
            <w:bottom w:w="0" w:type="dxa"/>
            <w:right w:w="28" w:type="dxa"/>
          </w:tblCellMar>
        </w:tblPrEx>
        <w:trPr>
          <w:trHeight w:val="340" w:hRule="atLeast"/>
          <w:jc w:val="center"/>
        </w:trPr>
        <w:tc>
          <w:tcPr>
            <w:tcW w:w="618" w:type="dxa"/>
            <w:tcBorders>
              <w:tl2br w:val="nil"/>
              <w:tr2bl w:val="nil"/>
            </w:tcBorders>
            <w:noWrap w:val="0"/>
            <w:vAlign w:val="center"/>
          </w:tcPr>
          <w:p w14:paraId="3F3D7CBA">
            <w:pPr>
              <w:spacing w:line="24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2</w:t>
            </w:r>
          </w:p>
        </w:tc>
        <w:tc>
          <w:tcPr>
            <w:tcW w:w="2184" w:type="dxa"/>
            <w:tcBorders>
              <w:tl2br w:val="nil"/>
              <w:tr2bl w:val="nil"/>
            </w:tcBorders>
            <w:noWrap w:val="0"/>
            <w:vAlign w:val="center"/>
          </w:tcPr>
          <w:p w14:paraId="6E73F9D1">
            <w:pPr>
              <w:pStyle w:val="91"/>
              <w:ind w:left="0" w:leftChars="0" w:right="0" w:rightChars="0" w:firstLine="0" w:firstLineChars="0"/>
              <w:jc w:val="center"/>
              <w:rPr>
                <w:rFonts w:hint="default" w:ascii="宋体" w:hAnsi="宋体" w:eastAsia="宋体" w:cs="宋体"/>
                <w:b w:val="0"/>
                <w:bCs w:val="0"/>
                <w:color w:val="auto"/>
                <w:spacing w:val="4"/>
                <w:kern w:val="2"/>
                <w:sz w:val="21"/>
                <w:szCs w:val="21"/>
                <w:highlight w:val="none"/>
                <w:lang w:val="zh-CN" w:eastAsia="zh-CN" w:bidi="zh-CN"/>
              </w:rPr>
            </w:pPr>
            <w:r>
              <w:rPr>
                <w:rFonts w:hint="default" w:eastAsia="宋体"/>
                <w:b w:val="0"/>
                <w:bCs w:val="0"/>
                <w:color w:val="auto"/>
                <w:kern w:val="2"/>
                <w:sz w:val="21"/>
                <w:szCs w:val="21"/>
                <w:highlight w:val="none"/>
              </w:rPr>
              <w:t>消防水带</w:t>
            </w:r>
          </w:p>
        </w:tc>
        <w:tc>
          <w:tcPr>
            <w:tcW w:w="891" w:type="dxa"/>
            <w:tcBorders>
              <w:tl2br w:val="nil"/>
              <w:tr2bl w:val="nil"/>
            </w:tcBorders>
            <w:noWrap w:val="0"/>
            <w:vAlign w:val="center"/>
          </w:tcPr>
          <w:p w14:paraId="293694B3">
            <w:pPr>
              <w:pStyle w:val="91"/>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en-US" w:eastAsia="zh-CN" w:bidi="ar"/>
              </w:rPr>
            </w:pPr>
            <w:r>
              <w:rPr>
                <w:rFonts w:hint="eastAsia" w:eastAsia="宋体" w:cs="Times New Roman"/>
                <w:bCs w:val="0"/>
                <w:i w:val="0"/>
                <w:color w:val="000000"/>
                <w:spacing w:val="0"/>
                <w:kern w:val="0"/>
                <w:sz w:val="21"/>
                <w:szCs w:val="21"/>
                <w:u w:val="none"/>
                <w:lang w:val="en-US" w:eastAsia="zh-CN" w:bidi="ar"/>
              </w:rPr>
              <w:t>12</w:t>
            </w:r>
            <w:r>
              <w:rPr>
                <w:rFonts w:hint="eastAsia" w:ascii="Times New Roman" w:hAnsi="Times New Roman" w:eastAsia="宋体" w:cs="Times New Roman"/>
                <w:bCs w:val="0"/>
                <w:i w:val="0"/>
                <w:color w:val="000000"/>
                <w:spacing w:val="0"/>
                <w:kern w:val="0"/>
                <w:sz w:val="21"/>
                <w:szCs w:val="21"/>
                <w:u w:val="none"/>
                <w:lang w:val="en-US" w:eastAsia="zh-CN" w:bidi="ar"/>
              </w:rPr>
              <w:t>只</w:t>
            </w:r>
          </w:p>
        </w:tc>
        <w:tc>
          <w:tcPr>
            <w:tcW w:w="1377" w:type="dxa"/>
            <w:tcBorders>
              <w:tl2br w:val="nil"/>
              <w:tr2bl w:val="nil"/>
            </w:tcBorders>
            <w:noWrap w:val="0"/>
            <w:vAlign w:val="center"/>
          </w:tcPr>
          <w:p w14:paraId="262665EC">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color w:val="auto"/>
                <w:sz w:val="21"/>
                <w:szCs w:val="21"/>
                <w:highlight w:val="none"/>
              </w:rPr>
            </w:pPr>
            <w:r>
              <w:rPr>
                <w:rFonts w:ascii="Times New Roman" w:hAnsi="Times New Roman" w:eastAsia="宋体"/>
                <w:color w:val="auto"/>
                <w:sz w:val="21"/>
                <w:highlight w:val="none"/>
              </w:rPr>
              <w:t>车间</w:t>
            </w:r>
          </w:p>
        </w:tc>
        <w:tc>
          <w:tcPr>
            <w:tcW w:w="1086" w:type="dxa"/>
            <w:tcBorders>
              <w:tl2br w:val="nil"/>
              <w:tr2bl w:val="nil"/>
            </w:tcBorders>
            <w:noWrap w:val="0"/>
            <w:vAlign w:val="center"/>
          </w:tcPr>
          <w:p w14:paraId="32F537A0">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color w:val="auto"/>
                <w:sz w:val="21"/>
                <w:szCs w:val="21"/>
                <w:highlight w:val="none"/>
              </w:rPr>
            </w:pPr>
            <w:r>
              <w:rPr>
                <w:rFonts w:ascii="Times New Roman" w:hAnsi="Times New Roman" w:eastAsia="宋体"/>
                <w:color w:val="auto"/>
                <w:w w:val="99"/>
                <w:sz w:val="21"/>
                <w:highlight w:val="none"/>
              </w:rPr>
              <w:t>/</w:t>
            </w:r>
          </w:p>
        </w:tc>
        <w:tc>
          <w:tcPr>
            <w:tcW w:w="1232" w:type="dxa"/>
            <w:tcBorders>
              <w:tl2br w:val="nil"/>
              <w:tr2bl w:val="nil"/>
            </w:tcBorders>
            <w:noWrap w:val="0"/>
            <w:vAlign w:val="center"/>
          </w:tcPr>
          <w:p w14:paraId="210777F9">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eastAsia="宋体" w:cs="Times New Roman"/>
                <w:bCs/>
                <w:color w:val="auto"/>
                <w:kern w:val="2"/>
                <w:sz w:val="21"/>
                <w:szCs w:val="21"/>
                <w:highlight w:val="none"/>
                <w:lang w:val="en-US" w:eastAsia="zh-CN" w:bidi="ar-SA"/>
              </w:rPr>
              <w:t>瞿建福</w:t>
            </w:r>
          </w:p>
        </w:tc>
        <w:tc>
          <w:tcPr>
            <w:tcW w:w="1232" w:type="dxa"/>
            <w:tcBorders>
              <w:tl2br w:val="nil"/>
              <w:tr2bl w:val="nil"/>
            </w:tcBorders>
            <w:noWrap w:val="0"/>
            <w:vAlign w:val="center"/>
          </w:tcPr>
          <w:p w14:paraId="38E82096">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eastAsia="宋体" w:cs="Times New Roman"/>
                <w:bCs/>
                <w:color w:val="auto"/>
                <w:kern w:val="2"/>
                <w:sz w:val="21"/>
                <w:szCs w:val="21"/>
                <w:highlight w:val="none"/>
                <w:lang w:val="zh-CN" w:eastAsia="zh-CN" w:bidi="ar-SA"/>
              </w:rPr>
              <w:t>每月</w:t>
            </w:r>
            <w:r>
              <w:rPr>
                <w:rFonts w:hint="eastAsia" w:ascii="Times New Roman" w:hAnsi="Times New Roman" w:eastAsia="宋体" w:cs="Times New Roman"/>
                <w:bCs/>
                <w:color w:val="auto"/>
                <w:kern w:val="2"/>
                <w:sz w:val="21"/>
                <w:szCs w:val="21"/>
                <w:highlight w:val="none"/>
                <w:lang w:val="en-US" w:eastAsia="zh-CN" w:bidi="ar-SA"/>
              </w:rPr>
              <w:t>/应急处置结束后</w:t>
            </w:r>
          </w:p>
        </w:tc>
      </w:tr>
      <w:tr w14:paraId="50E3D60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28" w:type="dxa"/>
            <w:bottom w:w="0" w:type="dxa"/>
            <w:right w:w="28" w:type="dxa"/>
          </w:tblCellMar>
        </w:tblPrEx>
        <w:trPr>
          <w:trHeight w:val="340" w:hRule="atLeast"/>
          <w:jc w:val="center"/>
        </w:trPr>
        <w:tc>
          <w:tcPr>
            <w:tcW w:w="618" w:type="dxa"/>
            <w:tcBorders>
              <w:tl2br w:val="nil"/>
              <w:tr2bl w:val="nil"/>
            </w:tcBorders>
            <w:noWrap w:val="0"/>
            <w:vAlign w:val="center"/>
          </w:tcPr>
          <w:p w14:paraId="603A9826">
            <w:pPr>
              <w:spacing w:line="24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3</w:t>
            </w:r>
          </w:p>
        </w:tc>
        <w:tc>
          <w:tcPr>
            <w:tcW w:w="2184" w:type="dxa"/>
            <w:tcBorders>
              <w:tl2br w:val="nil"/>
              <w:tr2bl w:val="nil"/>
            </w:tcBorders>
            <w:noWrap w:val="0"/>
            <w:vAlign w:val="center"/>
          </w:tcPr>
          <w:p w14:paraId="0E6A9B51">
            <w:pPr>
              <w:pStyle w:val="91"/>
              <w:ind w:left="0" w:leftChars="0" w:right="0" w:rightChars="0" w:firstLine="0" w:firstLineChars="0"/>
              <w:jc w:val="center"/>
              <w:rPr>
                <w:rFonts w:hint="default" w:ascii="宋体" w:hAnsi="宋体" w:eastAsia="宋体" w:cs="宋体"/>
                <w:b w:val="0"/>
                <w:bCs w:val="0"/>
                <w:color w:val="auto"/>
                <w:spacing w:val="4"/>
                <w:kern w:val="2"/>
                <w:sz w:val="21"/>
                <w:szCs w:val="21"/>
                <w:highlight w:val="none"/>
                <w:lang w:val="zh-CN" w:eastAsia="zh-CN" w:bidi="zh-CN"/>
              </w:rPr>
            </w:pPr>
            <w:r>
              <w:rPr>
                <w:rFonts w:hint="default" w:eastAsia="宋体"/>
                <w:b w:val="0"/>
                <w:bCs w:val="0"/>
                <w:color w:val="auto"/>
                <w:kern w:val="2"/>
                <w:sz w:val="21"/>
                <w:szCs w:val="21"/>
                <w:highlight w:val="none"/>
              </w:rPr>
              <w:t>应急照明、出口灯</w:t>
            </w:r>
          </w:p>
        </w:tc>
        <w:tc>
          <w:tcPr>
            <w:tcW w:w="891" w:type="dxa"/>
            <w:tcBorders>
              <w:tl2br w:val="nil"/>
              <w:tr2bl w:val="nil"/>
            </w:tcBorders>
            <w:noWrap w:val="0"/>
            <w:vAlign w:val="center"/>
          </w:tcPr>
          <w:p w14:paraId="150A9160">
            <w:pPr>
              <w:pStyle w:val="91"/>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en-US" w:eastAsia="zh-CN" w:bidi="ar"/>
              </w:rPr>
            </w:pPr>
            <w:r>
              <w:rPr>
                <w:rFonts w:hint="eastAsia" w:eastAsia="宋体" w:cs="Times New Roman"/>
                <w:bCs w:val="0"/>
                <w:i w:val="0"/>
                <w:color w:val="000000"/>
                <w:spacing w:val="0"/>
                <w:kern w:val="0"/>
                <w:sz w:val="21"/>
                <w:szCs w:val="21"/>
                <w:u w:val="none"/>
                <w:lang w:val="en-US" w:eastAsia="zh-CN" w:bidi="ar"/>
              </w:rPr>
              <w:t>2</w:t>
            </w:r>
            <w:r>
              <w:rPr>
                <w:rFonts w:hint="eastAsia" w:ascii="Times New Roman" w:hAnsi="Times New Roman" w:eastAsia="宋体" w:cs="Times New Roman"/>
                <w:bCs w:val="0"/>
                <w:i w:val="0"/>
                <w:color w:val="000000"/>
                <w:spacing w:val="0"/>
                <w:kern w:val="0"/>
                <w:sz w:val="21"/>
                <w:szCs w:val="21"/>
                <w:u w:val="none"/>
                <w:lang w:val="en-US" w:eastAsia="zh-CN" w:bidi="ar"/>
              </w:rPr>
              <w:t>只</w:t>
            </w:r>
          </w:p>
        </w:tc>
        <w:tc>
          <w:tcPr>
            <w:tcW w:w="1377" w:type="dxa"/>
            <w:tcBorders>
              <w:tl2br w:val="nil"/>
              <w:tr2bl w:val="nil"/>
            </w:tcBorders>
            <w:noWrap w:val="0"/>
            <w:vAlign w:val="center"/>
          </w:tcPr>
          <w:p w14:paraId="628DB325">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color w:val="auto"/>
                <w:sz w:val="21"/>
                <w:szCs w:val="21"/>
                <w:highlight w:val="none"/>
              </w:rPr>
            </w:pPr>
            <w:r>
              <w:rPr>
                <w:rFonts w:ascii="Times New Roman" w:hAnsi="Times New Roman" w:eastAsia="宋体"/>
                <w:color w:val="auto"/>
                <w:sz w:val="21"/>
                <w:highlight w:val="none"/>
              </w:rPr>
              <w:t>车间</w:t>
            </w:r>
          </w:p>
        </w:tc>
        <w:tc>
          <w:tcPr>
            <w:tcW w:w="1086" w:type="dxa"/>
            <w:tcBorders>
              <w:tl2br w:val="nil"/>
              <w:tr2bl w:val="nil"/>
            </w:tcBorders>
            <w:noWrap w:val="0"/>
            <w:vAlign w:val="center"/>
          </w:tcPr>
          <w:p w14:paraId="345C93F8">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color w:val="auto"/>
                <w:sz w:val="21"/>
                <w:szCs w:val="21"/>
                <w:highlight w:val="none"/>
              </w:rPr>
            </w:pPr>
            <w:r>
              <w:rPr>
                <w:rFonts w:ascii="Times New Roman" w:hAnsi="Times New Roman" w:eastAsia="宋体"/>
                <w:color w:val="auto"/>
                <w:w w:val="99"/>
                <w:sz w:val="21"/>
                <w:highlight w:val="none"/>
              </w:rPr>
              <w:t>/</w:t>
            </w:r>
          </w:p>
        </w:tc>
        <w:tc>
          <w:tcPr>
            <w:tcW w:w="1232" w:type="dxa"/>
            <w:tcBorders>
              <w:tl2br w:val="nil"/>
              <w:tr2bl w:val="nil"/>
            </w:tcBorders>
            <w:noWrap w:val="0"/>
            <w:vAlign w:val="center"/>
          </w:tcPr>
          <w:p w14:paraId="7206961F">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eastAsia="宋体" w:cs="Times New Roman"/>
                <w:bCs/>
                <w:color w:val="auto"/>
                <w:kern w:val="2"/>
                <w:sz w:val="21"/>
                <w:szCs w:val="21"/>
                <w:highlight w:val="none"/>
                <w:lang w:val="en-US" w:eastAsia="zh-CN" w:bidi="ar-SA"/>
              </w:rPr>
              <w:t>瞿建福</w:t>
            </w:r>
          </w:p>
        </w:tc>
        <w:tc>
          <w:tcPr>
            <w:tcW w:w="1232" w:type="dxa"/>
            <w:tcBorders>
              <w:tl2br w:val="nil"/>
              <w:tr2bl w:val="nil"/>
            </w:tcBorders>
            <w:noWrap w:val="0"/>
            <w:vAlign w:val="center"/>
          </w:tcPr>
          <w:p w14:paraId="34AD2F5D">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eastAsia="宋体" w:cs="Times New Roman"/>
                <w:bCs/>
                <w:color w:val="auto"/>
                <w:kern w:val="2"/>
                <w:sz w:val="21"/>
                <w:szCs w:val="21"/>
                <w:highlight w:val="none"/>
                <w:lang w:val="zh-CN" w:eastAsia="zh-CN" w:bidi="ar-SA"/>
              </w:rPr>
              <w:t>每月</w:t>
            </w:r>
            <w:r>
              <w:rPr>
                <w:rFonts w:hint="eastAsia" w:ascii="Times New Roman" w:hAnsi="Times New Roman" w:eastAsia="宋体" w:cs="Times New Roman"/>
                <w:bCs/>
                <w:color w:val="auto"/>
                <w:kern w:val="2"/>
                <w:sz w:val="21"/>
                <w:szCs w:val="21"/>
                <w:highlight w:val="none"/>
                <w:lang w:val="en-US" w:eastAsia="zh-CN" w:bidi="ar-SA"/>
              </w:rPr>
              <w:t>/应急处置结束后</w:t>
            </w:r>
          </w:p>
        </w:tc>
      </w:tr>
      <w:tr w14:paraId="37729FC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28" w:type="dxa"/>
            <w:bottom w:w="0" w:type="dxa"/>
            <w:right w:w="28" w:type="dxa"/>
          </w:tblCellMar>
        </w:tblPrEx>
        <w:trPr>
          <w:trHeight w:val="340" w:hRule="atLeast"/>
          <w:jc w:val="center"/>
        </w:trPr>
        <w:tc>
          <w:tcPr>
            <w:tcW w:w="618" w:type="dxa"/>
            <w:tcBorders>
              <w:tl2br w:val="nil"/>
              <w:tr2bl w:val="nil"/>
            </w:tcBorders>
            <w:noWrap w:val="0"/>
            <w:vAlign w:val="center"/>
          </w:tcPr>
          <w:p w14:paraId="48F83321">
            <w:pPr>
              <w:spacing w:line="24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4</w:t>
            </w:r>
          </w:p>
        </w:tc>
        <w:tc>
          <w:tcPr>
            <w:tcW w:w="2184" w:type="dxa"/>
            <w:tcBorders>
              <w:tl2br w:val="nil"/>
              <w:tr2bl w:val="nil"/>
            </w:tcBorders>
            <w:noWrap w:val="0"/>
            <w:vAlign w:val="center"/>
          </w:tcPr>
          <w:p w14:paraId="480DAE2B">
            <w:pPr>
              <w:pStyle w:val="91"/>
              <w:ind w:left="0" w:leftChars="0" w:right="0" w:rightChars="0" w:firstLine="0" w:firstLineChars="0"/>
              <w:jc w:val="center"/>
              <w:rPr>
                <w:rFonts w:hint="default" w:ascii="宋体" w:hAnsi="宋体" w:eastAsia="宋体" w:cs="宋体"/>
                <w:b w:val="0"/>
                <w:bCs w:val="0"/>
                <w:color w:val="auto"/>
                <w:spacing w:val="4"/>
                <w:kern w:val="2"/>
                <w:sz w:val="21"/>
                <w:szCs w:val="21"/>
                <w:highlight w:val="none"/>
                <w:lang w:val="zh-CN" w:eastAsia="zh-CN" w:bidi="zh-CN"/>
              </w:rPr>
            </w:pPr>
            <w:r>
              <w:rPr>
                <w:rFonts w:hint="default" w:eastAsia="宋体"/>
                <w:b w:val="0"/>
                <w:bCs w:val="0"/>
                <w:color w:val="auto"/>
                <w:kern w:val="2"/>
                <w:sz w:val="21"/>
                <w:szCs w:val="21"/>
                <w:highlight w:val="none"/>
              </w:rPr>
              <w:t>铁铲</w:t>
            </w:r>
          </w:p>
        </w:tc>
        <w:tc>
          <w:tcPr>
            <w:tcW w:w="891" w:type="dxa"/>
            <w:tcBorders>
              <w:tl2br w:val="nil"/>
              <w:tr2bl w:val="nil"/>
            </w:tcBorders>
            <w:noWrap w:val="0"/>
            <w:vAlign w:val="center"/>
          </w:tcPr>
          <w:p w14:paraId="7557DDAA">
            <w:pPr>
              <w:pStyle w:val="91"/>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en-US" w:eastAsia="zh-CN" w:bidi="ar"/>
              </w:rPr>
            </w:pPr>
            <w:r>
              <w:rPr>
                <w:rFonts w:hint="eastAsia" w:eastAsia="宋体" w:cs="Times New Roman"/>
                <w:bCs w:val="0"/>
                <w:i w:val="0"/>
                <w:color w:val="000000"/>
                <w:spacing w:val="0"/>
                <w:kern w:val="0"/>
                <w:sz w:val="21"/>
                <w:szCs w:val="21"/>
                <w:u w:val="none"/>
                <w:lang w:val="en-US" w:eastAsia="zh-CN" w:bidi="ar"/>
              </w:rPr>
              <w:t>2</w:t>
            </w:r>
            <w:r>
              <w:rPr>
                <w:rFonts w:hint="eastAsia" w:ascii="Times New Roman" w:hAnsi="Times New Roman" w:eastAsia="宋体" w:cs="Times New Roman"/>
                <w:bCs w:val="0"/>
                <w:i w:val="0"/>
                <w:color w:val="000000"/>
                <w:spacing w:val="0"/>
                <w:kern w:val="0"/>
                <w:sz w:val="21"/>
                <w:szCs w:val="21"/>
                <w:u w:val="none"/>
                <w:lang w:val="en-US" w:eastAsia="zh-CN" w:bidi="ar"/>
              </w:rPr>
              <w:t>只</w:t>
            </w:r>
          </w:p>
        </w:tc>
        <w:tc>
          <w:tcPr>
            <w:tcW w:w="1377" w:type="dxa"/>
            <w:tcBorders>
              <w:tl2br w:val="nil"/>
              <w:tr2bl w:val="nil"/>
            </w:tcBorders>
            <w:noWrap w:val="0"/>
            <w:vAlign w:val="center"/>
          </w:tcPr>
          <w:p w14:paraId="6C5BFD4E">
            <w:pPr>
              <w:ind w:left="0" w:leftChars="0" w:right="0" w:rightChars="0" w:firstLine="0" w:firstLineChars="0"/>
              <w:jc w:val="center"/>
              <w:rPr>
                <w:rFonts w:hint="default" w:ascii="Times New Roman" w:hAnsi="Times New Roman" w:eastAsia="宋体" w:cs="Times New Roman"/>
                <w:bCs/>
                <w:color w:val="auto"/>
                <w:sz w:val="21"/>
                <w:szCs w:val="21"/>
                <w:highlight w:val="none"/>
              </w:rPr>
            </w:pPr>
            <w:r>
              <w:rPr>
                <w:rFonts w:ascii="Times New Roman" w:hAnsi="Times New Roman" w:eastAsia="宋体"/>
                <w:color w:val="auto"/>
                <w:sz w:val="21"/>
                <w:highlight w:val="none"/>
              </w:rPr>
              <w:t>车间</w:t>
            </w:r>
          </w:p>
        </w:tc>
        <w:tc>
          <w:tcPr>
            <w:tcW w:w="1086" w:type="dxa"/>
            <w:tcBorders>
              <w:tl2br w:val="nil"/>
              <w:tr2bl w:val="nil"/>
            </w:tcBorders>
            <w:noWrap w:val="0"/>
            <w:vAlign w:val="center"/>
          </w:tcPr>
          <w:p w14:paraId="4B5F26BB">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ascii="Times New Roman" w:hAnsi="Times New Roman" w:eastAsia="宋体"/>
                <w:b/>
                <w:color w:val="auto"/>
                <w:sz w:val="21"/>
                <w:highlight w:val="none"/>
              </w:rPr>
            </w:pPr>
          </w:p>
          <w:p w14:paraId="68F570A5">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color w:val="auto"/>
                <w:sz w:val="21"/>
                <w:szCs w:val="21"/>
                <w:highlight w:val="none"/>
              </w:rPr>
            </w:pPr>
            <w:r>
              <w:rPr>
                <w:rFonts w:ascii="Times New Roman" w:hAnsi="Times New Roman" w:eastAsia="宋体"/>
                <w:color w:val="auto"/>
                <w:w w:val="99"/>
                <w:sz w:val="21"/>
                <w:highlight w:val="none"/>
              </w:rPr>
              <w:t>/</w:t>
            </w:r>
          </w:p>
        </w:tc>
        <w:tc>
          <w:tcPr>
            <w:tcW w:w="1232" w:type="dxa"/>
            <w:tcBorders>
              <w:tl2br w:val="nil"/>
              <w:tr2bl w:val="nil"/>
            </w:tcBorders>
            <w:noWrap w:val="0"/>
            <w:vAlign w:val="center"/>
          </w:tcPr>
          <w:p w14:paraId="7A6A45BA">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eastAsia="宋体" w:cs="Times New Roman"/>
                <w:bCs/>
                <w:color w:val="auto"/>
                <w:kern w:val="2"/>
                <w:sz w:val="21"/>
                <w:szCs w:val="21"/>
                <w:highlight w:val="none"/>
                <w:lang w:val="en-US" w:eastAsia="zh-CN" w:bidi="ar-SA"/>
              </w:rPr>
              <w:t>瞿建福</w:t>
            </w:r>
          </w:p>
        </w:tc>
        <w:tc>
          <w:tcPr>
            <w:tcW w:w="1232" w:type="dxa"/>
            <w:tcBorders>
              <w:tl2br w:val="nil"/>
              <w:tr2bl w:val="nil"/>
            </w:tcBorders>
            <w:noWrap w:val="0"/>
            <w:vAlign w:val="center"/>
          </w:tcPr>
          <w:p w14:paraId="4418E0D5">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eastAsia="宋体" w:cs="Times New Roman"/>
                <w:bCs/>
                <w:color w:val="auto"/>
                <w:kern w:val="2"/>
                <w:sz w:val="21"/>
                <w:szCs w:val="21"/>
                <w:highlight w:val="none"/>
                <w:lang w:val="zh-CN" w:eastAsia="zh-CN" w:bidi="ar-SA"/>
              </w:rPr>
              <w:t>每月</w:t>
            </w:r>
            <w:r>
              <w:rPr>
                <w:rFonts w:hint="eastAsia" w:ascii="Times New Roman" w:hAnsi="Times New Roman" w:eastAsia="宋体" w:cs="Times New Roman"/>
                <w:bCs/>
                <w:color w:val="auto"/>
                <w:kern w:val="2"/>
                <w:sz w:val="21"/>
                <w:szCs w:val="21"/>
                <w:highlight w:val="none"/>
                <w:lang w:val="en-US" w:eastAsia="zh-CN" w:bidi="ar-SA"/>
              </w:rPr>
              <w:t>/应急处置结束后</w:t>
            </w:r>
          </w:p>
        </w:tc>
      </w:tr>
      <w:tr w14:paraId="034AC75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28" w:type="dxa"/>
            <w:bottom w:w="0" w:type="dxa"/>
            <w:right w:w="28" w:type="dxa"/>
          </w:tblCellMar>
        </w:tblPrEx>
        <w:trPr>
          <w:trHeight w:val="340" w:hRule="atLeast"/>
          <w:jc w:val="center"/>
        </w:trPr>
        <w:tc>
          <w:tcPr>
            <w:tcW w:w="618" w:type="dxa"/>
            <w:tcBorders>
              <w:tl2br w:val="nil"/>
              <w:tr2bl w:val="nil"/>
            </w:tcBorders>
            <w:noWrap w:val="0"/>
            <w:vAlign w:val="center"/>
          </w:tcPr>
          <w:p w14:paraId="6BCCBA5F">
            <w:pPr>
              <w:spacing w:line="24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5</w:t>
            </w:r>
          </w:p>
        </w:tc>
        <w:tc>
          <w:tcPr>
            <w:tcW w:w="2184" w:type="dxa"/>
            <w:tcBorders>
              <w:tl2br w:val="nil"/>
              <w:tr2bl w:val="nil"/>
            </w:tcBorders>
            <w:noWrap w:val="0"/>
            <w:vAlign w:val="center"/>
          </w:tcPr>
          <w:p w14:paraId="09F5F391">
            <w:pPr>
              <w:pStyle w:val="91"/>
              <w:ind w:left="0" w:leftChars="0" w:right="0" w:rightChars="0" w:firstLine="0" w:firstLineChars="0"/>
              <w:jc w:val="center"/>
              <w:rPr>
                <w:rFonts w:hint="default" w:ascii="宋体" w:hAnsi="宋体" w:eastAsia="宋体" w:cs="宋体"/>
                <w:b w:val="0"/>
                <w:bCs w:val="0"/>
                <w:color w:val="auto"/>
                <w:spacing w:val="4"/>
                <w:kern w:val="2"/>
                <w:sz w:val="21"/>
                <w:szCs w:val="21"/>
                <w:highlight w:val="none"/>
                <w:lang w:val="zh-CN" w:eastAsia="zh-CN" w:bidi="zh-CN"/>
              </w:rPr>
            </w:pPr>
            <w:r>
              <w:rPr>
                <w:rFonts w:hint="eastAsia" w:eastAsia="宋体"/>
                <w:b w:val="0"/>
                <w:bCs w:val="0"/>
                <w:color w:val="auto"/>
                <w:kern w:val="2"/>
                <w:sz w:val="21"/>
                <w:szCs w:val="21"/>
                <w:highlight w:val="none"/>
                <w:lang w:val="en-US" w:eastAsia="zh-CN"/>
              </w:rPr>
              <w:t>消防服</w:t>
            </w:r>
          </w:p>
        </w:tc>
        <w:tc>
          <w:tcPr>
            <w:tcW w:w="891" w:type="dxa"/>
            <w:tcBorders>
              <w:tl2br w:val="nil"/>
              <w:tr2bl w:val="nil"/>
            </w:tcBorders>
            <w:noWrap w:val="0"/>
            <w:vAlign w:val="center"/>
          </w:tcPr>
          <w:p w14:paraId="79D800F3">
            <w:pPr>
              <w:pStyle w:val="91"/>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en-US" w:eastAsia="zh-CN" w:bidi="ar"/>
              </w:rPr>
            </w:pPr>
            <w:r>
              <w:rPr>
                <w:rFonts w:hint="eastAsia" w:eastAsia="宋体" w:cs="Times New Roman"/>
                <w:bCs w:val="0"/>
                <w:i w:val="0"/>
                <w:color w:val="000000"/>
                <w:spacing w:val="0"/>
                <w:kern w:val="0"/>
                <w:sz w:val="21"/>
                <w:szCs w:val="21"/>
                <w:u w:val="none"/>
                <w:lang w:val="en-US" w:eastAsia="zh-CN" w:bidi="ar"/>
              </w:rPr>
              <w:t>4</w:t>
            </w:r>
            <w:r>
              <w:rPr>
                <w:rFonts w:hint="eastAsia" w:ascii="Times New Roman" w:hAnsi="Times New Roman" w:eastAsia="宋体" w:cs="Times New Roman"/>
                <w:bCs w:val="0"/>
                <w:i w:val="0"/>
                <w:color w:val="000000"/>
                <w:spacing w:val="0"/>
                <w:kern w:val="0"/>
                <w:sz w:val="21"/>
                <w:szCs w:val="21"/>
                <w:u w:val="none"/>
                <w:lang w:val="en-US" w:eastAsia="zh-CN" w:bidi="ar"/>
              </w:rPr>
              <w:t>套</w:t>
            </w:r>
          </w:p>
        </w:tc>
        <w:tc>
          <w:tcPr>
            <w:tcW w:w="1377" w:type="dxa"/>
            <w:tcBorders>
              <w:tl2br w:val="nil"/>
              <w:tr2bl w:val="nil"/>
            </w:tcBorders>
            <w:noWrap w:val="0"/>
            <w:vAlign w:val="center"/>
          </w:tcPr>
          <w:p w14:paraId="4EC4DA29">
            <w:pPr>
              <w:ind w:left="0" w:leftChars="0" w:right="0" w:rightChars="0" w:firstLine="0" w:firstLineChars="0"/>
              <w:jc w:val="center"/>
              <w:rPr>
                <w:rFonts w:hint="default" w:ascii="Times New Roman" w:hAnsi="Times New Roman" w:eastAsia="宋体" w:cs="Times New Roman"/>
                <w:bCs/>
                <w:color w:val="auto"/>
                <w:sz w:val="21"/>
                <w:szCs w:val="21"/>
                <w:highlight w:val="none"/>
              </w:rPr>
            </w:pPr>
            <w:r>
              <w:rPr>
                <w:rFonts w:ascii="Times New Roman" w:hAnsi="Times New Roman" w:eastAsia="宋体"/>
                <w:color w:val="auto"/>
                <w:sz w:val="21"/>
                <w:highlight w:val="none"/>
              </w:rPr>
              <w:t>车间</w:t>
            </w:r>
          </w:p>
        </w:tc>
        <w:tc>
          <w:tcPr>
            <w:tcW w:w="1086" w:type="dxa"/>
            <w:tcBorders>
              <w:tl2br w:val="nil"/>
              <w:tr2bl w:val="nil"/>
            </w:tcBorders>
            <w:noWrap w:val="0"/>
            <w:vAlign w:val="center"/>
          </w:tcPr>
          <w:p w14:paraId="4CDFDD21">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ascii="Times New Roman" w:hAnsi="Times New Roman" w:eastAsia="宋体"/>
                <w:b/>
                <w:color w:val="auto"/>
                <w:sz w:val="21"/>
                <w:highlight w:val="none"/>
              </w:rPr>
            </w:pPr>
          </w:p>
          <w:p w14:paraId="770C6B28">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color w:val="auto"/>
                <w:sz w:val="21"/>
                <w:szCs w:val="21"/>
                <w:highlight w:val="none"/>
              </w:rPr>
            </w:pPr>
            <w:r>
              <w:rPr>
                <w:rFonts w:ascii="Times New Roman" w:hAnsi="Times New Roman" w:eastAsia="宋体"/>
                <w:color w:val="auto"/>
                <w:w w:val="99"/>
                <w:sz w:val="21"/>
                <w:highlight w:val="none"/>
              </w:rPr>
              <w:t>/</w:t>
            </w:r>
          </w:p>
        </w:tc>
        <w:tc>
          <w:tcPr>
            <w:tcW w:w="1232" w:type="dxa"/>
            <w:tcBorders>
              <w:tl2br w:val="nil"/>
              <w:tr2bl w:val="nil"/>
            </w:tcBorders>
            <w:noWrap w:val="0"/>
            <w:vAlign w:val="center"/>
          </w:tcPr>
          <w:p w14:paraId="0E57A784">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eastAsia="宋体" w:cs="Times New Roman"/>
                <w:bCs/>
                <w:color w:val="auto"/>
                <w:kern w:val="2"/>
                <w:sz w:val="21"/>
                <w:szCs w:val="21"/>
                <w:highlight w:val="none"/>
                <w:lang w:val="en-US" w:eastAsia="zh-CN" w:bidi="ar-SA"/>
              </w:rPr>
              <w:t>瞿建福</w:t>
            </w:r>
          </w:p>
        </w:tc>
        <w:tc>
          <w:tcPr>
            <w:tcW w:w="1232" w:type="dxa"/>
            <w:tcBorders>
              <w:tl2br w:val="nil"/>
              <w:tr2bl w:val="nil"/>
            </w:tcBorders>
            <w:noWrap w:val="0"/>
            <w:vAlign w:val="center"/>
          </w:tcPr>
          <w:p w14:paraId="2C0917C1">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eastAsia="宋体" w:cs="Times New Roman"/>
                <w:bCs/>
                <w:color w:val="auto"/>
                <w:kern w:val="2"/>
                <w:sz w:val="21"/>
                <w:szCs w:val="21"/>
                <w:highlight w:val="none"/>
                <w:lang w:val="zh-CN" w:eastAsia="zh-CN" w:bidi="ar-SA"/>
              </w:rPr>
              <w:t>每月</w:t>
            </w:r>
            <w:r>
              <w:rPr>
                <w:rFonts w:hint="eastAsia" w:ascii="Times New Roman" w:hAnsi="Times New Roman" w:eastAsia="宋体" w:cs="Times New Roman"/>
                <w:bCs/>
                <w:color w:val="auto"/>
                <w:kern w:val="2"/>
                <w:sz w:val="21"/>
                <w:szCs w:val="21"/>
                <w:highlight w:val="none"/>
                <w:lang w:val="en-US" w:eastAsia="zh-CN" w:bidi="ar-SA"/>
              </w:rPr>
              <w:t>/应急处置结束后</w:t>
            </w:r>
          </w:p>
        </w:tc>
      </w:tr>
      <w:tr w14:paraId="072E714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28" w:type="dxa"/>
            <w:bottom w:w="0" w:type="dxa"/>
            <w:right w:w="28" w:type="dxa"/>
          </w:tblCellMar>
        </w:tblPrEx>
        <w:trPr>
          <w:trHeight w:val="340" w:hRule="atLeast"/>
          <w:jc w:val="center"/>
        </w:trPr>
        <w:tc>
          <w:tcPr>
            <w:tcW w:w="618" w:type="dxa"/>
            <w:tcBorders>
              <w:tl2br w:val="nil"/>
              <w:tr2bl w:val="nil"/>
            </w:tcBorders>
            <w:noWrap w:val="0"/>
            <w:vAlign w:val="center"/>
          </w:tcPr>
          <w:p w14:paraId="1E095CF8">
            <w:pPr>
              <w:spacing w:line="24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6</w:t>
            </w:r>
          </w:p>
        </w:tc>
        <w:tc>
          <w:tcPr>
            <w:tcW w:w="2184" w:type="dxa"/>
            <w:tcBorders>
              <w:tl2br w:val="nil"/>
              <w:tr2bl w:val="nil"/>
            </w:tcBorders>
            <w:noWrap w:val="0"/>
            <w:vAlign w:val="center"/>
          </w:tcPr>
          <w:p w14:paraId="0EBFB634">
            <w:pPr>
              <w:pStyle w:val="91"/>
              <w:ind w:left="0" w:leftChars="0" w:right="0" w:rightChars="0" w:firstLine="0" w:firstLineChars="0"/>
              <w:jc w:val="center"/>
              <w:rPr>
                <w:rFonts w:hint="default" w:ascii="宋体" w:hAnsi="宋体" w:eastAsia="宋体" w:cs="宋体"/>
                <w:b w:val="0"/>
                <w:bCs w:val="0"/>
                <w:color w:val="auto"/>
                <w:spacing w:val="4"/>
                <w:kern w:val="2"/>
                <w:sz w:val="21"/>
                <w:szCs w:val="21"/>
                <w:highlight w:val="none"/>
                <w:lang w:val="zh-CN" w:eastAsia="zh-CN" w:bidi="zh-CN"/>
              </w:rPr>
            </w:pPr>
            <w:r>
              <w:rPr>
                <w:rFonts w:hint="default" w:eastAsia="宋体"/>
                <w:b w:val="0"/>
                <w:bCs w:val="0"/>
                <w:color w:val="auto"/>
                <w:kern w:val="2"/>
                <w:sz w:val="21"/>
                <w:szCs w:val="21"/>
                <w:highlight w:val="none"/>
              </w:rPr>
              <w:t>安全帽</w:t>
            </w:r>
          </w:p>
        </w:tc>
        <w:tc>
          <w:tcPr>
            <w:tcW w:w="891" w:type="dxa"/>
            <w:tcBorders>
              <w:tl2br w:val="nil"/>
              <w:tr2bl w:val="nil"/>
            </w:tcBorders>
            <w:noWrap w:val="0"/>
            <w:vAlign w:val="center"/>
          </w:tcPr>
          <w:p w14:paraId="25E1A6C4">
            <w:pPr>
              <w:pStyle w:val="91"/>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en-US" w:eastAsia="zh-CN" w:bidi="ar"/>
              </w:rPr>
            </w:pPr>
            <w:r>
              <w:rPr>
                <w:rFonts w:hint="eastAsia" w:eastAsia="宋体" w:cs="Times New Roman"/>
                <w:bCs w:val="0"/>
                <w:i w:val="0"/>
                <w:color w:val="000000"/>
                <w:spacing w:val="0"/>
                <w:kern w:val="0"/>
                <w:sz w:val="21"/>
                <w:szCs w:val="21"/>
                <w:u w:val="none"/>
                <w:lang w:val="en-US" w:eastAsia="zh-CN" w:bidi="ar"/>
              </w:rPr>
              <w:t>4</w:t>
            </w:r>
            <w:r>
              <w:rPr>
                <w:rFonts w:hint="eastAsia" w:ascii="Times New Roman" w:hAnsi="Times New Roman" w:eastAsia="宋体" w:cs="Times New Roman"/>
                <w:bCs w:val="0"/>
                <w:i w:val="0"/>
                <w:color w:val="000000"/>
                <w:spacing w:val="0"/>
                <w:kern w:val="0"/>
                <w:sz w:val="21"/>
                <w:szCs w:val="21"/>
                <w:u w:val="none"/>
                <w:lang w:val="en-US" w:eastAsia="zh-CN" w:bidi="ar"/>
              </w:rPr>
              <w:t>个</w:t>
            </w:r>
          </w:p>
        </w:tc>
        <w:tc>
          <w:tcPr>
            <w:tcW w:w="1377" w:type="dxa"/>
            <w:tcBorders>
              <w:tl2br w:val="nil"/>
              <w:tr2bl w:val="nil"/>
            </w:tcBorders>
            <w:noWrap w:val="0"/>
            <w:vAlign w:val="center"/>
          </w:tcPr>
          <w:p w14:paraId="6361C994">
            <w:pPr>
              <w:ind w:left="0" w:leftChars="0" w:right="0" w:rightChars="0" w:firstLine="0" w:firstLineChars="0"/>
              <w:jc w:val="center"/>
              <w:rPr>
                <w:rFonts w:hint="default" w:ascii="Times New Roman" w:hAnsi="Times New Roman" w:eastAsia="宋体" w:cs="Times New Roman"/>
                <w:bCs/>
                <w:color w:val="auto"/>
                <w:sz w:val="21"/>
                <w:szCs w:val="21"/>
                <w:highlight w:val="none"/>
              </w:rPr>
            </w:pPr>
            <w:r>
              <w:rPr>
                <w:rFonts w:ascii="Times New Roman" w:hAnsi="Times New Roman" w:eastAsia="宋体"/>
                <w:color w:val="auto"/>
                <w:sz w:val="21"/>
                <w:highlight w:val="none"/>
              </w:rPr>
              <w:t>车间</w:t>
            </w:r>
          </w:p>
        </w:tc>
        <w:tc>
          <w:tcPr>
            <w:tcW w:w="1086" w:type="dxa"/>
            <w:tcBorders>
              <w:tl2br w:val="nil"/>
              <w:tr2bl w:val="nil"/>
            </w:tcBorders>
            <w:noWrap w:val="0"/>
            <w:vAlign w:val="center"/>
          </w:tcPr>
          <w:p w14:paraId="0170F766">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ascii="Times New Roman" w:hAnsi="Times New Roman" w:eastAsia="宋体"/>
                <w:b/>
                <w:color w:val="auto"/>
                <w:sz w:val="21"/>
                <w:highlight w:val="none"/>
              </w:rPr>
            </w:pPr>
          </w:p>
          <w:p w14:paraId="12786586">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color w:val="auto"/>
                <w:sz w:val="21"/>
                <w:szCs w:val="21"/>
                <w:highlight w:val="none"/>
              </w:rPr>
            </w:pPr>
            <w:r>
              <w:rPr>
                <w:rFonts w:ascii="Times New Roman" w:hAnsi="Times New Roman" w:eastAsia="宋体"/>
                <w:color w:val="auto"/>
                <w:w w:val="99"/>
                <w:sz w:val="21"/>
                <w:highlight w:val="none"/>
              </w:rPr>
              <w:t>/</w:t>
            </w:r>
          </w:p>
        </w:tc>
        <w:tc>
          <w:tcPr>
            <w:tcW w:w="1232" w:type="dxa"/>
            <w:tcBorders>
              <w:tl2br w:val="nil"/>
              <w:tr2bl w:val="nil"/>
            </w:tcBorders>
            <w:noWrap w:val="0"/>
            <w:vAlign w:val="center"/>
          </w:tcPr>
          <w:p w14:paraId="2BCEFC36">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eastAsia="宋体" w:cs="Times New Roman"/>
                <w:bCs/>
                <w:color w:val="auto"/>
                <w:kern w:val="2"/>
                <w:sz w:val="21"/>
                <w:szCs w:val="21"/>
                <w:highlight w:val="none"/>
                <w:lang w:val="en-US" w:eastAsia="zh-CN" w:bidi="ar-SA"/>
              </w:rPr>
              <w:t>瞿建福</w:t>
            </w:r>
          </w:p>
        </w:tc>
        <w:tc>
          <w:tcPr>
            <w:tcW w:w="1232" w:type="dxa"/>
            <w:tcBorders>
              <w:tl2br w:val="nil"/>
              <w:tr2bl w:val="nil"/>
            </w:tcBorders>
            <w:noWrap w:val="0"/>
            <w:vAlign w:val="center"/>
          </w:tcPr>
          <w:p w14:paraId="18968B77">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eastAsia="宋体" w:cs="Times New Roman"/>
                <w:bCs/>
                <w:color w:val="auto"/>
                <w:kern w:val="2"/>
                <w:sz w:val="21"/>
                <w:szCs w:val="21"/>
                <w:highlight w:val="none"/>
                <w:lang w:val="zh-CN" w:eastAsia="zh-CN" w:bidi="ar-SA"/>
              </w:rPr>
              <w:t>每月</w:t>
            </w:r>
            <w:r>
              <w:rPr>
                <w:rFonts w:hint="eastAsia" w:ascii="Times New Roman" w:hAnsi="Times New Roman" w:eastAsia="宋体" w:cs="Times New Roman"/>
                <w:bCs/>
                <w:color w:val="auto"/>
                <w:kern w:val="2"/>
                <w:sz w:val="21"/>
                <w:szCs w:val="21"/>
                <w:highlight w:val="none"/>
                <w:lang w:val="en-US" w:eastAsia="zh-CN" w:bidi="ar-SA"/>
              </w:rPr>
              <w:t>/应急处置结束后</w:t>
            </w:r>
          </w:p>
        </w:tc>
      </w:tr>
      <w:tr w14:paraId="60D1070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28" w:type="dxa"/>
            <w:bottom w:w="0" w:type="dxa"/>
            <w:right w:w="28" w:type="dxa"/>
          </w:tblCellMar>
        </w:tblPrEx>
        <w:trPr>
          <w:trHeight w:val="340" w:hRule="atLeast"/>
          <w:jc w:val="center"/>
        </w:trPr>
        <w:tc>
          <w:tcPr>
            <w:tcW w:w="618" w:type="dxa"/>
            <w:tcBorders>
              <w:tl2br w:val="nil"/>
              <w:tr2bl w:val="nil"/>
            </w:tcBorders>
            <w:noWrap w:val="0"/>
            <w:vAlign w:val="center"/>
          </w:tcPr>
          <w:p w14:paraId="411F38B8">
            <w:pPr>
              <w:spacing w:line="24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7</w:t>
            </w:r>
          </w:p>
        </w:tc>
        <w:tc>
          <w:tcPr>
            <w:tcW w:w="2184" w:type="dxa"/>
            <w:tcBorders>
              <w:tl2br w:val="nil"/>
              <w:tr2bl w:val="nil"/>
            </w:tcBorders>
            <w:noWrap w:val="0"/>
            <w:vAlign w:val="center"/>
          </w:tcPr>
          <w:p w14:paraId="25CA7750">
            <w:pPr>
              <w:pStyle w:val="91"/>
              <w:ind w:left="0" w:leftChars="0" w:right="0" w:rightChars="0" w:firstLine="0" w:firstLineChars="0"/>
              <w:jc w:val="center"/>
              <w:rPr>
                <w:rFonts w:hint="default" w:ascii="宋体" w:hAnsi="宋体" w:eastAsia="宋体" w:cs="宋体"/>
                <w:b w:val="0"/>
                <w:bCs w:val="0"/>
                <w:color w:val="auto"/>
                <w:spacing w:val="4"/>
                <w:kern w:val="2"/>
                <w:sz w:val="21"/>
                <w:szCs w:val="21"/>
                <w:highlight w:val="none"/>
                <w:lang w:val="zh-CN" w:eastAsia="zh-CN" w:bidi="zh-CN"/>
              </w:rPr>
            </w:pPr>
            <w:r>
              <w:rPr>
                <w:rFonts w:hint="default" w:eastAsia="宋体"/>
                <w:b w:val="0"/>
                <w:bCs w:val="0"/>
                <w:color w:val="auto"/>
                <w:kern w:val="2"/>
                <w:sz w:val="21"/>
                <w:szCs w:val="21"/>
                <w:highlight w:val="none"/>
              </w:rPr>
              <w:t>应急潜水泵</w:t>
            </w:r>
          </w:p>
        </w:tc>
        <w:tc>
          <w:tcPr>
            <w:tcW w:w="891" w:type="dxa"/>
            <w:tcBorders>
              <w:tl2br w:val="nil"/>
              <w:tr2bl w:val="nil"/>
            </w:tcBorders>
            <w:noWrap w:val="0"/>
            <w:vAlign w:val="center"/>
          </w:tcPr>
          <w:p w14:paraId="4C35FC33">
            <w:pPr>
              <w:pStyle w:val="91"/>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en-US" w:eastAsia="zh-CN" w:bidi="ar"/>
              </w:rPr>
            </w:pPr>
            <w:r>
              <w:rPr>
                <w:rFonts w:hint="eastAsia" w:eastAsia="宋体" w:cs="Times New Roman"/>
                <w:bCs w:val="0"/>
                <w:i w:val="0"/>
                <w:color w:val="000000"/>
                <w:spacing w:val="0"/>
                <w:kern w:val="0"/>
                <w:sz w:val="21"/>
                <w:szCs w:val="21"/>
                <w:u w:val="none"/>
                <w:lang w:val="en-US" w:eastAsia="zh-CN" w:bidi="ar"/>
              </w:rPr>
              <w:t>1</w:t>
            </w:r>
            <w:r>
              <w:rPr>
                <w:rFonts w:hint="eastAsia" w:ascii="Times New Roman" w:hAnsi="Times New Roman" w:eastAsia="宋体" w:cs="Times New Roman"/>
                <w:bCs w:val="0"/>
                <w:i w:val="0"/>
                <w:color w:val="000000"/>
                <w:spacing w:val="0"/>
                <w:kern w:val="0"/>
                <w:sz w:val="21"/>
                <w:szCs w:val="21"/>
                <w:u w:val="none"/>
                <w:lang w:val="en-US" w:eastAsia="zh-CN" w:bidi="ar"/>
              </w:rPr>
              <w:t>个</w:t>
            </w:r>
          </w:p>
        </w:tc>
        <w:tc>
          <w:tcPr>
            <w:tcW w:w="1377" w:type="dxa"/>
            <w:tcBorders>
              <w:tl2br w:val="nil"/>
              <w:tr2bl w:val="nil"/>
            </w:tcBorders>
            <w:noWrap w:val="0"/>
            <w:vAlign w:val="center"/>
          </w:tcPr>
          <w:p w14:paraId="72F16BFA">
            <w:pPr>
              <w:ind w:left="0" w:leftChars="0" w:right="0" w:rightChars="0" w:firstLine="0" w:firstLineChars="0"/>
              <w:jc w:val="center"/>
              <w:rPr>
                <w:rFonts w:hint="default" w:ascii="Times New Roman" w:hAnsi="Times New Roman" w:eastAsia="宋体" w:cs="Times New Roman"/>
                <w:bCs/>
                <w:color w:val="auto"/>
                <w:sz w:val="21"/>
                <w:szCs w:val="21"/>
                <w:highlight w:val="none"/>
              </w:rPr>
            </w:pPr>
            <w:r>
              <w:rPr>
                <w:rFonts w:ascii="Times New Roman" w:hAnsi="Times New Roman" w:eastAsia="宋体"/>
                <w:color w:val="auto"/>
                <w:sz w:val="21"/>
                <w:highlight w:val="none"/>
              </w:rPr>
              <w:t>车间</w:t>
            </w:r>
          </w:p>
        </w:tc>
        <w:tc>
          <w:tcPr>
            <w:tcW w:w="1086" w:type="dxa"/>
            <w:tcBorders>
              <w:tl2br w:val="nil"/>
              <w:tr2bl w:val="nil"/>
            </w:tcBorders>
            <w:noWrap w:val="0"/>
            <w:vAlign w:val="center"/>
          </w:tcPr>
          <w:p w14:paraId="19C9824E">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ascii="Times New Roman" w:hAnsi="Times New Roman" w:eastAsia="宋体"/>
                <w:b/>
                <w:color w:val="auto"/>
                <w:sz w:val="21"/>
                <w:highlight w:val="none"/>
              </w:rPr>
            </w:pPr>
          </w:p>
          <w:p w14:paraId="1FF6F17E">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color w:val="auto"/>
                <w:sz w:val="21"/>
                <w:szCs w:val="21"/>
                <w:highlight w:val="none"/>
                <w:lang w:eastAsia="zh-CN"/>
              </w:rPr>
            </w:pPr>
            <w:r>
              <w:rPr>
                <w:rFonts w:ascii="Times New Roman" w:hAnsi="Times New Roman" w:eastAsia="宋体"/>
                <w:color w:val="auto"/>
                <w:w w:val="99"/>
                <w:sz w:val="21"/>
                <w:highlight w:val="none"/>
              </w:rPr>
              <w:t>/</w:t>
            </w:r>
          </w:p>
        </w:tc>
        <w:tc>
          <w:tcPr>
            <w:tcW w:w="1232" w:type="dxa"/>
            <w:tcBorders>
              <w:tl2br w:val="nil"/>
              <w:tr2bl w:val="nil"/>
            </w:tcBorders>
            <w:noWrap w:val="0"/>
            <w:vAlign w:val="center"/>
          </w:tcPr>
          <w:p w14:paraId="401221A5">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eastAsia="宋体" w:cs="Times New Roman"/>
                <w:bCs/>
                <w:color w:val="auto"/>
                <w:kern w:val="2"/>
                <w:sz w:val="21"/>
                <w:szCs w:val="21"/>
                <w:highlight w:val="none"/>
                <w:lang w:val="en-US" w:eastAsia="zh-CN" w:bidi="ar-SA"/>
              </w:rPr>
              <w:t>瞿建福</w:t>
            </w:r>
          </w:p>
        </w:tc>
        <w:tc>
          <w:tcPr>
            <w:tcW w:w="1232" w:type="dxa"/>
            <w:tcBorders>
              <w:tl2br w:val="nil"/>
              <w:tr2bl w:val="nil"/>
            </w:tcBorders>
            <w:noWrap w:val="0"/>
            <w:vAlign w:val="center"/>
          </w:tcPr>
          <w:p w14:paraId="161F233A">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eastAsia="宋体" w:cs="Times New Roman"/>
                <w:bCs/>
                <w:color w:val="auto"/>
                <w:kern w:val="2"/>
                <w:sz w:val="21"/>
                <w:szCs w:val="21"/>
                <w:highlight w:val="none"/>
                <w:lang w:val="zh-CN" w:eastAsia="zh-CN" w:bidi="ar-SA"/>
              </w:rPr>
              <w:t>每月</w:t>
            </w:r>
            <w:r>
              <w:rPr>
                <w:rFonts w:hint="eastAsia" w:ascii="Times New Roman" w:hAnsi="Times New Roman" w:eastAsia="宋体" w:cs="Times New Roman"/>
                <w:bCs/>
                <w:color w:val="auto"/>
                <w:kern w:val="2"/>
                <w:sz w:val="21"/>
                <w:szCs w:val="21"/>
                <w:highlight w:val="none"/>
                <w:lang w:val="en-US" w:eastAsia="zh-CN" w:bidi="ar-SA"/>
              </w:rPr>
              <w:t>/应急处置结束后</w:t>
            </w:r>
          </w:p>
        </w:tc>
      </w:tr>
      <w:tr w14:paraId="4C84DB6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28" w:type="dxa"/>
            <w:bottom w:w="0" w:type="dxa"/>
            <w:right w:w="28" w:type="dxa"/>
          </w:tblCellMar>
        </w:tblPrEx>
        <w:trPr>
          <w:trHeight w:val="340" w:hRule="atLeast"/>
          <w:jc w:val="center"/>
        </w:trPr>
        <w:tc>
          <w:tcPr>
            <w:tcW w:w="618" w:type="dxa"/>
            <w:tcBorders>
              <w:tl2br w:val="nil"/>
              <w:tr2bl w:val="nil"/>
            </w:tcBorders>
            <w:noWrap w:val="0"/>
            <w:vAlign w:val="center"/>
          </w:tcPr>
          <w:p w14:paraId="2D71996D">
            <w:pPr>
              <w:spacing w:line="24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8</w:t>
            </w:r>
          </w:p>
        </w:tc>
        <w:tc>
          <w:tcPr>
            <w:tcW w:w="2184" w:type="dxa"/>
            <w:tcBorders>
              <w:tl2br w:val="nil"/>
              <w:tr2bl w:val="nil"/>
            </w:tcBorders>
            <w:noWrap w:val="0"/>
            <w:vAlign w:val="center"/>
          </w:tcPr>
          <w:p w14:paraId="50C52C1E">
            <w:pPr>
              <w:pStyle w:val="91"/>
              <w:ind w:left="0" w:leftChars="0" w:right="0" w:rightChars="0" w:firstLine="0" w:firstLineChars="0"/>
              <w:jc w:val="center"/>
              <w:rPr>
                <w:rFonts w:hint="default" w:ascii="宋体" w:hAnsi="宋体" w:eastAsia="宋体" w:cs="宋体"/>
                <w:b w:val="0"/>
                <w:bCs w:val="0"/>
                <w:color w:val="auto"/>
                <w:spacing w:val="4"/>
                <w:kern w:val="2"/>
                <w:sz w:val="21"/>
                <w:szCs w:val="21"/>
                <w:highlight w:val="none"/>
                <w:lang w:val="zh-CN" w:eastAsia="zh-CN" w:bidi="zh-CN"/>
              </w:rPr>
            </w:pPr>
            <w:r>
              <w:rPr>
                <w:rFonts w:hint="default" w:eastAsia="宋体"/>
                <w:b w:val="0"/>
                <w:bCs w:val="0"/>
                <w:color w:val="auto"/>
                <w:kern w:val="2"/>
                <w:sz w:val="21"/>
                <w:szCs w:val="21"/>
                <w:highlight w:val="none"/>
              </w:rPr>
              <w:t>急救药箱</w:t>
            </w:r>
          </w:p>
        </w:tc>
        <w:tc>
          <w:tcPr>
            <w:tcW w:w="891" w:type="dxa"/>
            <w:tcBorders>
              <w:tl2br w:val="nil"/>
              <w:tr2bl w:val="nil"/>
            </w:tcBorders>
            <w:noWrap w:val="0"/>
            <w:vAlign w:val="center"/>
          </w:tcPr>
          <w:p w14:paraId="2E6BEB52">
            <w:pPr>
              <w:pStyle w:val="91"/>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en-US" w:eastAsia="zh-CN" w:bidi="ar"/>
              </w:rPr>
            </w:pPr>
            <w:r>
              <w:rPr>
                <w:rFonts w:hint="eastAsia" w:eastAsia="宋体" w:cs="Times New Roman"/>
                <w:bCs w:val="0"/>
                <w:i w:val="0"/>
                <w:color w:val="000000"/>
                <w:spacing w:val="0"/>
                <w:kern w:val="0"/>
                <w:sz w:val="21"/>
                <w:szCs w:val="21"/>
                <w:u w:val="none"/>
                <w:lang w:val="en-US" w:eastAsia="zh-CN" w:bidi="ar"/>
              </w:rPr>
              <w:t>2</w:t>
            </w:r>
            <w:r>
              <w:rPr>
                <w:rFonts w:hint="eastAsia" w:ascii="Times New Roman" w:hAnsi="Times New Roman" w:eastAsia="宋体" w:cs="Times New Roman"/>
                <w:bCs w:val="0"/>
                <w:i w:val="0"/>
                <w:color w:val="000000"/>
                <w:spacing w:val="0"/>
                <w:kern w:val="0"/>
                <w:sz w:val="21"/>
                <w:szCs w:val="21"/>
                <w:u w:val="none"/>
                <w:lang w:val="en-US" w:eastAsia="zh-CN" w:bidi="ar"/>
              </w:rPr>
              <w:t>个</w:t>
            </w:r>
          </w:p>
        </w:tc>
        <w:tc>
          <w:tcPr>
            <w:tcW w:w="1377" w:type="dxa"/>
            <w:tcBorders>
              <w:tl2br w:val="nil"/>
              <w:tr2bl w:val="nil"/>
            </w:tcBorders>
            <w:noWrap w:val="0"/>
            <w:vAlign w:val="center"/>
          </w:tcPr>
          <w:p w14:paraId="7BDBA570">
            <w:pPr>
              <w:ind w:left="0" w:leftChars="0" w:right="0" w:rightChars="0" w:firstLine="0" w:firstLineChars="0"/>
              <w:jc w:val="center"/>
              <w:rPr>
                <w:rFonts w:hint="default" w:ascii="Times New Roman" w:hAnsi="Times New Roman" w:eastAsia="宋体" w:cs="Times New Roman"/>
                <w:bCs/>
                <w:color w:val="auto"/>
                <w:sz w:val="21"/>
                <w:szCs w:val="21"/>
                <w:highlight w:val="none"/>
              </w:rPr>
            </w:pPr>
            <w:r>
              <w:rPr>
                <w:rFonts w:ascii="Times New Roman" w:hAnsi="Times New Roman" w:eastAsia="宋体"/>
                <w:color w:val="auto"/>
                <w:sz w:val="21"/>
                <w:highlight w:val="none"/>
              </w:rPr>
              <w:t>车间</w:t>
            </w:r>
          </w:p>
        </w:tc>
        <w:tc>
          <w:tcPr>
            <w:tcW w:w="1086" w:type="dxa"/>
            <w:tcBorders>
              <w:tl2br w:val="nil"/>
              <w:tr2bl w:val="nil"/>
            </w:tcBorders>
            <w:noWrap w:val="0"/>
            <w:vAlign w:val="center"/>
          </w:tcPr>
          <w:p w14:paraId="6AC8C4F1">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ascii="Times New Roman" w:hAnsi="Times New Roman" w:eastAsia="宋体"/>
                <w:b/>
                <w:color w:val="auto"/>
                <w:sz w:val="21"/>
                <w:highlight w:val="none"/>
              </w:rPr>
            </w:pPr>
          </w:p>
          <w:p w14:paraId="5F449845">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color w:val="auto"/>
                <w:sz w:val="21"/>
                <w:szCs w:val="21"/>
                <w:highlight w:val="none"/>
              </w:rPr>
            </w:pPr>
            <w:r>
              <w:rPr>
                <w:rFonts w:ascii="Times New Roman" w:hAnsi="Times New Roman" w:eastAsia="宋体"/>
                <w:color w:val="auto"/>
                <w:w w:val="99"/>
                <w:sz w:val="21"/>
                <w:highlight w:val="none"/>
              </w:rPr>
              <w:t>/</w:t>
            </w:r>
          </w:p>
        </w:tc>
        <w:tc>
          <w:tcPr>
            <w:tcW w:w="1232" w:type="dxa"/>
            <w:tcBorders>
              <w:tl2br w:val="nil"/>
              <w:tr2bl w:val="nil"/>
            </w:tcBorders>
            <w:noWrap w:val="0"/>
            <w:vAlign w:val="center"/>
          </w:tcPr>
          <w:p w14:paraId="4D008555">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eastAsia="宋体" w:cs="Times New Roman"/>
                <w:bCs/>
                <w:color w:val="auto"/>
                <w:kern w:val="2"/>
                <w:sz w:val="21"/>
                <w:szCs w:val="21"/>
                <w:highlight w:val="none"/>
                <w:lang w:val="en-US" w:eastAsia="zh-CN" w:bidi="ar-SA"/>
              </w:rPr>
              <w:t>瞿建福</w:t>
            </w:r>
          </w:p>
        </w:tc>
        <w:tc>
          <w:tcPr>
            <w:tcW w:w="1232" w:type="dxa"/>
            <w:tcBorders>
              <w:tl2br w:val="nil"/>
              <w:tr2bl w:val="nil"/>
            </w:tcBorders>
            <w:noWrap w:val="0"/>
            <w:vAlign w:val="center"/>
          </w:tcPr>
          <w:p w14:paraId="13A8BEA9">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eastAsia="宋体" w:cs="Times New Roman"/>
                <w:bCs/>
                <w:color w:val="auto"/>
                <w:kern w:val="2"/>
                <w:sz w:val="21"/>
                <w:szCs w:val="21"/>
                <w:highlight w:val="none"/>
                <w:lang w:val="zh-CN" w:eastAsia="zh-CN" w:bidi="ar-SA"/>
              </w:rPr>
              <w:t>每月</w:t>
            </w:r>
            <w:r>
              <w:rPr>
                <w:rFonts w:hint="eastAsia" w:ascii="Times New Roman" w:hAnsi="Times New Roman" w:eastAsia="宋体" w:cs="Times New Roman"/>
                <w:bCs/>
                <w:color w:val="auto"/>
                <w:kern w:val="2"/>
                <w:sz w:val="21"/>
                <w:szCs w:val="21"/>
                <w:highlight w:val="none"/>
                <w:lang w:val="en-US" w:eastAsia="zh-CN" w:bidi="ar-SA"/>
              </w:rPr>
              <w:t>/应急处置结束后</w:t>
            </w:r>
          </w:p>
        </w:tc>
      </w:tr>
      <w:tr w14:paraId="6ED9904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28" w:type="dxa"/>
            <w:bottom w:w="0" w:type="dxa"/>
            <w:right w:w="28" w:type="dxa"/>
          </w:tblCellMar>
        </w:tblPrEx>
        <w:trPr>
          <w:trHeight w:val="340" w:hRule="atLeast"/>
          <w:jc w:val="center"/>
        </w:trPr>
        <w:tc>
          <w:tcPr>
            <w:tcW w:w="618" w:type="dxa"/>
            <w:tcBorders>
              <w:tl2br w:val="nil"/>
              <w:tr2bl w:val="nil"/>
            </w:tcBorders>
            <w:noWrap w:val="0"/>
            <w:vAlign w:val="center"/>
          </w:tcPr>
          <w:p w14:paraId="33353979">
            <w:pPr>
              <w:spacing w:line="24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9</w:t>
            </w:r>
          </w:p>
        </w:tc>
        <w:tc>
          <w:tcPr>
            <w:tcW w:w="2184" w:type="dxa"/>
            <w:tcBorders>
              <w:tl2br w:val="nil"/>
              <w:tr2bl w:val="nil"/>
            </w:tcBorders>
            <w:noWrap w:val="0"/>
            <w:vAlign w:val="center"/>
          </w:tcPr>
          <w:p w14:paraId="64D45CB0">
            <w:pPr>
              <w:pStyle w:val="91"/>
              <w:ind w:left="0" w:leftChars="0" w:right="0" w:rightChars="0" w:firstLine="0" w:firstLineChars="0"/>
              <w:jc w:val="center"/>
              <w:rPr>
                <w:rFonts w:hint="default" w:ascii="宋体" w:hAnsi="宋体" w:eastAsia="宋体" w:cs="宋体"/>
                <w:b w:val="0"/>
                <w:bCs w:val="0"/>
                <w:color w:val="auto"/>
                <w:spacing w:val="4"/>
                <w:kern w:val="2"/>
                <w:sz w:val="21"/>
                <w:szCs w:val="21"/>
                <w:highlight w:val="none"/>
                <w:lang w:val="zh-CN" w:eastAsia="zh-CN" w:bidi="zh-CN"/>
              </w:rPr>
            </w:pPr>
            <w:r>
              <w:rPr>
                <w:rFonts w:hint="default" w:eastAsia="宋体"/>
                <w:b w:val="0"/>
                <w:bCs w:val="0"/>
                <w:color w:val="auto"/>
                <w:kern w:val="2"/>
                <w:sz w:val="21"/>
                <w:szCs w:val="21"/>
                <w:highlight w:val="none"/>
              </w:rPr>
              <w:t>纱布</w:t>
            </w:r>
          </w:p>
        </w:tc>
        <w:tc>
          <w:tcPr>
            <w:tcW w:w="891" w:type="dxa"/>
            <w:tcBorders>
              <w:tl2br w:val="nil"/>
              <w:tr2bl w:val="nil"/>
            </w:tcBorders>
            <w:noWrap w:val="0"/>
            <w:vAlign w:val="center"/>
          </w:tcPr>
          <w:p w14:paraId="33E9F793">
            <w:pPr>
              <w:pStyle w:val="91"/>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en-US" w:eastAsia="zh-CN" w:bidi="ar"/>
              </w:rPr>
            </w:pPr>
            <w:r>
              <w:rPr>
                <w:rFonts w:hint="eastAsia" w:ascii="Times New Roman" w:hAnsi="Times New Roman" w:eastAsia="宋体" w:cs="Times New Roman"/>
                <w:bCs w:val="0"/>
                <w:i w:val="0"/>
                <w:color w:val="000000"/>
                <w:spacing w:val="0"/>
                <w:kern w:val="0"/>
                <w:sz w:val="21"/>
                <w:szCs w:val="21"/>
                <w:u w:val="none"/>
                <w:lang w:val="en-US" w:eastAsia="zh-CN" w:bidi="ar"/>
              </w:rPr>
              <w:t>10卷</w:t>
            </w:r>
          </w:p>
        </w:tc>
        <w:tc>
          <w:tcPr>
            <w:tcW w:w="1377" w:type="dxa"/>
            <w:tcBorders>
              <w:tl2br w:val="nil"/>
              <w:tr2bl w:val="nil"/>
            </w:tcBorders>
            <w:noWrap w:val="0"/>
            <w:vAlign w:val="center"/>
          </w:tcPr>
          <w:p w14:paraId="1D8CD0A1">
            <w:pPr>
              <w:ind w:left="0" w:leftChars="0" w:right="0" w:rightChars="0" w:firstLine="0" w:firstLineChars="0"/>
              <w:jc w:val="center"/>
              <w:rPr>
                <w:rFonts w:hint="default" w:ascii="Times New Roman" w:hAnsi="Times New Roman" w:eastAsia="宋体" w:cs="Times New Roman"/>
                <w:bCs/>
                <w:color w:val="auto"/>
                <w:sz w:val="21"/>
                <w:szCs w:val="21"/>
                <w:highlight w:val="none"/>
              </w:rPr>
            </w:pPr>
            <w:r>
              <w:rPr>
                <w:rFonts w:ascii="Times New Roman" w:hAnsi="Times New Roman" w:eastAsia="宋体"/>
                <w:color w:val="auto"/>
                <w:sz w:val="21"/>
                <w:highlight w:val="none"/>
              </w:rPr>
              <w:t>车间</w:t>
            </w:r>
          </w:p>
        </w:tc>
        <w:tc>
          <w:tcPr>
            <w:tcW w:w="1086" w:type="dxa"/>
            <w:tcBorders>
              <w:tl2br w:val="nil"/>
              <w:tr2bl w:val="nil"/>
            </w:tcBorders>
            <w:noWrap w:val="0"/>
            <w:vAlign w:val="center"/>
          </w:tcPr>
          <w:p w14:paraId="13116FD1">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ascii="Times New Roman" w:hAnsi="Times New Roman" w:eastAsia="宋体"/>
                <w:b/>
                <w:color w:val="auto"/>
                <w:sz w:val="21"/>
                <w:highlight w:val="none"/>
              </w:rPr>
            </w:pPr>
          </w:p>
          <w:p w14:paraId="2705ED3C">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color w:val="auto"/>
                <w:sz w:val="21"/>
                <w:szCs w:val="21"/>
                <w:highlight w:val="none"/>
              </w:rPr>
            </w:pPr>
            <w:r>
              <w:rPr>
                <w:rFonts w:ascii="Times New Roman" w:hAnsi="Times New Roman" w:eastAsia="宋体"/>
                <w:color w:val="auto"/>
                <w:w w:val="99"/>
                <w:sz w:val="21"/>
                <w:highlight w:val="none"/>
              </w:rPr>
              <w:t>/</w:t>
            </w:r>
          </w:p>
        </w:tc>
        <w:tc>
          <w:tcPr>
            <w:tcW w:w="1232" w:type="dxa"/>
            <w:tcBorders>
              <w:tl2br w:val="nil"/>
              <w:tr2bl w:val="nil"/>
            </w:tcBorders>
            <w:noWrap w:val="0"/>
            <w:vAlign w:val="center"/>
          </w:tcPr>
          <w:p w14:paraId="3C7BCCF7">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eastAsia="宋体" w:cs="Times New Roman"/>
                <w:bCs/>
                <w:color w:val="auto"/>
                <w:kern w:val="2"/>
                <w:sz w:val="21"/>
                <w:szCs w:val="21"/>
                <w:highlight w:val="none"/>
                <w:lang w:val="en-US" w:eastAsia="zh-CN" w:bidi="ar-SA"/>
              </w:rPr>
              <w:t>瞿建福</w:t>
            </w:r>
          </w:p>
        </w:tc>
        <w:tc>
          <w:tcPr>
            <w:tcW w:w="1232" w:type="dxa"/>
            <w:tcBorders>
              <w:tl2br w:val="nil"/>
              <w:tr2bl w:val="nil"/>
            </w:tcBorders>
            <w:noWrap w:val="0"/>
            <w:vAlign w:val="center"/>
          </w:tcPr>
          <w:p w14:paraId="54FA721E">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eastAsia="宋体" w:cs="Times New Roman"/>
                <w:bCs/>
                <w:color w:val="auto"/>
                <w:kern w:val="2"/>
                <w:sz w:val="21"/>
                <w:szCs w:val="21"/>
                <w:highlight w:val="none"/>
                <w:lang w:val="zh-CN" w:eastAsia="zh-CN" w:bidi="ar-SA"/>
              </w:rPr>
              <w:t>每月</w:t>
            </w:r>
            <w:r>
              <w:rPr>
                <w:rFonts w:hint="eastAsia" w:ascii="Times New Roman" w:hAnsi="Times New Roman" w:eastAsia="宋体" w:cs="Times New Roman"/>
                <w:bCs/>
                <w:color w:val="auto"/>
                <w:kern w:val="2"/>
                <w:sz w:val="21"/>
                <w:szCs w:val="21"/>
                <w:highlight w:val="none"/>
                <w:lang w:val="en-US" w:eastAsia="zh-CN" w:bidi="ar-SA"/>
              </w:rPr>
              <w:t>/应急处置结束后</w:t>
            </w:r>
          </w:p>
        </w:tc>
      </w:tr>
      <w:tr w14:paraId="3026D9C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28" w:type="dxa"/>
            <w:bottom w:w="0" w:type="dxa"/>
            <w:right w:w="28" w:type="dxa"/>
          </w:tblCellMar>
        </w:tblPrEx>
        <w:trPr>
          <w:trHeight w:val="340" w:hRule="atLeast"/>
          <w:jc w:val="center"/>
        </w:trPr>
        <w:tc>
          <w:tcPr>
            <w:tcW w:w="618" w:type="dxa"/>
            <w:tcBorders>
              <w:tl2br w:val="nil"/>
              <w:tr2bl w:val="nil"/>
            </w:tcBorders>
            <w:noWrap w:val="0"/>
            <w:vAlign w:val="center"/>
          </w:tcPr>
          <w:p w14:paraId="5FC4B033">
            <w:pPr>
              <w:spacing w:line="24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10</w:t>
            </w:r>
          </w:p>
        </w:tc>
        <w:tc>
          <w:tcPr>
            <w:tcW w:w="2184" w:type="dxa"/>
            <w:tcBorders>
              <w:tl2br w:val="nil"/>
              <w:tr2bl w:val="nil"/>
            </w:tcBorders>
            <w:noWrap w:val="0"/>
            <w:vAlign w:val="center"/>
          </w:tcPr>
          <w:p w14:paraId="703A5D00">
            <w:pPr>
              <w:pStyle w:val="91"/>
              <w:ind w:left="0" w:leftChars="0" w:right="0" w:rightChars="0" w:firstLine="0" w:firstLineChars="0"/>
              <w:jc w:val="center"/>
              <w:rPr>
                <w:rFonts w:hint="default" w:ascii="宋体" w:hAnsi="宋体" w:eastAsia="宋体" w:cs="宋体"/>
                <w:b w:val="0"/>
                <w:bCs w:val="0"/>
                <w:color w:val="auto"/>
                <w:spacing w:val="4"/>
                <w:kern w:val="2"/>
                <w:sz w:val="21"/>
                <w:szCs w:val="21"/>
                <w:highlight w:val="none"/>
                <w:lang w:val="zh-CN" w:eastAsia="zh-CN" w:bidi="zh-CN"/>
              </w:rPr>
            </w:pPr>
            <w:r>
              <w:rPr>
                <w:rFonts w:hint="default" w:eastAsia="宋体"/>
                <w:b w:val="0"/>
                <w:bCs w:val="0"/>
                <w:color w:val="auto"/>
                <w:kern w:val="2"/>
                <w:sz w:val="21"/>
                <w:szCs w:val="21"/>
                <w:highlight w:val="none"/>
              </w:rPr>
              <w:t>绷带</w:t>
            </w:r>
          </w:p>
        </w:tc>
        <w:tc>
          <w:tcPr>
            <w:tcW w:w="891" w:type="dxa"/>
            <w:tcBorders>
              <w:tl2br w:val="nil"/>
              <w:tr2bl w:val="nil"/>
            </w:tcBorders>
            <w:noWrap w:val="0"/>
            <w:vAlign w:val="center"/>
          </w:tcPr>
          <w:p w14:paraId="43E41A14">
            <w:pPr>
              <w:pStyle w:val="91"/>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en-US" w:eastAsia="zh-CN" w:bidi="ar"/>
              </w:rPr>
            </w:pPr>
            <w:r>
              <w:rPr>
                <w:rFonts w:hint="eastAsia" w:ascii="Times New Roman" w:hAnsi="Times New Roman" w:eastAsia="宋体" w:cs="Times New Roman"/>
                <w:bCs w:val="0"/>
                <w:i w:val="0"/>
                <w:color w:val="000000"/>
                <w:spacing w:val="0"/>
                <w:kern w:val="0"/>
                <w:sz w:val="21"/>
                <w:szCs w:val="21"/>
                <w:u w:val="none"/>
                <w:lang w:val="en-US" w:eastAsia="zh-CN" w:bidi="ar"/>
              </w:rPr>
              <w:t>10卷</w:t>
            </w:r>
          </w:p>
        </w:tc>
        <w:tc>
          <w:tcPr>
            <w:tcW w:w="1377" w:type="dxa"/>
            <w:tcBorders>
              <w:tl2br w:val="nil"/>
              <w:tr2bl w:val="nil"/>
            </w:tcBorders>
            <w:noWrap w:val="0"/>
            <w:vAlign w:val="center"/>
          </w:tcPr>
          <w:p w14:paraId="1AC2229A">
            <w:pPr>
              <w:ind w:left="0" w:leftChars="0" w:right="0" w:rightChars="0" w:firstLine="0" w:firstLineChars="0"/>
              <w:jc w:val="center"/>
              <w:rPr>
                <w:rFonts w:hint="default" w:ascii="Times New Roman" w:hAnsi="Times New Roman" w:eastAsia="宋体" w:cs="Times New Roman"/>
                <w:bCs/>
                <w:color w:val="auto"/>
                <w:sz w:val="21"/>
                <w:szCs w:val="21"/>
                <w:highlight w:val="none"/>
              </w:rPr>
            </w:pPr>
            <w:r>
              <w:rPr>
                <w:rFonts w:ascii="Times New Roman" w:hAnsi="Times New Roman" w:eastAsia="宋体"/>
                <w:color w:val="auto"/>
                <w:sz w:val="21"/>
                <w:highlight w:val="none"/>
              </w:rPr>
              <w:t>车间</w:t>
            </w:r>
          </w:p>
        </w:tc>
        <w:tc>
          <w:tcPr>
            <w:tcW w:w="1086" w:type="dxa"/>
            <w:tcBorders>
              <w:tl2br w:val="nil"/>
              <w:tr2bl w:val="nil"/>
            </w:tcBorders>
            <w:noWrap w:val="0"/>
            <w:vAlign w:val="center"/>
          </w:tcPr>
          <w:p w14:paraId="0B31C3D6">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ascii="Times New Roman" w:hAnsi="Times New Roman" w:eastAsia="宋体"/>
                <w:b/>
                <w:color w:val="auto"/>
                <w:sz w:val="21"/>
                <w:highlight w:val="none"/>
              </w:rPr>
            </w:pPr>
          </w:p>
          <w:p w14:paraId="5470A0A2">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color w:val="auto"/>
                <w:sz w:val="21"/>
                <w:szCs w:val="21"/>
                <w:highlight w:val="none"/>
              </w:rPr>
            </w:pPr>
            <w:r>
              <w:rPr>
                <w:rFonts w:ascii="Times New Roman" w:hAnsi="Times New Roman" w:eastAsia="宋体"/>
                <w:color w:val="auto"/>
                <w:w w:val="99"/>
                <w:sz w:val="21"/>
                <w:highlight w:val="none"/>
              </w:rPr>
              <w:t>/</w:t>
            </w:r>
          </w:p>
        </w:tc>
        <w:tc>
          <w:tcPr>
            <w:tcW w:w="1232" w:type="dxa"/>
            <w:tcBorders>
              <w:tl2br w:val="nil"/>
              <w:tr2bl w:val="nil"/>
            </w:tcBorders>
            <w:noWrap w:val="0"/>
            <w:vAlign w:val="center"/>
          </w:tcPr>
          <w:p w14:paraId="4F9FDFEF">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eastAsia="宋体" w:cs="Times New Roman"/>
                <w:bCs/>
                <w:color w:val="auto"/>
                <w:kern w:val="2"/>
                <w:sz w:val="21"/>
                <w:szCs w:val="21"/>
                <w:highlight w:val="none"/>
                <w:lang w:val="en-US" w:eastAsia="zh-CN" w:bidi="ar-SA"/>
              </w:rPr>
              <w:t>瞿建福</w:t>
            </w:r>
          </w:p>
        </w:tc>
        <w:tc>
          <w:tcPr>
            <w:tcW w:w="1232" w:type="dxa"/>
            <w:tcBorders>
              <w:tl2br w:val="nil"/>
              <w:tr2bl w:val="nil"/>
            </w:tcBorders>
            <w:noWrap w:val="0"/>
            <w:vAlign w:val="center"/>
          </w:tcPr>
          <w:p w14:paraId="7E98FA91">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eastAsia="宋体" w:cs="Times New Roman"/>
                <w:bCs/>
                <w:color w:val="auto"/>
                <w:kern w:val="2"/>
                <w:sz w:val="21"/>
                <w:szCs w:val="21"/>
                <w:highlight w:val="none"/>
                <w:lang w:val="zh-CN" w:eastAsia="zh-CN" w:bidi="ar-SA"/>
              </w:rPr>
              <w:t>每月</w:t>
            </w:r>
            <w:r>
              <w:rPr>
                <w:rFonts w:hint="eastAsia" w:ascii="Times New Roman" w:hAnsi="Times New Roman" w:eastAsia="宋体" w:cs="Times New Roman"/>
                <w:bCs/>
                <w:color w:val="auto"/>
                <w:kern w:val="2"/>
                <w:sz w:val="21"/>
                <w:szCs w:val="21"/>
                <w:highlight w:val="none"/>
                <w:lang w:val="en-US" w:eastAsia="zh-CN" w:bidi="ar-SA"/>
              </w:rPr>
              <w:t>/应急处置结束后</w:t>
            </w:r>
          </w:p>
        </w:tc>
      </w:tr>
      <w:tr w14:paraId="195EA6B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28" w:type="dxa"/>
            <w:bottom w:w="0" w:type="dxa"/>
            <w:right w:w="28" w:type="dxa"/>
          </w:tblCellMar>
        </w:tblPrEx>
        <w:trPr>
          <w:trHeight w:val="340" w:hRule="atLeast"/>
          <w:jc w:val="center"/>
        </w:trPr>
        <w:tc>
          <w:tcPr>
            <w:tcW w:w="618" w:type="dxa"/>
            <w:tcBorders>
              <w:tl2br w:val="nil"/>
              <w:tr2bl w:val="nil"/>
            </w:tcBorders>
            <w:noWrap w:val="0"/>
            <w:vAlign w:val="center"/>
          </w:tcPr>
          <w:p w14:paraId="7949961F">
            <w:pPr>
              <w:spacing w:line="24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11</w:t>
            </w:r>
          </w:p>
        </w:tc>
        <w:tc>
          <w:tcPr>
            <w:tcW w:w="2184" w:type="dxa"/>
            <w:tcBorders>
              <w:tl2br w:val="nil"/>
              <w:tr2bl w:val="nil"/>
            </w:tcBorders>
            <w:noWrap w:val="0"/>
            <w:vAlign w:val="center"/>
          </w:tcPr>
          <w:p w14:paraId="21FD0591">
            <w:pPr>
              <w:pStyle w:val="91"/>
              <w:ind w:left="0" w:leftChars="0" w:right="0" w:rightChars="0" w:firstLine="0" w:firstLineChars="0"/>
              <w:jc w:val="center"/>
              <w:rPr>
                <w:rFonts w:hint="default" w:ascii="宋体" w:hAnsi="宋体" w:eastAsia="宋体" w:cs="宋体"/>
                <w:b w:val="0"/>
                <w:bCs w:val="0"/>
                <w:color w:val="auto"/>
                <w:spacing w:val="4"/>
                <w:kern w:val="2"/>
                <w:sz w:val="21"/>
                <w:szCs w:val="21"/>
                <w:highlight w:val="none"/>
                <w:lang w:val="en-US" w:eastAsia="zh-CN" w:bidi="zh-CN"/>
              </w:rPr>
            </w:pPr>
            <w:r>
              <w:rPr>
                <w:rFonts w:hint="eastAsia" w:eastAsia="宋体"/>
                <w:b w:val="0"/>
                <w:bCs w:val="0"/>
                <w:color w:val="auto"/>
                <w:kern w:val="2"/>
                <w:sz w:val="21"/>
                <w:szCs w:val="21"/>
                <w:highlight w:val="none"/>
                <w:lang w:val="en-US" w:eastAsia="zh-CN"/>
              </w:rPr>
              <w:t>创口贴</w:t>
            </w:r>
          </w:p>
        </w:tc>
        <w:tc>
          <w:tcPr>
            <w:tcW w:w="891" w:type="dxa"/>
            <w:tcBorders>
              <w:tl2br w:val="nil"/>
              <w:tr2bl w:val="nil"/>
            </w:tcBorders>
            <w:noWrap w:val="0"/>
            <w:vAlign w:val="center"/>
          </w:tcPr>
          <w:p w14:paraId="1948B3D8">
            <w:pPr>
              <w:pStyle w:val="91"/>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en-US" w:eastAsia="zh-CN" w:bidi="ar"/>
              </w:rPr>
            </w:pPr>
            <w:r>
              <w:rPr>
                <w:rFonts w:hint="eastAsia" w:ascii="Times New Roman" w:hAnsi="Times New Roman" w:eastAsia="宋体" w:cs="Times New Roman"/>
                <w:bCs w:val="0"/>
                <w:i w:val="0"/>
                <w:color w:val="000000"/>
                <w:spacing w:val="0"/>
                <w:kern w:val="0"/>
                <w:sz w:val="21"/>
                <w:szCs w:val="21"/>
                <w:u w:val="none"/>
                <w:lang w:val="en-US" w:eastAsia="zh-CN" w:bidi="ar"/>
              </w:rPr>
              <w:t>50</w:t>
            </w:r>
            <w:r>
              <w:rPr>
                <w:rFonts w:hint="eastAsia" w:eastAsia="宋体" w:cs="Times New Roman"/>
                <w:bCs w:val="0"/>
                <w:i w:val="0"/>
                <w:color w:val="000000"/>
                <w:spacing w:val="0"/>
                <w:kern w:val="0"/>
                <w:sz w:val="21"/>
                <w:szCs w:val="21"/>
                <w:u w:val="none"/>
                <w:lang w:val="en-US" w:eastAsia="zh-CN" w:bidi="ar"/>
              </w:rPr>
              <w:t>0个</w:t>
            </w:r>
          </w:p>
        </w:tc>
        <w:tc>
          <w:tcPr>
            <w:tcW w:w="1377" w:type="dxa"/>
            <w:tcBorders>
              <w:tl2br w:val="nil"/>
              <w:tr2bl w:val="nil"/>
            </w:tcBorders>
            <w:noWrap w:val="0"/>
            <w:vAlign w:val="center"/>
          </w:tcPr>
          <w:p w14:paraId="5B212062">
            <w:pPr>
              <w:ind w:left="0" w:leftChars="0" w:right="0" w:rightChars="0" w:firstLine="0" w:firstLineChars="0"/>
              <w:jc w:val="center"/>
              <w:rPr>
                <w:rFonts w:hint="default" w:ascii="Times New Roman" w:hAnsi="Times New Roman" w:eastAsia="宋体" w:cs="Times New Roman"/>
                <w:bCs/>
                <w:color w:val="auto"/>
                <w:sz w:val="21"/>
                <w:szCs w:val="21"/>
                <w:highlight w:val="none"/>
              </w:rPr>
            </w:pPr>
            <w:r>
              <w:rPr>
                <w:rFonts w:ascii="Times New Roman" w:hAnsi="Times New Roman" w:eastAsia="宋体"/>
                <w:color w:val="auto"/>
                <w:sz w:val="21"/>
                <w:highlight w:val="none"/>
              </w:rPr>
              <w:t>车间</w:t>
            </w:r>
          </w:p>
        </w:tc>
        <w:tc>
          <w:tcPr>
            <w:tcW w:w="1086" w:type="dxa"/>
            <w:tcBorders>
              <w:tl2br w:val="nil"/>
              <w:tr2bl w:val="nil"/>
            </w:tcBorders>
            <w:noWrap w:val="0"/>
            <w:vAlign w:val="center"/>
          </w:tcPr>
          <w:p w14:paraId="308F0581">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ascii="Times New Roman" w:hAnsi="Times New Roman" w:eastAsia="宋体"/>
                <w:b/>
                <w:color w:val="auto"/>
                <w:sz w:val="21"/>
                <w:highlight w:val="none"/>
              </w:rPr>
            </w:pPr>
          </w:p>
          <w:p w14:paraId="77B4901C">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color w:val="auto"/>
                <w:sz w:val="21"/>
                <w:szCs w:val="21"/>
                <w:highlight w:val="none"/>
              </w:rPr>
            </w:pPr>
            <w:r>
              <w:rPr>
                <w:rFonts w:ascii="Times New Roman" w:hAnsi="Times New Roman" w:eastAsia="宋体"/>
                <w:color w:val="auto"/>
                <w:w w:val="99"/>
                <w:sz w:val="21"/>
                <w:highlight w:val="none"/>
              </w:rPr>
              <w:t>/</w:t>
            </w:r>
          </w:p>
        </w:tc>
        <w:tc>
          <w:tcPr>
            <w:tcW w:w="1232" w:type="dxa"/>
            <w:tcBorders>
              <w:tl2br w:val="nil"/>
              <w:tr2bl w:val="nil"/>
            </w:tcBorders>
            <w:noWrap w:val="0"/>
            <w:vAlign w:val="center"/>
          </w:tcPr>
          <w:p w14:paraId="6DF055F3">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eastAsia="宋体" w:cs="Times New Roman"/>
                <w:bCs/>
                <w:color w:val="auto"/>
                <w:kern w:val="2"/>
                <w:sz w:val="21"/>
                <w:szCs w:val="21"/>
                <w:highlight w:val="none"/>
                <w:lang w:val="en-US" w:eastAsia="zh-CN" w:bidi="ar-SA"/>
              </w:rPr>
              <w:t>瞿建福</w:t>
            </w:r>
          </w:p>
        </w:tc>
        <w:tc>
          <w:tcPr>
            <w:tcW w:w="1232" w:type="dxa"/>
            <w:tcBorders>
              <w:tl2br w:val="nil"/>
              <w:tr2bl w:val="nil"/>
            </w:tcBorders>
            <w:noWrap w:val="0"/>
            <w:vAlign w:val="center"/>
          </w:tcPr>
          <w:p w14:paraId="64C12F0B">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eastAsia="宋体" w:cs="Times New Roman"/>
                <w:bCs/>
                <w:color w:val="auto"/>
                <w:kern w:val="2"/>
                <w:sz w:val="21"/>
                <w:szCs w:val="21"/>
                <w:highlight w:val="none"/>
                <w:lang w:val="zh-CN" w:eastAsia="zh-CN" w:bidi="ar-SA"/>
              </w:rPr>
              <w:t>每月</w:t>
            </w:r>
            <w:r>
              <w:rPr>
                <w:rFonts w:hint="eastAsia" w:ascii="Times New Roman" w:hAnsi="Times New Roman" w:eastAsia="宋体" w:cs="Times New Roman"/>
                <w:bCs/>
                <w:color w:val="auto"/>
                <w:kern w:val="2"/>
                <w:sz w:val="21"/>
                <w:szCs w:val="21"/>
                <w:highlight w:val="none"/>
                <w:lang w:val="en-US" w:eastAsia="zh-CN" w:bidi="ar-SA"/>
              </w:rPr>
              <w:t>/应急处置结束后</w:t>
            </w:r>
          </w:p>
        </w:tc>
      </w:tr>
      <w:tr w14:paraId="30AE81E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28" w:type="dxa"/>
            <w:bottom w:w="0" w:type="dxa"/>
            <w:right w:w="28" w:type="dxa"/>
          </w:tblCellMar>
        </w:tblPrEx>
        <w:trPr>
          <w:trHeight w:val="340" w:hRule="atLeast"/>
          <w:jc w:val="center"/>
        </w:trPr>
        <w:tc>
          <w:tcPr>
            <w:tcW w:w="618" w:type="dxa"/>
            <w:tcBorders>
              <w:tl2br w:val="nil"/>
              <w:tr2bl w:val="nil"/>
            </w:tcBorders>
            <w:noWrap w:val="0"/>
            <w:vAlign w:val="center"/>
          </w:tcPr>
          <w:p w14:paraId="336A4C87">
            <w:pPr>
              <w:spacing w:line="24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12</w:t>
            </w:r>
          </w:p>
        </w:tc>
        <w:tc>
          <w:tcPr>
            <w:tcW w:w="2184" w:type="dxa"/>
            <w:tcBorders>
              <w:tl2br w:val="nil"/>
              <w:tr2bl w:val="nil"/>
            </w:tcBorders>
            <w:noWrap w:val="0"/>
            <w:vAlign w:val="center"/>
          </w:tcPr>
          <w:p w14:paraId="5AB9D529">
            <w:pPr>
              <w:pStyle w:val="91"/>
              <w:ind w:left="0" w:leftChars="0" w:right="0" w:rightChars="0" w:firstLine="0" w:firstLineChars="0"/>
              <w:jc w:val="center"/>
              <w:rPr>
                <w:rFonts w:hint="default" w:ascii="宋体" w:hAnsi="宋体" w:eastAsia="宋体" w:cs="宋体"/>
                <w:b w:val="0"/>
                <w:bCs w:val="0"/>
                <w:color w:val="auto"/>
                <w:spacing w:val="4"/>
                <w:kern w:val="2"/>
                <w:sz w:val="21"/>
                <w:szCs w:val="21"/>
                <w:highlight w:val="none"/>
                <w:lang w:val="en-US" w:eastAsia="zh-CN" w:bidi="zh-CN"/>
              </w:rPr>
            </w:pPr>
            <w:r>
              <w:rPr>
                <w:rFonts w:hint="eastAsia" w:eastAsia="宋体"/>
                <w:b w:val="0"/>
                <w:bCs w:val="0"/>
                <w:color w:val="auto"/>
                <w:kern w:val="2"/>
                <w:sz w:val="21"/>
                <w:szCs w:val="21"/>
                <w:highlight w:val="none"/>
                <w:lang w:val="en-US" w:eastAsia="zh-CN"/>
              </w:rPr>
              <w:t>烫伤膏</w:t>
            </w:r>
          </w:p>
        </w:tc>
        <w:tc>
          <w:tcPr>
            <w:tcW w:w="891" w:type="dxa"/>
            <w:tcBorders>
              <w:tl2br w:val="nil"/>
              <w:tr2bl w:val="nil"/>
            </w:tcBorders>
            <w:noWrap w:val="0"/>
            <w:vAlign w:val="center"/>
          </w:tcPr>
          <w:p w14:paraId="05FEE288">
            <w:pPr>
              <w:pStyle w:val="91"/>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en-US" w:eastAsia="zh-CN" w:bidi="ar"/>
              </w:rPr>
            </w:pPr>
            <w:r>
              <w:rPr>
                <w:rFonts w:hint="eastAsia" w:eastAsia="宋体" w:cs="Times New Roman"/>
                <w:bCs w:val="0"/>
                <w:i w:val="0"/>
                <w:color w:val="000000"/>
                <w:spacing w:val="0"/>
                <w:kern w:val="0"/>
                <w:sz w:val="21"/>
                <w:szCs w:val="21"/>
                <w:u w:val="none"/>
                <w:lang w:val="en-US" w:eastAsia="zh-CN" w:bidi="ar"/>
              </w:rPr>
              <w:t>5</w:t>
            </w:r>
            <w:r>
              <w:rPr>
                <w:rFonts w:hint="eastAsia" w:ascii="Times New Roman" w:hAnsi="Times New Roman" w:eastAsia="宋体" w:cs="Times New Roman"/>
                <w:bCs w:val="0"/>
                <w:i w:val="0"/>
                <w:color w:val="000000"/>
                <w:spacing w:val="0"/>
                <w:kern w:val="0"/>
                <w:sz w:val="21"/>
                <w:szCs w:val="21"/>
                <w:u w:val="none"/>
                <w:lang w:val="en-US" w:eastAsia="zh-CN" w:bidi="ar"/>
              </w:rPr>
              <w:t>盒</w:t>
            </w:r>
          </w:p>
        </w:tc>
        <w:tc>
          <w:tcPr>
            <w:tcW w:w="1377" w:type="dxa"/>
            <w:tcBorders>
              <w:tl2br w:val="nil"/>
              <w:tr2bl w:val="nil"/>
            </w:tcBorders>
            <w:noWrap w:val="0"/>
            <w:vAlign w:val="center"/>
          </w:tcPr>
          <w:p w14:paraId="15F6BC6F">
            <w:pPr>
              <w:ind w:left="0" w:leftChars="0" w:right="0" w:rightChars="0" w:firstLine="0" w:firstLineChars="0"/>
              <w:jc w:val="center"/>
              <w:rPr>
                <w:rFonts w:hint="default" w:ascii="Times New Roman" w:hAnsi="Times New Roman" w:eastAsia="宋体" w:cs="Times New Roman"/>
                <w:bCs/>
                <w:color w:val="auto"/>
                <w:sz w:val="21"/>
                <w:szCs w:val="21"/>
                <w:highlight w:val="none"/>
              </w:rPr>
            </w:pPr>
            <w:r>
              <w:rPr>
                <w:rFonts w:ascii="Times New Roman" w:hAnsi="Times New Roman" w:eastAsia="宋体"/>
                <w:color w:val="auto"/>
                <w:sz w:val="21"/>
                <w:highlight w:val="none"/>
              </w:rPr>
              <w:t>车间</w:t>
            </w:r>
          </w:p>
        </w:tc>
        <w:tc>
          <w:tcPr>
            <w:tcW w:w="1086" w:type="dxa"/>
            <w:tcBorders>
              <w:tl2br w:val="nil"/>
              <w:tr2bl w:val="nil"/>
            </w:tcBorders>
            <w:noWrap w:val="0"/>
            <w:vAlign w:val="center"/>
          </w:tcPr>
          <w:p w14:paraId="6FBFD7D8">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ascii="Times New Roman" w:hAnsi="Times New Roman" w:eastAsia="宋体"/>
                <w:b/>
                <w:color w:val="auto"/>
                <w:sz w:val="21"/>
                <w:highlight w:val="none"/>
              </w:rPr>
            </w:pPr>
          </w:p>
          <w:p w14:paraId="6C541887">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color w:val="auto"/>
                <w:sz w:val="21"/>
                <w:szCs w:val="21"/>
                <w:highlight w:val="none"/>
              </w:rPr>
            </w:pPr>
            <w:r>
              <w:rPr>
                <w:rFonts w:ascii="Times New Roman" w:hAnsi="Times New Roman" w:eastAsia="宋体"/>
                <w:color w:val="auto"/>
                <w:w w:val="99"/>
                <w:sz w:val="21"/>
                <w:highlight w:val="none"/>
              </w:rPr>
              <w:t>/</w:t>
            </w:r>
          </w:p>
        </w:tc>
        <w:tc>
          <w:tcPr>
            <w:tcW w:w="1232" w:type="dxa"/>
            <w:tcBorders>
              <w:tl2br w:val="nil"/>
              <w:tr2bl w:val="nil"/>
            </w:tcBorders>
            <w:noWrap w:val="0"/>
            <w:vAlign w:val="center"/>
          </w:tcPr>
          <w:p w14:paraId="6B995353">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eastAsia="宋体" w:cs="Times New Roman"/>
                <w:bCs/>
                <w:color w:val="auto"/>
                <w:kern w:val="2"/>
                <w:sz w:val="21"/>
                <w:szCs w:val="21"/>
                <w:highlight w:val="none"/>
                <w:lang w:val="en-US" w:eastAsia="zh-CN" w:bidi="ar-SA"/>
              </w:rPr>
              <w:t>瞿建福</w:t>
            </w:r>
          </w:p>
        </w:tc>
        <w:tc>
          <w:tcPr>
            <w:tcW w:w="1232" w:type="dxa"/>
            <w:tcBorders>
              <w:tl2br w:val="nil"/>
              <w:tr2bl w:val="nil"/>
            </w:tcBorders>
            <w:noWrap w:val="0"/>
            <w:vAlign w:val="center"/>
          </w:tcPr>
          <w:p w14:paraId="49EC49CE">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eastAsia="宋体" w:cs="Times New Roman"/>
                <w:bCs/>
                <w:color w:val="auto"/>
                <w:kern w:val="2"/>
                <w:sz w:val="21"/>
                <w:szCs w:val="21"/>
                <w:highlight w:val="none"/>
                <w:lang w:val="zh-CN" w:eastAsia="zh-CN" w:bidi="ar-SA"/>
              </w:rPr>
              <w:t>每月</w:t>
            </w:r>
            <w:r>
              <w:rPr>
                <w:rFonts w:hint="eastAsia" w:ascii="Times New Roman" w:hAnsi="Times New Roman" w:eastAsia="宋体" w:cs="Times New Roman"/>
                <w:bCs/>
                <w:color w:val="auto"/>
                <w:kern w:val="2"/>
                <w:sz w:val="21"/>
                <w:szCs w:val="21"/>
                <w:highlight w:val="none"/>
                <w:lang w:val="en-US" w:eastAsia="zh-CN" w:bidi="ar-SA"/>
              </w:rPr>
              <w:t>/应急处置结束后</w:t>
            </w:r>
          </w:p>
        </w:tc>
      </w:tr>
      <w:tr w14:paraId="3407A3E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28" w:type="dxa"/>
            <w:bottom w:w="0" w:type="dxa"/>
            <w:right w:w="28" w:type="dxa"/>
          </w:tblCellMar>
        </w:tblPrEx>
        <w:trPr>
          <w:trHeight w:val="340" w:hRule="atLeast"/>
          <w:jc w:val="center"/>
        </w:trPr>
        <w:tc>
          <w:tcPr>
            <w:tcW w:w="618" w:type="dxa"/>
            <w:tcBorders>
              <w:tl2br w:val="nil"/>
              <w:tr2bl w:val="nil"/>
            </w:tcBorders>
            <w:noWrap w:val="0"/>
            <w:vAlign w:val="center"/>
          </w:tcPr>
          <w:p w14:paraId="175B1F24">
            <w:pPr>
              <w:spacing w:line="24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13</w:t>
            </w:r>
          </w:p>
        </w:tc>
        <w:tc>
          <w:tcPr>
            <w:tcW w:w="2184" w:type="dxa"/>
            <w:tcBorders>
              <w:tl2br w:val="nil"/>
              <w:tr2bl w:val="nil"/>
            </w:tcBorders>
            <w:noWrap w:val="0"/>
            <w:vAlign w:val="center"/>
          </w:tcPr>
          <w:p w14:paraId="58766256">
            <w:pPr>
              <w:pStyle w:val="91"/>
              <w:ind w:left="0" w:leftChars="0" w:right="0" w:rightChars="0" w:firstLine="0" w:firstLineChars="0"/>
              <w:jc w:val="center"/>
              <w:rPr>
                <w:rFonts w:hint="default" w:ascii="宋体" w:hAnsi="宋体" w:eastAsia="宋体" w:cs="宋体"/>
                <w:b w:val="0"/>
                <w:bCs w:val="0"/>
                <w:color w:val="auto"/>
                <w:spacing w:val="4"/>
                <w:kern w:val="2"/>
                <w:sz w:val="21"/>
                <w:szCs w:val="21"/>
                <w:highlight w:val="none"/>
                <w:lang w:val="en-US" w:eastAsia="zh-CN" w:bidi="zh-CN"/>
              </w:rPr>
            </w:pPr>
            <w:r>
              <w:rPr>
                <w:rFonts w:hint="eastAsia" w:eastAsia="宋体"/>
                <w:b w:val="0"/>
                <w:bCs w:val="0"/>
                <w:color w:val="auto"/>
                <w:kern w:val="2"/>
                <w:sz w:val="21"/>
                <w:szCs w:val="21"/>
                <w:highlight w:val="none"/>
                <w:lang w:val="en-US" w:eastAsia="zh-CN"/>
              </w:rPr>
              <w:t>藿香正气水</w:t>
            </w:r>
          </w:p>
        </w:tc>
        <w:tc>
          <w:tcPr>
            <w:tcW w:w="891" w:type="dxa"/>
            <w:tcBorders>
              <w:tl2br w:val="nil"/>
              <w:tr2bl w:val="nil"/>
            </w:tcBorders>
            <w:noWrap w:val="0"/>
            <w:vAlign w:val="center"/>
          </w:tcPr>
          <w:p w14:paraId="73195ACA">
            <w:pPr>
              <w:pStyle w:val="91"/>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en-US" w:eastAsia="zh-CN" w:bidi="ar"/>
              </w:rPr>
            </w:pPr>
            <w:r>
              <w:rPr>
                <w:rFonts w:hint="eastAsia" w:eastAsia="宋体" w:cs="Times New Roman"/>
                <w:bCs w:val="0"/>
                <w:i w:val="0"/>
                <w:color w:val="000000"/>
                <w:spacing w:val="0"/>
                <w:kern w:val="0"/>
                <w:sz w:val="21"/>
                <w:szCs w:val="21"/>
                <w:u w:val="none"/>
                <w:lang w:val="en-US" w:eastAsia="zh-CN" w:bidi="ar"/>
              </w:rPr>
              <w:t>10</w:t>
            </w:r>
            <w:r>
              <w:rPr>
                <w:rFonts w:hint="eastAsia" w:ascii="Times New Roman" w:hAnsi="Times New Roman" w:eastAsia="宋体" w:cs="Times New Roman"/>
                <w:bCs w:val="0"/>
                <w:i w:val="0"/>
                <w:color w:val="000000"/>
                <w:spacing w:val="0"/>
                <w:kern w:val="0"/>
                <w:sz w:val="21"/>
                <w:szCs w:val="21"/>
                <w:u w:val="none"/>
                <w:lang w:val="en-US" w:eastAsia="zh-CN" w:bidi="ar"/>
              </w:rPr>
              <w:t>盒</w:t>
            </w:r>
          </w:p>
        </w:tc>
        <w:tc>
          <w:tcPr>
            <w:tcW w:w="1377" w:type="dxa"/>
            <w:tcBorders>
              <w:tl2br w:val="nil"/>
              <w:tr2bl w:val="nil"/>
            </w:tcBorders>
            <w:noWrap w:val="0"/>
            <w:vAlign w:val="center"/>
          </w:tcPr>
          <w:p w14:paraId="3517D4A0">
            <w:pPr>
              <w:ind w:left="0" w:leftChars="0" w:right="0" w:rightChars="0" w:firstLine="0" w:firstLineChars="0"/>
              <w:jc w:val="center"/>
              <w:rPr>
                <w:rFonts w:hint="default" w:ascii="Times New Roman" w:hAnsi="Times New Roman" w:eastAsia="宋体" w:cs="Times New Roman"/>
                <w:bCs/>
                <w:color w:val="auto"/>
                <w:sz w:val="21"/>
                <w:szCs w:val="21"/>
                <w:highlight w:val="none"/>
              </w:rPr>
            </w:pPr>
            <w:r>
              <w:rPr>
                <w:rFonts w:ascii="Times New Roman" w:hAnsi="Times New Roman" w:eastAsia="宋体"/>
                <w:color w:val="auto"/>
                <w:sz w:val="21"/>
                <w:highlight w:val="none"/>
              </w:rPr>
              <w:t>车间</w:t>
            </w:r>
          </w:p>
        </w:tc>
        <w:tc>
          <w:tcPr>
            <w:tcW w:w="1086" w:type="dxa"/>
            <w:tcBorders>
              <w:tl2br w:val="nil"/>
              <w:tr2bl w:val="nil"/>
            </w:tcBorders>
            <w:noWrap w:val="0"/>
            <w:vAlign w:val="center"/>
          </w:tcPr>
          <w:p w14:paraId="578D5625">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ascii="Times New Roman" w:hAnsi="Times New Roman" w:eastAsia="宋体"/>
                <w:b/>
                <w:color w:val="auto"/>
                <w:sz w:val="21"/>
                <w:highlight w:val="none"/>
              </w:rPr>
            </w:pPr>
          </w:p>
          <w:p w14:paraId="0D1A5CD9">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color w:val="auto"/>
                <w:sz w:val="21"/>
                <w:szCs w:val="21"/>
                <w:highlight w:val="none"/>
              </w:rPr>
            </w:pPr>
            <w:r>
              <w:rPr>
                <w:rFonts w:ascii="Times New Roman" w:hAnsi="Times New Roman" w:eastAsia="宋体"/>
                <w:color w:val="auto"/>
                <w:w w:val="99"/>
                <w:sz w:val="21"/>
                <w:highlight w:val="none"/>
              </w:rPr>
              <w:t>/</w:t>
            </w:r>
          </w:p>
        </w:tc>
        <w:tc>
          <w:tcPr>
            <w:tcW w:w="1232" w:type="dxa"/>
            <w:tcBorders>
              <w:tl2br w:val="nil"/>
              <w:tr2bl w:val="nil"/>
            </w:tcBorders>
            <w:noWrap w:val="0"/>
            <w:vAlign w:val="center"/>
          </w:tcPr>
          <w:p w14:paraId="3D8F8027">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eastAsia="宋体" w:cs="Times New Roman"/>
                <w:bCs/>
                <w:color w:val="auto"/>
                <w:kern w:val="2"/>
                <w:sz w:val="21"/>
                <w:szCs w:val="21"/>
                <w:highlight w:val="none"/>
                <w:lang w:val="en-US" w:eastAsia="zh-CN" w:bidi="ar-SA"/>
              </w:rPr>
              <w:t>瞿建福</w:t>
            </w:r>
          </w:p>
        </w:tc>
        <w:tc>
          <w:tcPr>
            <w:tcW w:w="1232" w:type="dxa"/>
            <w:tcBorders>
              <w:tl2br w:val="nil"/>
              <w:tr2bl w:val="nil"/>
            </w:tcBorders>
            <w:noWrap w:val="0"/>
            <w:vAlign w:val="center"/>
          </w:tcPr>
          <w:p w14:paraId="60EB3ACB">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eastAsia="宋体" w:cs="Times New Roman"/>
                <w:bCs/>
                <w:color w:val="auto"/>
                <w:kern w:val="2"/>
                <w:sz w:val="21"/>
                <w:szCs w:val="21"/>
                <w:highlight w:val="none"/>
                <w:lang w:val="zh-CN" w:eastAsia="zh-CN" w:bidi="ar-SA"/>
              </w:rPr>
              <w:t>每月</w:t>
            </w:r>
            <w:r>
              <w:rPr>
                <w:rFonts w:hint="eastAsia" w:ascii="Times New Roman" w:hAnsi="Times New Roman" w:eastAsia="宋体" w:cs="Times New Roman"/>
                <w:bCs/>
                <w:color w:val="auto"/>
                <w:kern w:val="2"/>
                <w:sz w:val="21"/>
                <w:szCs w:val="21"/>
                <w:highlight w:val="none"/>
                <w:lang w:val="en-US" w:eastAsia="zh-CN" w:bidi="ar-SA"/>
              </w:rPr>
              <w:t>/应急处置结束后</w:t>
            </w:r>
          </w:p>
        </w:tc>
      </w:tr>
      <w:tr w14:paraId="6E78E54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28" w:type="dxa"/>
            <w:bottom w:w="0" w:type="dxa"/>
            <w:right w:w="28" w:type="dxa"/>
          </w:tblCellMar>
        </w:tblPrEx>
        <w:trPr>
          <w:trHeight w:val="340" w:hRule="atLeast"/>
          <w:jc w:val="center"/>
        </w:trPr>
        <w:tc>
          <w:tcPr>
            <w:tcW w:w="618" w:type="dxa"/>
            <w:tcBorders>
              <w:tl2br w:val="nil"/>
              <w:tr2bl w:val="nil"/>
            </w:tcBorders>
            <w:noWrap w:val="0"/>
            <w:vAlign w:val="center"/>
          </w:tcPr>
          <w:p w14:paraId="489CF8C1">
            <w:pPr>
              <w:spacing w:line="24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14</w:t>
            </w:r>
          </w:p>
        </w:tc>
        <w:tc>
          <w:tcPr>
            <w:tcW w:w="2184" w:type="dxa"/>
            <w:tcBorders>
              <w:tl2br w:val="nil"/>
              <w:tr2bl w:val="nil"/>
            </w:tcBorders>
            <w:noWrap w:val="0"/>
            <w:vAlign w:val="center"/>
          </w:tcPr>
          <w:p w14:paraId="1C28C619">
            <w:pPr>
              <w:pStyle w:val="91"/>
              <w:ind w:left="0" w:leftChars="0" w:right="0" w:rightChars="0" w:firstLine="0" w:firstLineChars="0"/>
              <w:jc w:val="center"/>
              <w:rPr>
                <w:rFonts w:hint="default" w:ascii="宋体" w:hAnsi="宋体" w:eastAsia="宋体" w:cs="宋体"/>
                <w:b w:val="0"/>
                <w:bCs w:val="0"/>
                <w:color w:val="auto"/>
                <w:spacing w:val="4"/>
                <w:kern w:val="2"/>
                <w:sz w:val="21"/>
                <w:szCs w:val="21"/>
                <w:highlight w:val="none"/>
                <w:lang w:val="en-US" w:eastAsia="zh-CN" w:bidi="zh-CN"/>
              </w:rPr>
            </w:pPr>
            <w:r>
              <w:rPr>
                <w:rFonts w:hint="eastAsia" w:eastAsia="宋体"/>
                <w:b w:val="0"/>
                <w:bCs w:val="0"/>
                <w:color w:val="auto"/>
                <w:kern w:val="2"/>
                <w:sz w:val="21"/>
                <w:szCs w:val="21"/>
                <w:highlight w:val="none"/>
                <w:lang w:val="en-US" w:eastAsia="zh-CN"/>
              </w:rPr>
              <w:t>酒精</w:t>
            </w:r>
          </w:p>
        </w:tc>
        <w:tc>
          <w:tcPr>
            <w:tcW w:w="891" w:type="dxa"/>
            <w:tcBorders>
              <w:tl2br w:val="nil"/>
              <w:tr2bl w:val="nil"/>
            </w:tcBorders>
            <w:noWrap w:val="0"/>
            <w:vAlign w:val="center"/>
          </w:tcPr>
          <w:p w14:paraId="32B1BE44">
            <w:pPr>
              <w:pStyle w:val="91"/>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en-US" w:eastAsia="zh-CN" w:bidi="ar"/>
              </w:rPr>
            </w:pPr>
            <w:r>
              <w:rPr>
                <w:rFonts w:hint="eastAsia" w:eastAsia="宋体" w:cs="Times New Roman"/>
                <w:bCs w:val="0"/>
                <w:i w:val="0"/>
                <w:color w:val="000000"/>
                <w:spacing w:val="0"/>
                <w:kern w:val="0"/>
                <w:sz w:val="21"/>
                <w:szCs w:val="21"/>
                <w:u w:val="none"/>
                <w:lang w:val="en-US" w:eastAsia="zh-CN" w:bidi="ar"/>
              </w:rPr>
              <w:t>5</w:t>
            </w:r>
            <w:r>
              <w:rPr>
                <w:rFonts w:hint="eastAsia" w:ascii="Times New Roman" w:hAnsi="Times New Roman" w:eastAsia="宋体" w:cs="Times New Roman"/>
                <w:bCs w:val="0"/>
                <w:i w:val="0"/>
                <w:color w:val="000000"/>
                <w:spacing w:val="0"/>
                <w:kern w:val="0"/>
                <w:sz w:val="21"/>
                <w:szCs w:val="21"/>
                <w:u w:val="none"/>
                <w:lang w:val="en-US" w:eastAsia="zh-CN" w:bidi="ar"/>
              </w:rPr>
              <w:t>瓶</w:t>
            </w:r>
          </w:p>
        </w:tc>
        <w:tc>
          <w:tcPr>
            <w:tcW w:w="1377" w:type="dxa"/>
            <w:tcBorders>
              <w:tl2br w:val="nil"/>
              <w:tr2bl w:val="nil"/>
            </w:tcBorders>
            <w:noWrap w:val="0"/>
            <w:vAlign w:val="center"/>
          </w:tcPr>
          <w:p w14:paraId="1612A8D7">
            <w:pPr>
              <w:ind w:left="0" w:leftChars="0" w:right="0" w:rightChars="0" w:firstLine="0" w:firstLineChars="0"/>
              <w:jc w:val="center"/>
              <w:rPr>
                <w:rFonts w:hint="default" w:ascii="Times New Roman" w:hAnsi="Times New Roman" w:eastAsia="宋体" w:cs="Times New Roman"/>
                <w:bCs/>
                <w:color w:val="auto"/>
                <w:sz w:val="21"/>
                <w:szCs w:val="21"/>
                <w:highlight w:val="none"/>
              </w:rPr>
            </w:pPr>
            <w:r>
              <w:rPr>
                <w:rFonts w:ascii="Times New Roman" w:hAnsi="Times New Roman" w:eastAsia="宋体"/>
                <w:color w:val="auto"/>
                <w:sz w:val="21"/>
                <w:highlight w:val="none"/>
              </w:rPr>
              <w:t>车间</w:t>
            </w:r>
          </w:p>
        </w:tc>
        <w:tc>
          <w:tcPr>
            <w:tcW w:w="1086" w:type="dxa"/>
            <w:tcBorders>
              <w:tl2br w:val="nil"/>
              <w:tr2bl w:val="nil"/>
            </w:tcBorders>
            <w:noWrap w:val="0"/>
            <w:vAlign w:val="center"/>
          </w:tcPr>
          <w:p w14:paraId="68F65795">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ascii="Times New Roman" w:hAnsi="Times New Roman" w:eastAsia="宋体"/>
                <w:b/>
                <w:color w:val="auto"/>
                <w:sz w:val="21"/>
                <w:highlight w:val="none"/>
              </w:rPr>
            </w:pPr>
          </w:p>
          <w:p w14:paraId="1A60D965">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color w:val="auto"/>
                <w:sz w:val="21"/>
                <w:szCs w:val="21"/>
                <w:highlight w:val="none"/>
              </w:rPr>
            </w:pPr>
            <w:r>
              <w:rPr>
                <w:rFonts w:ascii="Times New Roman" w:hAnsi="Times New Roman" w:eastAsia="宋体"/>
                <w:color w:val="auto"/>
                <w:w w:val="99"/>
                <w:sz w:val="21"/>
                <w:highlight w:val="none"/>
              </w:rPr>
              <w:t>/</w:t>
            </w:r>
          </w:p>
        </w:tc>
        <w:tc>
          <w:tcPr>
            <w:tcW w:w="1232" w:type="dxa"/>
            <w:tcBorders>
              <w:tl2br w:val="nil"/>
              <w:tr2bl w:val="nil"/>
            </w:tcBorders>
            <w:noWrap w:val="0"/>
            <w:vAlign w:val="center"/>
          </w:tcPr>
          <w:p w14:paraId="179D6C0D">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eastAsia="宋体" w:cs="Times New Roman"/>
                <w:bCs/>
                <w:color w:val="auto"/>
                <w:kern w:val="2"/>
                <w:sz w:val="21"/>
                <w:szCs w:val="21"/>
                <w:highlight w:val="none"/>
                <w:lang w:val="en-US" w:eastAsia="zh-CN" w:bidi="ar-SA"/>
              </w:rPr>
              <w:t>瞿建福</w:t>
            </w:r>
          </w:p>
        </w:tc>
        <w:tc>
          <w:tcPr>
            <w:tcW w:w="1232" w:type="dxa"/>
            <w:tcBorders>
              <w:tl2br w:val="nil"/>
              <w:tr2bl w:val="nil"/>
            </w:tcBorders>
            <w:noWrap w:val="0"/>
            <w:vAlign w:val="center"/>
          </w:tcPr>
          <w:p w14:paraId="5D1153FD">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eastAsia="宋体" w:cs="Times New Roman"/>
                <w:bCs/>
                <w:color w:val="auto"/>
                <w:kern w:val="2"/>
                <w:sz w:val="21"/>
                <w:szCs w:val="21"/>
                <w:highlight w:val="none"/>
                <w:lang w:val="zh-CN" w:eastAsia="zh-CN" w:bidi="ar-SA"/>
              </w:rPr>
              <w:t>每月</w:t>
            </w:r>
            <w:r>
              <w:rPr>
                <w:rFonts w:hint="eastAsia" w:ascii="Times New Roman" w:hAnsi="Times New Roman" w:eastAsia="宋体" w:cs="Times New Roman"/>
                <w:bCs/>
                <w:color w:val="auto"/>
                <w:kern w:val="2"/>
                <w:sz w:val="21"/>
                <w:szCs w:val="21"/>
                <w:highlight w:val="none"/>
                <w:lang w:val="en-US" w:eastAsia="zh-CN" w:bidi="ar-SA"/>
              </w:rPr>
              <w:t>/应急处置结束后</w:t>
            </w:r>
          </w:p>
        </w:tc>
      </w:tr>
    </w:tbl>
    <w:p w14:paraId="5C846A23">
      <w:pPr>
        <w:pStyle w:val="141"/>
        <w:pageBreakBefore w:val="0"/>
        <w:kinsoku/>
        <w:overflowPunct/>
        <w:bidi w:val="0"/>
        <w:spacing w:line="500" w:lineRule="exact"/>
        <w:ind w:firstLine="0" w:firstLineChars="0"/>
        <w:jc w:val="center"/>
        <w:rPr>
          <w:rFonts w:hint="default" w:ascii="Times New Roman" w:hAnsi="Times New Roman" w:cs="Times New Roman" w:eastAsiaTheme="minorEastAsia"/>
          <w:b/>
          <w:bCs/>
          <w:color w:val="auto"/>
          <w:sz w:val="24"/>
          <w:szCs w:val="24"/>
          <w:highlight w:val="none"/>
        </w:rPr>
      </w:pPr>
      <w:r>
        <w:rPr>
          <w:rFonts w:hint="default" w:ascii="Times New Roman" w:hAnsi="Times New Roman" w:cs="Times New Roman" w:eastAsiaTheme="minorEastAsia"/>
          <w:b/>
          <w:bCs/>
          <w:color w:val="auto"/>
          <w:sz w:val="24"/>
          <w:szCs w:val="24"/>
          <w:highlight w:val="none"/>
        </w:rPr>
        <w:t>表8-2 风险防范设施一览表</w:t>
      </w:r>
    </w:p>
    <w:tbl>
      <w:tblPr>
        <w:tblStyle w:val="34"/>
        <w:tblW w:w="4763"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2875"/>
        <w:gridCol w:w="2876"/>
        <w:gridCol w:w="2876"/>
      </w:tblGrid>
      <w:tr w14:paraId="28A1E1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52" w:hRule="atLeast"/>
          <w:jc w:val="center"/>
        </w:trPr>
        <w:tc>
          <w:tcPr>
            <w:tcW w:w="775" w:type="pct"/>
            <w:tcBorders>
              <w:tl2br w:val="nil"/>
              <w:tr2bl w:val="nil"/>
            </w:tcBorders>
            <w:vAlign w:val="center"/>
          </w:tcPr>
          <w:p w14:paraId="163DE39B">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序号</w:t>
            </w:r>
          </w:p>
        </w:tc>
        <w:tc>
          <w:tcPr>
            <w:tcW w:w="775" w:type="pct"/>
            <w:tcBorders>
              <w:tl2br w:val="nil"/>
              <w:tr2bl w:val="nil"/>
            </w:tcBorders>
            <w:vAlign w:val="center"/>
          </w:tcPr>
          <w:p w14:paraId="1EC3CC74">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名称</w:t>
            </w:r>
          </w:p>
        </w:tc>
        <w:tc>
          <w:tcPr>
            <w:tcW w:w="775" w:type="pct"/>
            <w:tcBorders>
              <w:tl2br w:val="nil"/>
              <w:tr2bl w:val="nil"/>
            </w:tcBorders>
            <w:vAlign w:val="center"/>
          </w:tcPr>
          <w:p w14:paraId="588A6EC8">
            <w:pPr>
              <w:pageBreakBefore w:val="0"/>
              <w:kinsoku/>
              <w:overflowPunct/>
              <w:bidi w:val="0"/>
              <w:spacing w:line="240" w:lineRule="auto"/>
              <w:jc w:val="center"/>
              <w:rPr>
                <w:rFonts w:hint="eastAsia" w:ascii="Times New Roman" w:hAnsi="Times New Roman" w:cs="Times New Roman" w:eastAsiaTheme="minorEastAsia"/>
                <w:color w:val="auto"/>
                <w:sz w:val="21"/>
                <w:szCs w:val="21"/>
                <w:highlight w:val="none"/>
                <w:lang w:eastAsia="zh-CN"/>
              </w:rPr>
            </w:pPr>
            <w:r>
              <w:rPr>
                <w:rFonts w:hint="eastAsia" w:ascii="Times New Roman" w:hAnsi="Times New Roman" w:cs="Times New Roman" w:eastAsiaTheme="minorEastAsia"/>
                <w:color w:val="auto"/>
                <w:sz w:val="21"/>
                <w:szCs w:val="21"/>
                <w:highlight w:val="none"/>
                <w:lang w:val="en-US" w:eastAsia="zh-CN"/>
              </w:rPr>
              <w:t>容积</w:t>
            </w:r>
          </w:p>
        </w:tc>
      </w:tr>
      <w:tr w14:paraId="335FDE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1" w:hRule="atLeast"/>
          <w:jc w:val="center"/>
        </w:trPr>
        <w:tc>
          <w:tcPr>
            <w:tcW w:w="775" w:type="pct"/>
            <w:tcBorders>
              <w:tl2br w:val="nil"/>
              <w:tr2bl w:val="nil"/>
            </w:tcBorders>
            <w:vAlign w:val="center"/>
          </w:tcPr>
          <w:p w14:paraId="69E1D776">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1</w:t>
            </w:r>
          </w:p>
        </w:tc>
        <w:tc>
          <w:tcPr>
            <w:tcW w:w="775" w:type="pct"/>
            <w:tcBorders>
              <w:tl2br w:val="nil"/>
              <w:tr2bl w:val="nil"/>
            </w:tcBorders>
            <w:vAlign w:val="center"/>
          </w:tcPr>
          <w:p w14:paraId="3C43EA0D">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应急事故池</w:t>
            </w:r>
          </w:p>
        </w:tc>
        <w:tc>
          <w:tcPr>
            <w:tcW w:w="775" w:type="pct"/>
            <w:tcBorders>
              <w:tl2br w:val="nil"/>
              <w:tr2bl w:val="nil"/>
            </w:tcBorders>
            <w:vAlign w:val="center"/>
          </w:tcPr>
          <w:p w14:paraId="057E9022">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150m</w:t>
            </w:r>
            <w:r>
              <w:rPr>
                <w:rFonts w:hint="eastAsia" w:ascii="Times New Roman" w:hAnsi="Times New Roman" w:cs="Times New Roman" w:eastAsiaTheme="minorEastAsia"/>
                <w:color w:val="auto"/>
                <w:sz w:val="21"/>
                <w:szCs w:val="21"/>
                <w:highlight w:val="none"/>
                <w:vertAlign w:val="superscript"/>
                <w:lang w:val="en-US" w:eastAsia="zh-CN"/>
              </w:rPr>
              <w:t>3</w:t>
            </w:r>
          </w:p>
        </w:tc>
      </w:tr>
    </w:tbl>
    <w:p w14:paraId="493AF296">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eastAsia" w:ascii="Times New Roman" w:hAnsi="Times New Roman" w:cs="Times New Roman" w:eastAsiaTheme="minorEastAsia"/>
          <w:b w:val="0"/>
          <w:bCs/>
          <w:color w:val="auto"/>
          <w:sz w:val="24"/>
          <w:szCs w:val="24"/>
          <w:highlight w:val="none"/>
          <w:lang w:val="en-US" w:eastAsia="zh-CN"/>
        </w:rPr>
      </w:pPr>
      <w:r>
        <w:rPr>
          <w:rFonts w:hint="default" w:ascii="Times New Roman" w:hAnsi="Times New Roman" w:cs="Times New Roman" w:eastAsiaTheme="minorEastAsia"/>
          <w:b w:val="0"/>
          <w:bCs/>
          <w:color w:val="auto"/>
          <w:sz w:val="24"/>
          <w:szCs w:val="24"/>
          <w:highlight w:val="none"/>
        </w:rPr>
        <w:t>(2)拟增加的应急设施、</w:t>
      </w:r>
      <w:r>
        <w:rPr>
          <w:rFonts w:hint="eastAsia" w:ascii="Times New Roman" w:hAnsi="Times New Roman" w:cs="Times New Roman" w:eastAsiaTheme="minorEastAsia"/>
          <w:b w:val="0"/>
          <w:bCs/>
          <w:color w:val="auto"/>
          <w:sz w:val="24"/>
          <w:szCs w:val="24"/>
          <w:highlight w:val="none"/>
          <w:lang w:val="en-US" w:eastAsia="zh-CN"/>
        </w:rPr>
        <w:t>物资</w:t>
      </w:r>
    </w:p>
    <w:p w14:paraId="57C499D9">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为了进一步做好火灾等事故环保应急措施，防止伴生/次生污染的发生，我公司在以下几方面加以完善：</w:t>
      </w:r>
    </w:p>
    <w:p w14:paraId="08238626">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bookmarkStart w:id="393" w:name="_Hlk10518875"/>
      <w:bookmarkStart w:id="394" w:name="_Hlk18455202"/>
      <w:bookmarkStart w:id="395" w:name="_Hlk28828597"/>
      <w:r>
        <w:rPr>
          <w:rFonts w:hint="default" w:ascii="Times New Roman" w:hAnsi="Times New Roman" w:cs="Times New Roman" w:eastAsiaTheme="minorEastAsia"/>
          <w:color w:val="auto"/>
          <w:sz w:val="24"/>
          <w:szCs w:val="24"/>
          <w:highlight w:val="none"/>
        </w:rPr>
        <w:t>①员工对应急预案不够了解，演练不熟悉，对员工加强应急预案宣传和培训并组织演练；</w:t>
      </w:r>
    </w:p>
    <w:p w14:paraId="52CB7533">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②进行进一步的宣传工作，确保周边敏感目标对应急疏散的措施和手段有所了解；</w:t>
      </w:r>
    </w:p>
    <w:p w14:paraId="38FD0B3E">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fldChar w:fldCharType="begin"/>
      </w:r>
      <w:r>
        <w:rPr>
          <w:rFonts w:hint="default" w:ascii="Times New Roman" w:hAnsi="Times New Roman" w:cs="Times New Roman" w:eastAsiaTheme="minorEastAsia"/>
          <w:color w:val="auto"/>
          <w:sz w:val="24"/>
          <w:szCs w:val="24"/>
          <w:highlight w:val="none"/>
        </w:rPr>
        <w:instrText xml:space="preserve"> = 3 \* GB3 </w:instrText>
      </w:r>
      <w:r>
        <w:rPr>
          <w:rFonts w:hint="default" w:ascii="Times New Roman" w:hAnsi="Times New Roman" w:cs="Times New Roman" w:eastAsiaTheme="minorEastAsia"/>
          <w:color w:val="auto"/>
          <w:sz w:val="24"/>
          <w:szCs w:val="24"/>
          <w:highlight w:val="none"/>
        </w:rPr>
        <w:fldChar w:fldCharType="separate"/>
      </w:r>
      <w:r>
        <w:rPr>
          <w:rFonts w:hint="default" w:ascii="Times New Roman" w:hAnsi="Times New Roman" w:cs="Times New Roman" w:eastAsiaTheme="minorEastAsia"/>
          <w:color w:val="auto"/>
          <w:sz w:val="24"/>
          <w:szCs w:val="24"/>
          <w:highlight w:val="none"/>
        </w:rPr>
        <w:t>③</w:t>
      </w:r>
      <w:r>
        <w:rPr>
          <w:rFonts w:hint="default" w:ascii="Times New Roman" w:hAnsi="Times New Roman" w:cs="Times New Roman" w:eastAsiaTheme="minorEastAsia"/>
          <w:color w:val="auto"/>
          <w:sz w:val="24"/>
          <w:szCs w:val="24"/>
          <w:highlight w:val="none"/>
        </w:rPr>
        <w:fldChar w:fldCharType="end"/>
      </w:r>
      <w:r>
        <w:rPr>
          <w:rFonts w:hint="default" w:ascii="Times New Roman" w:hAnsi="Times New Roman" w:cs="Times New Roman" w:eastAsiaTheme="minorEastAsia"/>
          <w:color w:val="auto"/>
          <w:sz w:val="24"/>
          <w:szCs w:val="24"/>
          <w:highlight w:val="none"/>
        </w:rPr>
        <w:t>部分应急物资缺少，新增应急物资(</w:t>
      </w:r>
      <w:r>
        <w:rPr>
          <w:rFonts w:hint="eastAsia" w:ascii="Times New Roman" w:hAnsi="Times New Roman" w:cs="Times New Roman" w:eastAsiaTheme="minorEastAsia"/>
          <w:color w:val="auto"/>
          <w:sz w:val="24"/>
          <w:szCs w:val="24"/>
          <w:highlight w:val="none"/>
          <w:lang w:eastAsia="zh-CN"/>
        </w:rPr>
        <w:t>、</w:t>
      </w:r>
      <w:r>
        <w:rPr>
          <w:rFonts w:hint="eastAsia" w:ascii="Times New Roman" w:hAnsi="Times New Roman" w:cs="Times New Roman" w:eastAsiaTheme="minorEastAsia"/>
          <w:color w:val="auto"/>
          <w:sz w:val="24"/>
          <w:szCs w:val="24"/>
          <w:highlight w:val="none"/>
          <w:lang w:val="en-US" w:eastAsia="zh-CN"/>
        </w:rPr>
        <w:t>应急手电、</w:t>
      </w:r>
      <w:r>
        <w:rPr>
          <w:rFonts w:hint="default" w:ascii="Times New Roman" w:hAnsi="Times New Roman" w:cs="Times New Roman" w:eastAsiaTheme="minorEastAsia"/>
          <w:color w:val="auto"/>
          <w:sz w:val="24"/>
          <w:szCs w:val="24"/>
          <w:highlight w:val="none"/>
        </w:rPr>
        <w:t>化学安全防护眼镜，橡胶耐油手套、防爆泵、洗眼器、移动式专用收集容器)；</w:t>
      </w:r>
    </w:p>
    <w:bookmarkEnd w:id="393"/>
    <w:bookmarkEnd w:id="394"/>
    <w:bookmarkEnd w:id="395"/>
    <w:p w14:paraId="5F9DA80A">
      <w:pPr>
        <w:pStyle w:val="3"/>
        <w:pageBreakBefore w:val="0"/>
        <w:kinsoku/>
        <w:overflowPunct/>
        <w:bidi w:val="0"/>
        <w:spacing w:before="0" w:beforeAutospacing="0" w:after="0" w:afterAutospacing="0" w:line="500" w:lineRule="exact"/>
        <w:jc w:val="both"/>
        <w:rPr>
          <w:rFonts w:hint="default" w:ascii="Times New Roman" w:hAnsi="Times New Roman" w:cs="Times New Roman" w:eastAsiaTheme="minorEastAsia"/>
          <w:color w:val="auto"/>
          <w:sz w:val="24"/>
          <w:szCs w:val="24"/>
          <w:highlight w:val="none"/>
        </w:rPr>
      </w:pPr>
      <w:bookmarkStart w:id="396" w:name="_Toc30264"/>
      <w:bookmarkStart w:id="397" w:name="_Toc496887077"/>
      <w:bookmarkStart w:id="398" w:name="_Toc19356"/>
      <w:bookmarkStart w:id="399" w:name="_Toc27816"/>
      <w:r>
        <w:rPr>
          <w:rFonts w:hint="default" w:ascii="Times New Roman" w:hAnsi="Times New Roman" w:cs="Times New Roman" w:eastAsiaTheme="minorEastAsia"/>
          <w:color w:val="auto"/>
          <w:sz w:val="24"/>
          <w:szCs w:val="24"/>
          <w:highlight w:val="none"/>
        </w:rPr>
        <w:t>8.4 报警</w:t>
      </w:r>
      <w:bookmarkEnd w:id="396"/>
      <w:bookmarkEnd w:id="397"/>
      <w:bookmarkEnd w:id="398"/>
      <w:r>
        <w:rPr>
          <w:rFonts w:hint="default" w:ascii="Times New Roman" w:hAnsi="Times New Roman" w:cs="Times New Roman" w:eastAsiaTheme="minorEastAsia"/>
          <w:color w:val="auto"/>
          <w:sz w:val="24"/>
          <w:szCs w:val="24"/>
          <w:highlight w:val="none"/>
        </w:rPr>
        <w:t>与照明保障</w:t>
      </w:r>
      <w:bookmarkEnd w:id="399"/>
    </w:p>
    <w:p w14:paraId="3F02CC08">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整个厂区的报警系统采用电话报警为主。</w:t>
      </w:r>
    </w:p>
    <w:p w14:paraId="10EAAFB8">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整个厂区的照明依照《工业</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照明设计标准》（GB50034-92）设计。</w:t>
      </w:r>
    </w:p>
    <w:p w14:paraId="1E1E40D1">
      <w:pPr>
        <w:pStyle w:val="3"/>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400" w:name="_Toc7925"/>
      <w:bookmarkStart w:id="401" w:name="_Toc2698"/>
      <w:bookmarkStart w:id="402" w:name="_Toc5006"/>
      <w:r>
        <w:rPr>
          <w:rFonts w:hint="default" w:ascii="Times New Roman" w:hAnsi="Times New Roman" w:cs="Times New Roman" w:eastAsiaTheme="minorEastAsia"/>
          <w:color w:val="auto"/>
          <w:sz w:val="24"/>
          <w:szCs w:val="24"/>
          <w:highlight w:val="none"/>
        </w:rPr>
        <w:t>8.5 医疗卫生保障</w:t>
      </w:r>
      <w:bookmarkEnd w:id="400"/>
      <w:bookmarkEnd w:id="401"/>
      <w:bookmarkEnd w:id="402"/>
    </w:p>
    <w:p w14:paraId="6C61ABBE">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（1）确保事故现场的伤员转移、救助工作；</w:t>
      </w:r>
    </w:p>
    <w:p w14:paraId="15AA2930">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（2）明确落实医疗救护部门，并确保伤员护送到相关单位进行抢救和安置，医疗救护单位：</w:t>
      </w:r>
    </w:p>
    <w:p w14:paraId="124EFFF6">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海安市人民医院</w:t>
      </w:r>
      <w:r>
        <w:rPr>
          <w:rFonts w:hint="eastAsia"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0513-88869909或120</w:t>
      </w:r>
    </w:p>
    <w:p w14:paraId="0AA2CC7D">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海安市中医院</w:t>
      </w:r>
      <w:r>
        <w:rPr>
          <w:rFonts w:hint="eastAsia"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0513-88813752或120</w:t>
      </w:r>
    </w:p>
    <w:p w14:paraId="611BAEC8">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（3）确保重大污染事故时，厂区人员的安全撤离现场；</w:t>
      </w:r>
    </w:p>
    <w:p w14:paraId="5DF0A818">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（4）落实死难者的善后工作。</w:t>
      </w:r>
    </w:p>
    <w:p w14:paraId="20A1BC7D">
      <w:pPr>
        <w:pStyle w:val="3"/>
        <w:pageBreakBefore w:val="0"/>
        <w:kinsoku/>
        <w:overflowPunct/>
        <w:bidi w:val="0"/>
        <w:spacing w:before="0" w:beforeAutospacing="0" w:after="0" w:afterAutospacing="0" w:line="500" w:lineRule="exact"/>
        <w:jc w:val="both"/>
        <w:rPr>
          <w:rFonts w:hint="default" w:ascii="Times New Roman" w:hAnsi="Times New Roman" w:cs="Times New Roman" w:eastAsiaTheme="minorEastAsia"/>
          <w:color w:val="auto"/>
          <w:sz w:val="24"/>
          <w:szCs w:val="24"/>
          <w:highlight w:val="none"/>
        </w:rPr>
      </w:pPr>
      <w:bookmarkStart w:id="403" w:name="_Toc9357"/>
      <w:bookmarkStart w:id="404" w:name="_Toc12181"/>
      <w:bookmarkStart w:id="405" w:name="_Toc851"/>
      <w:r>
        <w:rPr>
          <w:rFonts w:hint="default" w:ascii="Times New Roman" w:hAnsi="Times New Roman" w:cs="Times New Roman" w:eastAsiaTheme="minorEastAsia"/>
          <w:color w:val="auto"/>
          <w:sz w:val="24"/>
          <w:szCs w:val="24"/>
          <w:highlight w:val="none"/>
        </w:rPr>
        <w:t>8.6 交通运输保障</w:t>
      </w:r>
      <w:bookmarkEnd w:id="403"/>
      <w:bookmarkEnd w:id="404"/>
      <w:bookmarkEnd w:id="405"/>
    </w:p>
    <w:p w14:paraId="00348DA1">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bookmarkStart w:id="406" w:name="_Toc276118442"/>
      <w:bookmarkStart w:id="407" w:name="_Toc275938194"/>
      <w:r>
        <w:rPr>
          <w:rFonts w:hint="default" w:ascii="Times New Roman" w:hAnsi="Times New Roman" w:cs="Times New Roman" w:eastAsiaTheme="minorEastAsia"/>
          <w:color w:val="auto"/>
          <w:sz w:val="24"/>
          <w:szCs w:val="24"/>
          <w:highlight w:val="none"/>
        </w:rPr>
        <w:t>公司的汽车配备专职驾驶员，随时可作应急之用。</w:t>
      </w:r>
    </w:p>
    <w:p w14:paraId="2AFF3224">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同时确保公司厂区内道路及厂区周边道路保持通畅，以便应急救援需要。</w:t>
      </w:r>
    </w:p>
    <w:p w14:paraId="08355A15">
      <w:pPr>
        <w:pStyle w:val="3"/>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408" w:name="_Toc15141"/>
      <w:bookmarkStart w:id="409" w:name="_Toc32353"/>
      <w:bookmarkStart w:id="410" w:name="_Toc1872"/>
      <w:r>
        <w:rPr>
          <w:rFonts w:hint="default" w:ascii="Times New Roman" w:hAnsi="Times New Roman" w:cs="Times New Roman" w:eastAsiaTheme="minorEastAsia"/>
          <w:color w:val="auto"/>
          <w:sz w:val="24"/>
          <w:szCs w:val="24"/>
          <w:highlight w:val="none"/>
        </w:rPr>
        <w:t>8.7 治安维护</w:t>
      </w:r>
      <w:bookmarkEnd w:id="408"/>
      <w:bookmarkEnd w:id="409"/>
      <w:bookmarkEnd w:id="410"/>
    </w:p>
    <w:p w14:paraId="354EFF9A">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（1）突发事件发生后立即按规定划出警戒线，立出明确醒目的标志，指派专人实行警戒。</w:t>
      </w:r>
    </w:p>
    <w:p w14:paraId="0D57809C">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（2）组织治安和护厂队伍，进行巡逻，维持厂区治安。</w:t>
      </w:r>
    </w:p>
    <w:p w14:paraId="3BAD35BC">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（3）联系社会治安部门，落实厂外受事故影响区域的治安工作。</w:t>
      </w:r>
    </w:p>
    <w:p w14:paraId="190D5F92">
      <w:pPr>
        <w:pStyle w:val="3"/>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411" w:name="_Toc27752"/>
      <w:bookmarkStart w:id="412" w:name="_Toc27921"/>
      <w:bookmarkStart w:id="413" w:name="_Toc10300"/>
      <w:r>
        <w:rPr>
          <w:rFonts w:hint="default" w:ascii="Times New Roman" w:hAnsi="Times New Roman" w:cs="Times New Roman" w:eastAsiaTheme="minorEastAsia"/>
          <w:color w:val="auto"/>
          <w:sz w:val="24"/>
          <w:szCs w:val="24"/>
          <w:highlight w:val="none"/>
        </w:rPr>
        <w:t>8.8 通信保障</w:t>
      </w:r>
      <w:bookmarkEnd w:id="411"/>
      <w:bookmarkEnd w:id="412"/>
      <w:bookmarkEnd w:id="413"/>
    </w:p>
    <w:p w14:paraId="1FD7EEF6">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yellow"/>
        </w:rPr>
      </w:pP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及各成员必须24小时开通个人手机（联系人及联系方式详见附件），配备必要的有线、无线通信器材，值班电话保持24小时通畅，节假日必须安排人员值班。要充分发挥信息网络系统的作用，确保应急时能够统一调动有关人员、物资迅速到位。</w:t>
      </w:r>
      <w:r>
        <w:rPr>
          <w:rFonts w:hint="default" w:ascii="Times New Roman" w:hAnsi="Times New Roman" w:cs="Times New Roman" w:eastAsiaTheme="minorEastAsia"/>
          <w:b w:val="0"/>
          <w:bCs w:val="0"/>
          <w:color w:val="auto"/>
          <w:sz w:val="24"/>
          <w:szCs w:val="24"/>
          <w:highlight w:val="none"/>
        </w:rPr>
        <w:t>值班电话：</w:t>
      </w:r>
      <w:r>
        <w:rPr>
          <w:rFonts w:hint="eastAsia" w:ascii="Times New Roman" w:hAnsi="Times New Roman" w:cs="Times New Roman" w:eastAsiaTheme="minorEastAsia"/>
          <w:b w:val="0"/>
          <w:bCs w:val="0"/>
          <w:color w:val="auto"/>
          <w:sz w:val="24"/>
          <w:szCs w:val="24"/>
          <w:highlight w:val="none"/>
          <w:lang w:val="en-US" w:eastAsia="zh-CN"/>
        </w:rPr>
        <w:t>18221081710</w:t>
      </w:r>
      <w:r>
        <w:rPr>
          <w:rFonts w:hint="default" w:ascii="Times New Roman" w:hAnsi="Times New Roman" w:cs="Times New Roman" w:eastAsiaTheme="minorEastAsia"/>
          <w:b w:val="0"/>
          <w:bCs w:val="0"/>
          <w:color w:val="auto"/>
          <w:sz w:val="24"/>
          <w:szCs w:val="24"/>
          <w:highlight w:val="none"/>
        </w:rPr>
        <w:t>。</w:t>
      </w:r>
    </w:p>
    <w:p w14:paraId="105B3D3A">
      <w:pPr>
        <w:pStyle w:val="3"/>
        <w:pageBreakBefore w:val="0"/>
        <w:kinsoku/>
        <w:overflowPunct/>
        <w:bidi w:val="0"/>
        <w:spacing w:before="0" w:beforeAutospacing="0" w:after="0" w:afterAutospacing="0" w:line="500" w:lineRule="exact"/>
        <w:rPr>
          <w:rFonts w:hint="eastAsia" w:ascii="Times New Roman" w:hAnsi="Times New Roman" w:cs="Times New Roman" w:eastAsiaTheme="minorEastAsia"/>
          <w:color w:val="auto"/>
          <w:sz w:val="24"/>
          <w:szCs w:val="24"/>
          <w:highlight w:val="none"/>
          <w:lang w:eastAsia="zh-CN"/>
        </w:rPr>
      </w:pPr>
      <w:bookmarkStart w:id="414" w:name="_Toc15809"/>
      <w:bookmarkStart w:id="415" w:name="_Toc28773"/>
      <w:bookmarkStart w:id="416" w:name="_Toc25990"/>
      <w:r>
        <w:rPr>
          <w:rFonts w:hint="default" w:ascii="Times New Roman" w:hAnsi="Times New Roman" w:cs="Times New Roman" w:eastAsiaTheme="minorEastAsia"/>
          <w:color w:val="auto"/>
          <w:sz w:val="24"/>
          <w:szCs w:val="24"/>
          <w:highlight w:val="none"/>
        </w:rPr>
        <w:t>8.9 外部救援体系周边</w:t>
      </w:r>
      <w:bookmarkEnd w:id="414"/>
      <w:bookmarkEnd w:id="415"/>
      <w:r>
        <w:rPr>
          <w:rFonts w:hint="eastAsia" w:cs="Times New Roman"/>
          <w:color w:val="auto"/>
          <w:sz w:val="24"/>
          <w:szCs w:val="24"/>
          <w:highlight w:val="none"/>
          <w:lang w:eastAsia="zh-CN"/>
        </w:rPr>
        <w:t>公司</w:t>
      </w:r>
      <w:bookmarkEnd w:id="416"/>
    </w:p>
    <w:p w14:paraId="4005EA8A">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单位互助体系：公司和周边</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将建立良好的应急互助关系，在重大事故发生后，能够相互支援。</w:t>
      </w:r>
    </w:p>
    <w:p w14:paraId="1EE55C89">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
          <w:bCs/>
          <w:color w:val="auto"/>
          <w:sz w:val="24"/>
          <w:szCs w:val="24"/>
          <w:highlight w:val="none"/>
          <w:lang w:val="en-US"/>
        </w:rPr>
      </w:pPr>
      <w:r>
        <w:rPr>
          <w:rFonts w:hint="eastAsia" w:ascii="Times New Roman" w:hAnsi="Times New Roman" w:cs="Times New Roman" w:eastAsiaTheme="minorEastAsia"/>
          <w:b w:val="0"/>
          <w:bCs w:val="0"/>
          <w:color w:val="auto"/>
          <w:kern w:val="0"/>
          <w:sz w:val="24"/>
          <w:szCs w:val="24"/>
          <w:highlight w:val="none"/>
          <w:lang w:val="en-US" w:eastAsia="zh-CN"/>
        </w:rPr>
        <w:t>南通雅彩家具有限公司</w:t>
      </w:r>
      <w:r>
        <w:rPr>
          <w:rFonts w:hint="default" w:ascii="Times New Roman" w:hAnsi="Times New Roman" w:cs="Times New Roman" w:eastAsiaTheme="minorEastAsia"/>
          <w:b/>
          <w:bCs/>
          <w:color w:val="auto"/>
          <w:kern w:val="0"/>
          <w:sz w:val="24"/>
          <w:szCs w:val="24"/>
          <w:highlight w:val="none"/>
        </w:rPr>
        <w:t xml:space="preserve">  </w:t>
      </w:r>
      <w:r>
        <w:rPr>
          <w:rFonts w:hint="eastAsia" w:ascii="Times New Roman" w:hAnsi="Times New Roman" w:cs="Times New Roman" w:eastAsiaTheme="minorEastAsia"/>
          <w:b w:val="0"/>
          <w:bCs w:val="0"/>
          <w:color w:val="auto"/>
          <w:kern w:val="0"/>
          <w:sz w:val="24"/>
          <w:szCs w:val="24"/>
          <w:highlight w:val="none"/>
          <w:lang w:val="en-US" w:eastAsia="zh-CN"/>
        </w:rPr>
        <w:t>郑杰 15950031316</w:t>
      </w:r>
    </w:p>
    <w:bookmarkEnd w:id="406"/>
    <w:bookmarkEnd w:id="407"/>
    <w:p w14:paraId="56870FD9">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公共援助力量：</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还可以联系海安市公共消防队、医院、公安、交通、应急管理局以及各相关职能部门，请求救援力量、设备的支持。</w:t>
      </w:r>
    </w:p>
    <w:p w14:paraId="26D7D727">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南通市海安生态环境局应急中心：0513-8</w:t>
      </w:r>
      <w:r>
        <w:rPr>
          <w:rFonts w:hint="eastAsia" w:ascii="Times New Roman" w:hAnsi="Times New Roman" w:cs="Times New Roman" w:eastAsiaTheme="minorEastAsia"/>
          <w:color w:val="auto"/>
          <w:sz w:val="24"/>
          <w:szCs w:val="24"/>
          <w:highlight w:val="none"/>
          <w:lang w:val="en-US" w:eastAsia="zh-CN"/>
        </w:rPr>
        <w:t>1</w:t>
      </w:r>
      <w:r>
        <w:rPr>
          <w:rFonts w:hint="default" w:ascii="Times New Roman" w:hAnsi="Times New Roman" w:cs="Times New Roman" w:eastAsiaTheme="minorEastAsia"/>
          <w:color w:val="auto"/>
          <w:sz w:val="24"/>
          <w:szCs w:val="24"/>
          <w:highlight w:val="none"/>
        </w:rPr>
        <w:t>812369</w:t>
      </w:r>
    </w:p>
    <w:p w14:paraId="46358D38">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海安市应急管理局：0513-88169805</w:t>
      </w:r>
    </w:p>
    <w:p w14:paraId="2E87B83F">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海安市消防大队：119</w:t>
      </w:r>
    </w:p>
    <w:p w14:paraId="78C237A6">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海安市人民医院：0513-88869909或120</w:t>
      </w:r>
    </w:p>
    <w:p w14:paraId="784FFD80">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海安市中医院：0513-88813752或120</w:t>
      </w:r>
    </w:p>
    <w:p w14:paraId="203A13F7">
      <w:pPr>
        <w:pStyle w:val="3"/>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417" w:name="_Toc6506"/>
      <w:bookmarkStart w:id="418" w:name="_Toc27792"/>
      <w:bookmarkStart w:id="419" w:name="_Toc14167"/>
      <w:r>
        <w:rPr>
          <w:rFonts w:hint="default" w:ascii="Times New Roman" w:hAnsi="Times New Roman" w:cs="Times New Roman" w:eastAsiaTheme="minorEastAsia"/>
          <w:color w:val="auto"/>
          <w:sz w:val="24"/>
          <w:szCs w:val="24"/>
          <w:highlight w:val="none"/>
        </w:rPr>
        <w:t>8.10 科技支撑</w:t>
      </w:r>
      <w:bookmarkEnd w:id="417"/>
      <w:bookmarkEnd w:id="418"/>
      <w:bookmarkEnd w:id="419"/>
    </w:p>
    <w:p w14:paraId="28387F50">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（1）坚持科学的事故处理态度，加强对突发事件发生原因、规律及其应急措施的研究，不断吸取教训，总结经验、摸索规律，增强环境应急预案的科学性、实效性和可操作性。</w:t>
      </w:r>
    </w:p>
    <w:p w14:paraId="561DEF03">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（2）充分依靠公司工程技术人员和一线技术骨干，邀集同行业与相关专业的专家形成公司应对突发事件的过硬、快速技术队伍。</w:t>
      </w:r>
    </w:p>
    <w:p w14:paraId="6E2976F3">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（3）依托专业技术咨询公司，编制环境突发事件应急预案，并不断改进完善，使事故预防常备不懈机制化。</w:t>
      </w:r>
    </w:p>
    <w:p w14:paraId="4620475B">
      <w:pPr>
        <w:pStyle w:val="3"/>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420" w:name="_Toc14792"/>
      <w:bookmarkStart w:id="421" w:name="_Toc423001104"/>
      <w:bookmarkStart w:id="422" w:name="_Toc3627"/>
      <w:bookmarkStart w:id="423" w:name="_Toc479"/>
      <w:r>
        <w:rPr>
          <w:rFonts w:hint="default" w:ascii="Times New Roman" w:hAnsi="Times New Roman" w:cs="Times New Roman" w:eastAsiaTheme="minorEastAsia"/>
          <w:color w:val="auto"/>
          <w:sz w:val="24"/>
          <w:szCs w:val="24"/>
          <w:highlight w:val="none"/>
        </w:rPr>
        <w:t>8.11 环境应急能力评估</w:t>
      </w:r>
      <w:bookmarkEnd w:id="420"/>
      <w:bookmarkEnd w:id="421"/>
      <w:bookmarkEnd w:id="422"/>
      <w:bookmarkEnd w:id="423"/>
    </w:p>
    <w:p w14:paraId="60F261F4">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公司可能发生的环境事件为：</w:t>
      </w:r>
      <w:r>
        <w:rPr>
          <w:rFonts w:hint="eastAsia" w:ascii="Times New Roman" w:hAnsi="Times New Roman" w:cs="Times New Roman" w:eastAsiaTheme="minorEastAsia"/>
          <w:color w:val="auto"/>
          <w:sz w:val="24"/>
          <w:szCs w:val="24"/>
          <w:highlight w:val="none"/>
          <w:lang w:eastAsia="zh-CN"/>
        </w:rPr>
        <w:t>化学物质等仓库</w:t>
      </w:r>
      <w:r>
        <w:rPr>
          <w:rFonts w:hint="default" w:ascii="Times New Roman" w:hAnsi="Times New Roman" w:cs="Times New Roman" w:eastAsiaTheme="minorEastAsia"/>
          <w:color w:val="auto"/>
          <w:sz w:val="24"/>
          <w:szCs w:val="24"/>
          <w:highlight w:val="none"/>
        </w:rPr>
        <w:t>物料泄漏流入水环境或通过质量蒸发进入大气环境；</w:t>
      </w:r>
      <w:r>
        <w:rPr>
          <w:rFonts w:hint="eastAsia" w:ascii="Times New Roman" w:hAnsi="Times New Roman" w:cs="Times New Roman" w:eastAsiaTheme="minorEastAsia"/>
          <w:color w:val="auto"/>
          <w:sz w:val="24"/>
          <w:szCs w:val="24"/>
          <w:highlight w:val="none"/>
          <w:lang w:eastAsia="zh-CN"/>
        </w:rPr>
        <w:t>化学物质等</w:t>
      </w:r>
      <w:r>
        <w:rPr>
          <w:rFonts w:hint="default" w:ascii="Times New Roman" w:hAnsi="Times New Roman" w:cs="Times New Roman" w:eastAsiaTheme="minorEastAsia"/>
          <w:color w:val="auto"/>
          <w:sz w:val="24"/>
          <w:szCs w:val="24"/>
          <w:highlight w:val="none"/>
        </w:rPr>
        <w:t>发生火灾爆炸，影响外环境；废气超标排放，影响大气环境；</w:t>
      </w:r>
      <w:r>
        <w:rPr>
          <w:rFonts w:hint="eastAsia" w:ascii="Times New Roman" w:hAnsi="Times New Roman" w:cs="Times New Roman" w:eastAsiaTheme="minorEastAsia"/>
          <w:color w:val="auto"/>
          <w:sz w:val="24"/>
          <w:szCs w:val="24"/>
          <w:highlight w:val="none"/>
          <w:lang w:eastAsia="zh-CN"/>
        </w:rPr>
        <w:t>消防水</w:t>
      </w:r>
      <w:r>
        <w:rPr>
          <w:rFonts w:hint="default" w:ascii="Times New Roman" w:hAnsi="Times New Roman" w:cs="Times New Roman" w:eastAsiaTheme="minorEastAsia"/>
          <w:color w:val="auto"/>
          <w:sz w:val="24"/>
          <w:szCs w:val="24"/>
          <w:highlight w:val="none"/>
        </w:rPr>
        <w:t>进入周围环境。</w:t>
      </w:r>
    </w:p>
    <w:p w14:paraId="0E051014">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公司建立了应急救援队伍，由</w:t>
      </w:r>
      <w:r>
        <w:rPr>
          <w:rFonts w:hint="eastAsia" w:ascii="Times New Roman" w:hAnsi="Times New Roman" w:cs="Times New Roman" w:eastAsiaTheme="minorEastAsia"/>
          <w:color w:val="auto"/>
          <w:sz w:val="24"/>
          <w:szCs w:val="24"/>
          <w:highlight w:val="none"/>
          <w:lang w:val="en-US" w:eastAsia="zh-CN"/>
        </w:rPr>
        <w:t>路国良</w:t>
      </w:r>
      <w:r>
        <w:rPr>
          <w:rFonts w:hint="default" w:ascii="Times New Roman" w:hAnsi="Times New Roman" w:cs="Times New Roman" w:eastAsiaTheme="minorEastAsia"/>
          <w:color w:val="auto"/>
          <w:sz w:val="24"/>
          <w:szCs w:val="24"/>
          <w:highlight w:val="none"/>
        </w:rPr>
        <w:t>任总指挥，下设综合协调组、抢险救灾组和后勤保障组。</w:t>
      </w:r>
    </w:p>
    <w:p w14:paraId="65CD909A">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全厂配备了相应的应急物资，主要有：灭火器、消火栓等；除此以外，针对主要的环境风险，公司加强了预防措施，主要有：①生产车间合理设置；②</w:t>
      </w:r>
      <w:r>
        <w:rPr>
          <w:rFonts w:hint="eastAsia" w:ascii="Times New Roman" w:hAnsi="Times New Roman" w:cs="Times New Roman" w:eastAsiaTheme="minorEastAsia"/>
          <w:color w:val="auto"/>
          <w:sz w:val="24"/>
          <w:szCs w:val="24"/>
          <w:highlight w:val="none"/>
          <w:lang w:val="en-US" w:eastAsia="zh-CN"/>
        </w:rPr>
        <w:t>项目无</w:t>
      </w:r>
      <w:r>
        <w:rPr>
          <w:rFonts w:hint="default" w:ascii="Times New Roman" w:hAnsi="Times New Roman" w:cs="Times New Roman" w:eastAsiaTheme="minorEastAsia"/>
          <w:color w:val="auto"/>
          <w:sz w:val="24"/>
          <w:szCs w:val="24"/>
          <w:highlight w:val="none"/>
        </w:rPr>
        <w:t>生产废水</w:t>
      </w:r>
      <w:r>
        <w:rPr>
          <w:rFonts w:hint="eastAsia" w:ascii="Times New Roman" w:hAnsi="Times New Roman" w:cs="Times New Roman" w:eastAsiaTheme="minorEastAsia"/>
          <w:color w:val="auto"/>
          <w:sz w:val="24"/>
          <w:szCs w:val="24"/>
          <w:highlight w:val="none"/>
          <w:lang w:eastAsia="zh-CN"/>
        </w:rPr>
        <w:t>，</w:t>
      </w:r>
      <w:r>
        <w:rPr>
          <w:rFonts w:hint="eastAsia" w:ascii="Times New Roman" w:hAnsi="Times New Roman" w:cs="Times New Roman" w:eastAsiaTheme="minorEastAsia"/>
          <w:color w:val="auto"/>
          <w:sz w:val="24"/>
          <w:szCs w:val="24"/>
          <w:highlight w:val="none"/>
          <w:lang w:val="en-US" w:eastAsia="zh-CN"/>
        </w:rPr>
        <w:t>生活污水经化粪池预处理后接入老坝港滨海新区污水处理厂集中处理</w:t>
      </w:r>
      <w:r>
        <w:rPr>
          <w:rFonts w:hint="default" w:ascii="Times New Roman" w:hAnsi="Times New Roman" w:cs="Times New Roman" w:eastAsiaTheme="minorEastAsia"/>
          <w:color w:val="auto"/>
          <w:sz w:val="24"/>
          <w:szCs w:val="24"/>
          <w:highlight w:val="none"/>
        </w:rPr>
        <w:t>；③废气经收集处理后，达标排放，详见上文。</w:t>
      </w:r>
    </w:p>
    <w:p w14:paraId="77009B3C">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在此基础上，公司查找不足，拟</w:t>
      </w:r>
      <w:bookmarkStart w:id="424" w:name="_Hlk51441003"/>
      <w:r>
        <w:rPr>
          <w:rFonts w:hint="default" w:ascii="Times New Roman" w:hAnsi="Times New Roman" w:cs="Times New Roman" w:eastAsiaTheme="minorEastAsia"/>
          <w:color w:val="auto"/>
          <w:sz w:val="24"/>
          <w:szCs w:val="24"/>
          <w:highlight w:val="none"/>
        </w:rPr>
        <w:t>①员工对应急预案不够了解，演练不熟悉，对员工加强应急预案宣传和培训并组织演练；②进行进一步的宣传工作，确保周边敏感目标对应急疏散的措施和手段有所了解；③部分应急物资缺少，</w:t>
      </w:r>
      <w:bookmarkEnd w:id="424"/>
      <w:r>
        <w:rPr>
          <w:rFonts w:hint="default" w:ascii="Times New Roman" w:hAnsi="Times New Roman" w:cs="Times New Roman" w:eastAsiaTheme="minorEastAsia"/>
          <w:color w:val="auto"/>
          <w:sz w:val="24"/>
          <w:szCs w:val="24"/>
          <w:highlight w:val="none"/>
        </w:rPr>
        <w:t>新增应急物资(</w:t>
      </w:r>
      <w:r>
        <w:rPr>
          <w:rFonts w:hint="eastAsia" w:ascii="Times New Roman" w:hAnsi="Times New Roman" w:cs="Times New Roman" w:eastAsiaTheme="minorEastAsia"/>
          <w:color w:val="auto"/>
          <w:sz w:val="24"/>
          <w:szCs w:val="24"/>
          <w:highlight w:val="none"/>
          <w:lang w:val="en-US" w:eastAsia="zh-CN"/>
        </w:rPr>
        <w:t>急救药品</w:t>
      </w:r>
      <w:r>
        <w:rPr>
          <w:rFonts w:hint="default" w:ascii="Times New Roman" w:hAnsi="Times New Roman" w:cs="Times New Roman" w:eastAsiaTheme="minorEastAsia"/>
          <w:color w:val="auto"/>
          <w:sz w:val="24"/>
          <w:szCs w:val="24"/>
          <w:highlight w:val="none"/>
        </w:rPr>
        <w:t>、化学安全防护眼镜，橡胶耐油手套、防爆泵、洗眼器、移动式专用收集容器)</w:t>
      </w:r>
      <w:r>
        <w:rPr>
          <w:rFonts w:hint="eastAsia"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同时，公司制定了相应的应急预案管理制度、完善了应急交通工具配备等，并明确了与地区政府应急指挥系统的联络方式。</w:t>
      </w:r>
    </w:p>
    <w:p w14:paraId="19E8A681">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综上，我公司的环境应急能力基本可以满足</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Ⅱ级、Ⅲ级突发环境事件的应急需求，发生</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Ⅰ级及以上的环境事件时，需请求当地政府协调应急救援。</w:t>
      </w:r>
    </w:p>
    <w:p w14:paraId="7A1F0EC9">
      <w:pPr>
        <w:pageBreakBefore w:val="0"/>
        <w:widowControl/>
        <w:kinsoku/>
        <w:overflowPunct/>
        <w:bidi w:val="0"/>
        <w:spacing w:line="500" w:lineRule="exact"/>
        <w:ind w:firstLine="560"/>
        <w:rPr>
          <w:rFonts w:hint="default" w:ascii="Times New Roman" w:hAnsi="Times New Roman" w:cs="Times New Roman" w:eastAsiaTheme="minorEastAsia"/>
          <w:bCs/>
          <w:color w:val="auto"/>
          <w:sz w:val="24"/>
          <w:szCs w:val="24"/>
          <w:highlight w:val="none"/>
        </w:rPr>
        <w:sectPr>
          <w:pgSz w:w="11906" w:h="16838"/>
          <w:pgMar w:top="1440" w:right="1440" w:bottom="1440" w:left="1440" w:header="851" w:footer="992" w:gutter="0"/>
          <w:pgBorders>
            <w:top w:val="none" w:sz="0" w:space="0"/>
            <w:left w:val="none" w:sz="0" w:space="0"/>
            <w:bottom w:val="none" w:sz="0" w:space="0"/>
            <w:right w:val="none" w:sz="0" w:space="0"/>
          </w:pgBorders>
          <w:cols w:space="425" w:num="1"/>
          <w:docGrid w:linePitch="381" w:charSpace="0"/>
        </w:sectPr>
      </w:pPr>
    </w:p>
    <w:p w14:paraId="3F8234B9">
      <w:pPr>
        <w:pStyle w:val="2"/>
        <w:pageBreakBefore w:val="0"/>
        <w:kinsoku/>
        <w:overflowPunct/>
        <w:bidi w:val="0"/>
        <w:spacing w:beforeLines="0" w:afterLines="0" w:line="500" w:lineRule="exact"/>
        <w:ind w:firstLine="0" w:firstLineChars="0"/>
        <w:jc w:val="both"/>
        <w:rPr>
          <w:rFonts w:hint="default" w:ascii="Times New Roman" w:hAnsi="Times New Roman" w:cs="Times New Roman" w:eastAsiaTheme="minorEastAsia"/>
          <w:color w:val="auto"/>
          <w:kern w:val="0"/>
          <w:sz w:val="28"/>
          <w:szCs w:val="28"/>
          <w:highlight w:val="none"/>
        </w:rPr>
      </w:pPr>
      <w:bookmarkStart w:id="425" w:name="_Toc26374"/>
      <w:bookmarkStart w:id="426" w:name="_Toc2732"/>
      <w:bookmarkStart w:id="427" w:name="_Toc17298"/>
      <w:r>
        <w:rPr>
          <w:rFonts w:hint="default" w:ascii="Times New Roman" w:hAnsi="Times New Roman" w:cs="Times New Roman" w:eastAsiaTheme="minorEastAsia"/>
          <w:color w:val="auto"/>
          <w:kern w:val="0"/>
          <w:sz w:val="28"/>
          <w:szCs w:val="28"/>
          <w:highlight w:val="none"/>
        </w:rPr>
        <w:t xml:space="preserve">9 </w:t>
      </w:r>
      <w:bookmarkEnd w:id="425"/>
      <w:bookmarkEnd w:id="426"/>
      <w:r>
        <w:rPr>
          <w:rFonts w:hint="default" w:ascii="Times New Roman" w:hAnsi="Times New Roman" w:cs="Times New Roman" w:eastAsiaTheme="minorEastAsia"/>
          <w:color w:val="auto"/>
          <w:kern w:val="0"/>
          <w:sz w:val="28"/>
          <w:szCs w:val="28"/>
          <w:highlight w:val="none"/>
        </w:rPr>
        <w:t>预案管理</w:t>
      </w:r>
      <w:bookmarkEnd w:id="427"/>
    </w:p>
    <w:p w14:paraId="0321AB51">
      <w:pPr>
        <w:pStyle w:val="3"/>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428" w:name="_Toc22923"/>
      <w:bookmarkStart w:id="429" w:name="_Toc11521"/>
      <w:bookmarkStart w:id="430" w:name="_Toc27344"/>
      <w:r>
        <w:rPr>
          <w:rFonts w:hint="default" w:ascii="Times New Roman" w:hAnsi="Times New Roman" w:cs="Times New Roman" w:eastAsiaTheme="minorEastAsia"/>
          <w:color w:val="auto"/>
          <w:sz w:val="24"/>
          <w:szCs w:val="24"/>
          <w:highlight w:val="none"/>
        </w:rPr>
        <w:t>9.1培训</w:t>
      </w:r>
      <w:bookmarkEnd w:id="428"/>
      <w:bookmarkEnd w:id="429"/>
      <w:bookmarkEnd w:id="430"/>
    </w:p>
    <w:p w14:paraId="7E25BA34">
      <w:pPr>
        <w:pStyle w:val="4"/>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431" w:name="_Toc24959"/>
      <w:bookmarkStart w:id="432" w:name="_Toc7204"/>
      <w:bookmarkStart w:id="433" w:name="_Toc2339"/>
      <w:r>
        <w:rPr>
          <w:rFonts w:hint="default" w:ascii="Times New Roman" w:hAnsi="Times New Roman" w:cs="Times New Roman" w:eastAsiaTheme="minorEastAsia"/>
          <w:color w:val="auto"/>
          <w:sz w:val="24"/>
          <w:szCs w:val="24"/>
          <w:highlight w:val="none"/>
        </w:rPr>
        <w:t>9.1.1 应急救援指挥组成员的培训</w:t>
      </w:r>
      <w:bookmarkEnd w:id="431"/>
      <w:bookmarkEnd w:id="432"/>
      <w:bookmarkEnd w:id="433"/>
    </w:p>
    <w:p w14:paraId="055EB08B">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本预案制订实施后，所有应急救援指挥组成员应认真学习本预案内容，明确在救援现场所担负的责任和义务。由应急救援</w:t>
      </w:r>
      <w:r>
        <w:rPr>
          <w:rFonts w:hint="eastAsia" w:ascii="Times New Roman" w:hAnsi="Times New Roman" w:cs="Times New Roman"/>
          <w:color w:val="auto"/>
          <w:sz w:val="24"/>
          <w:szCs w:val="24"/>
          <w:highlight w:val="none"/>
          <w:lang w:val="en-US" w:eastAsia="zh-CN"/>
        </w:rPr>
        <w:t>指挥</w:t>
      </w:r>
      <w:r>
        <w:rPr>
          <w:rFonts w:hint="default" w:ascii="Times New Roman" w:hAnsi="Times New Roman" w:cs="Times New Roman" w:eastAsiaTheme="minorEastAsia"/>
          <w:color w:val="auto"/>
          <w:sz w:val="24"/>
          <w:szCs w:val="24"/>
          <w:highlight w:val="none"/>
        </w:rPr>
        <w:t>组每半年组织一次应急培训，主要培训内容：</w:t>
      </w:r>
    </w:p>
    <w:p w14:paraId="43B47E5A">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（1）熟悉、掌握事故应急救援预案内容，明确自己的分工，业务熟练，使之成为重大事故应急救援的骨干力量；</w:t>
      </w:r>
    </w:p>
    <w:p w14:paraId="10990BB5">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（2）熟练使用各种防范装置和用具；</w:t>
      </w:r>
    </w:p>
    <w:p w14:paraId="664423CB">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（3）掌握开展事故现场抢救、救援及事故处理的措施；</w:t>
      </w:r>
    </w:p>
    <w:p w14:paraId="2F61CA0D">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（4）懂得事故现场自我防范及监护，清楚人员疏散撤离方案、路径。</w:t>
      </w:r>
    </w:p>
    <w:p w14:paraId="2ACE3111">
      <w:pPr>
        <w:pStyle w:val="4"/>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434" w:name="_Toc18889"/>
      <w:bookmarkStart w:id="435" w:name="_Toc26296"/>
      <w:bookmarkStart w:id="436" w:name="_Toc12933"/>
      <w:r>
        <w:rPr>
          <w:rFonts w:hint="default" w:ascii="Times New Roman" w:hAnsi="Times New Roman" w:cs="Times New Roman" w:eastAsiaTheme="minorEastAsia"/>
          <w:color w:val="auto"/>
          <w:sz w:val="24"/>
          <w:szCs w:val="24"/>
          <w:highlight w:val="none"/>
        </w:rPr>
        <w:t>9.1.2 员工的培训</w:t>
      </w:r>
      <w:bookmarkEnd w:id="434"/>
      <w:bookmarkEnd w:id="435"/>
      <w:bookmarkEnd w:id="436"/>
    </w:p>
    <w:p w14:paraId="44CDC1D9">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员工应急响应的培训</w:t>
      </w:r>
      <w:r>
        <w:rPr>
          <w:rFonts w:hint="eastAsia" w:ascii="Times New Roman" w:hAnsi="Times New Roman" w:cs="Times New Roman"/>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结合每年组织的安全技术知识培训一并进行，每年不少于2次，主要培训内容：</w:t>
      </w:r>
    </w:p>
    <w:p w14:paraId="7F84583D">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w:t>
      </w:r>
      <w:r>
        <w:rPr>
          <w:rFonts w:hint="eastAsia" w:ascii="Times New Roman" w:hAnsi="Times New Roman" w:cs="Times New Roman"/>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环保安全生产规章制度、安全操作规程；</w:t>
      </w:r>
    </w:p>
    <w:p w14:paraId="5A4DB800">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（2）防毒的基本知识，防范设施的维护管理和防范措施的应用；</w:t>
      </w:r>
    </w:p>
    <w:p w14:paraId="110B1B3F">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（3）生产过程中异常情况的排除，处理方法；</w:t>
      </w:r>
    </w:p>
    <w:p w14:paraId="6DC3DB99">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（4）事故发生后如何开展自救和互救；</w:t>
      </w:r>
    </w:p>
    <w:p w14:paraId="05711963">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（5）事故发生后的撤离和疏散途径方法；</w:t>
      </w:r>
    </w:p>
    <w:p w14:paraId="2D1FF4FB">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（6）环境污染事故应急预案的作用与内容；</w:t>
      </w:r>
    </w:p>
    <w:p w14:paraId="2B165182">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（7）应急救援人员的基本要求及责任；</w:t>
      </w:r>
    </w:p>
    <w:p w14:paraId="17B45EF7">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（8）本单位污染物的种类，数量，各类污染物的危害性；</w:t>
      </w:r>
    </w:p>
    <w:p w14:paraId="63F98D42">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（9）防止污染物扩散、处理、处置各类污染事故的基本方法；</w:t>
      </w:r>
    </w:p>
    <w:p w14:paraId="1D49ED7E">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（10）主要消防器材、防护设备等的位置及使用方法。</w:t>
      </w:r>
    </w:p>
    <w:p w14:paraId="1D32F141">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培训方法：采取课堂教学、综合讨论、现场讲解、模拟事故发生、测试考核等方式进行。</w:t>
      </w:r>
    </w:p>
    <w:p w14:paraId="412E8702">
      <w:pPr>
        <w:pStyle w:val="4"/>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437" w:name="_Toc25854"/>
      <w:bookmarkStart w:id="438" w:name="_Toc20419"/>
      <w:bookmarkStart w:id="439" w:name="_Toc5984"/>
      <w:r>
        <w:rPr>
          <w:rFonts w:hint="default" w:ascii="Times New Roman" w:hAnsi="Times New Roman" w:cs="Times New Roman" w:eastAsiaTheme="minorEastAsia"/>
          <w:color w:val="auto"/>
          <w:sz w:val="24"/>
          <w:szCs w:val="24"/>
          <w:highlight w:val="none"/>
        </w:rPr>
        <w:t>9.1.3 外部公众的培训</w:t>
      </w:r>
      <w:bookmarkEnd w:id="437"/>
      <w:bookmarkEnd w:id="438"/>
      <w:bookmarkEnd w:id="439"/>
    </w:p>
    <w:p w14:paraId="7CBF470F">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通过多种媒体</w:t>
      </w:r>
      <w:r>
        <w:rPr>
          <w:rFonts w:hint="eastAsia" w:ascii="Times New Roman" w:hAnsi="Times New Roman" w:cs="Times New Roman"/>
          <w:color w:val="auto"/>
          <w:sz w:val="24"/>
          <w:szCs w:val="24"/>
          <w:highlight w:val="none"/>
          <w:lang w:val="en-US" w:eastAsia="zh-CN"/>
        </w:rPr>
        <w:t>等</w:t>
      </w:r>
      <w:r>
        <w:rPr>
          <w:rFonts w:hint="default" w:ascii="Times New Roman" w:hAnsi="Times New Roman" w:cs="Times New Roman" w:eastAsiaTheme="minorEastAsia"/>
          <w:color w:val="auto"/>
          <w:sz w:val="24"/>
          <w:szCs w:val="24"/>
          <w:highlight w:val="none"/>
        </w:rPr>
        <w:t>形式，向外部公众(周边</w:t>
      </w:r>
      <w:r>
        <w:rPr>
          <w:rFonts w:hint="eastAsia" w:ascii="Times New Roman" w:hAnsi="Times New Roman" w:cs="Times New Roman"/>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、社区、人口聚居区等)广泛宣传环境污染事件应急预案和相关的应急法律法规，让外部公众正确认识如何应对突发环境污染事件。以发放宣传品的形式为主，每年进行一次。</w:t>
      </w:r>
    </w:p>
    <w:p w14:paraId="53203000">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当发生事故时，应采取以下措施：</w:t>
      </w:r>
    </w:p>
    <w:p w14:paraId="366A81F7">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（1）分析研判。</w:t>
      </w:r>
      <w:r>
        <w:rPr>
          <w:rFonts w:hint="eastAsia" w:ascii="Times New Roman" w:hAnsi="Times New Roman" w:cs="Times New Roman"/>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组织有关部门和机构、专业技术人员及专家，及时对预警信息进行分析研判，预估可能的影响范围和危害程度。</w:t>
      </w:r>
    </w:p>
    <w:p w14:paraId="7F1C4400">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防范处置。综合协调组迅速采取有效处置措施，控制事件苗头。在涉险区域设置注意事项提示或事件危害警告标志，利用各种渠道增加宣传频次，告知公众避险和减轻危害的常识、需采取的必要的健康防护措施。</w:t>
      </w:r>
    </w:p>
    <w:p w14:paraId="16CB4AFC">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应急准备。后勤保障组提前疏散、转移可能受到危害的人员，并进行妥善安置。责令应急救援队伍、负有特定职责的人员进入待命状态，动员后备人员做好参加应急救援和处置工作的准备，并调集应急所需物资和设备，做好应急保障工作。对可能导致突发环境事件发生的部门加强环境监管。</w:t>
      </w:r>
    </w:p>
    <w:p w14:paraId="63820553">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4）舆论引导。综合协调组及时准确发布事态最新情况，加强相关舆情监测，做好舆论引导工作。做好人员的疏散转移、维护避难场所治安，进行交通疏导和管制，开展自救互救的宣传教育，制止谣言传播，稳定社会秩序。</w:t>
      </w:r>
    </w:p>
    <w:p w14:paraId="37292159">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（5）应急疏散。当发生事故时启动相关应急预案，综合协调组、后勤保障组，突发性事件发生后，迅速按照</w:t>
      </w:r>
      <w:r>
        <w:rPr>
          <w:rFonts w:hint="eastAsia" w:ascii="Times New Roman" w:hAnsi="Times New Roman" w:cs="Times New Roman"/>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 xml:space="preserve">周边区域道路交通图、疏散路线图，合理疏散和安置避险群众，组织经常性应急疏散演练。 </w:t>
      </w:r>
    </w:p>
    <w:p w14:paraId="56A18955">
      <w:pPr>
        <w:pStyle w:val="78"/>
        <w:pageBreakBefore w:val="0"/>
        <w:widowControl/>
        <w:kinsoku/>
        <w:overflowPunct/>
        <w:bidi w:val="0"/>
        <w:spacing w:line="500" w:lineRule="exact"/>
        <w:ind w:firstLine="560"/>
        <w:jc w:val="both"/>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（6）应急医疗救护。与附近单位签订互救协议，迅速提供救济物品，后勤保障组保障疏散群众，</w:t>
      </w:r>
      <w:r>
        <w:rPr>
          <w:rFonts w:hint="eastAsia" w:ascii="Times New Roman" w:hAnsi="Times New Roman" w:cs="Times New Roman"/>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后勤保障组负责做好现场抢救、医疗以及转运伤员。</w:t>
      </w:r>
    </w:p>
    <w:p w14:paraId="1922D6D7">
      <w:pPr>
        <w:pStyle w:val="3"/>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440" w:name="_Toc20135"/>
      <w:bookmarkStart w:id="441" w:name="_Toc31408"/>
      <w:bookmarkStart w:id="442" w:name="_Toc5112"/>
      <w:r>
        <w:rPr>
          <w:rFonts w:hint="default" w:ascii="Times New Roman" w:hAnsi="Times New Roman" w:cs="Times New Roman" w:eastAsiaTheme="minorEastAsia"/>
          <w:color w:val="auto"/>
          <w:sz w:val="24"/>
          <w:szCs w:val="24"/>
          <w:highlight w:val="none"/>
        </w:rPr>
        <w:t>9.2</w:t>
      </w:r>
      <w:r>
        <w:rPr>
          <w:rFonts w:hint="eastAsia" w:cs="Times New Roman"/>
          <w:color w:val="auto"/>
          <w:sz w:val="24"/>
          <w:szCs w:val="24"/>
          <w:highlight w:val="none"/>
          <w:lang w:val="en-US" w:eastAsia="zh-CN"/>
        </w:rPr>
        <w:t>应急</w:t>
      </w:r>
      <w:r>
        <w:rPr>
          <w:rFonts w:hint="default" w:ascii="Times New Roman" w:hAnsi="Times New Roman" w:cs="Times New Roman" w:eastAsiaTheme="minorEastAsia"/>
          <w:color w:val="auto"/>
          <w:sz w:val="24"/>
          <w:szCs w:val="24"/>
          <w:highlight w:val="none"/>
        </w:rPr>
        <w:t>演练</w:t>
      </w:r>
      <w:bookmarkEnd w:id="440"/>
      <w:bookmarkEnd w:id="441"/>
      <w:bookmarkEnd w:id="442"/>
    </w:p>
    <w:p w14:paraId="70BC441F">
      <w:pPr>
        <w:pStyle w:val="4"/>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443" w:name="_Toc29506"/>
      <w:bookmarkStart w:id="444" w:name="_Toc10143"/>
      <w:bookmarkStart w:id="445" w:name="_Toc5936"/>
      <w:r>
        <w:rPr>
          <w:rFonts w:hint="default" w:ascii="Times New Roman" w:hAnsi="Times New Roman" w:cs="Times New Roman" w:eastAsiaTheme="minorEastAsia"/>
          <w:color w:val="auto"/>
          <w:sz w:val="24"/>
          <w:szCs w:val="24"/>
          <w:highlight w:val="none"/>
        </w:rPr>
        <w:t>9.2.1 演练准备内容</w:t>
      </w:r>
      <w:bookmarkEnd w:id="443"/>
      <w:bookmarkEnd w:id="444"/>
      <w:bookmarkEnd w:id="445"/>
    </w:p>
    <w:p w14:paraId="09E1DC06">
      <w:pPr>
        <w:keepNext w:val="0"/>
        <w:keepLines w:val="0"/>
        <w:pageBreakBefore w:val="0"/>
        <w:widowControl/>
        <w:tabs>
          <w:tab w:val="left" w:pos="360"/>
        </w:tabs>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color w:val="auto"/>
          <w:sz w:val="24"/>
          <w:szCs w:val="24"/>
          <w:highlight w:val="none"/>
        </w:rPr>
        <w:t>（1）</w:t>
      </w:r>
      <w:r>
        <w:rPr>
          <w:rFonts w:hint="default" w:ascii="Times New Roman" w:hAnsi="Times New Roman" w:cs="Times New Roman" w:eastAsiaTheme="minorEastAsia"/>
          <w:bCs/>
          <w:color w:val="auto"/>
          <w:sz w:val="24"/>
          <w:szCs w:val="24"/>
          <w:highlight w:val="none"/>
        </w:rPr>
        <w:t>演练分类</w:t>
      </w:r>
    </w:p>
    <w:p w14:paraId="20FB1098">
      <w:pPr>
        <w:keepNext w:val="0"/>
        <w:keepLines w:val="0"/>
        <w:pageBreakBefore w:val="0"/>
        <w:widowControl/>
        <w:tabs>
          <w:tab w:val="left" w:pos="360"/>
        </w:tabs>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①明确目的。明确演练的主要目的是检验我公司在突发环境事件的情况下，应急处理能力；</w:t>
      </w:r>
    </w:p>
    <w:p w14:paraId="330FADF6">
      <w:pPr>
        <w:keepNext w:val="0"/>
        <w:keepLines w:val="0"/>
        <w:pageBreakBefore w:val="0"/>
        <w:widowControl/>
        <w:tabs>
          <w:tab w:val="left" w:pos="360"/>
        </w:tabs>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②制定方案。明确演练的过程，主要内容等，重点突出应急状态下的组织指挥、综合调度、现场救治、后勤保障等方面的内容；</w:t>
      </w:r>
    </w:p>
    <w:p w14:paraId="6634CEFF">
      <w:pPr>
        <w:keepNext w:val="0"/>
        <w:keepLines w:val="0"/>
        <w:pageBreakBefore w:val="0"/>
        <w:widowControl/>
        <w:tabs>
          <w:tab w:val="left" w:pos="360"/>
        </w:tabs>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③成立组织。成立演练机构，明确主要职责；</w:t>
      </w:r>
    </w:p>
    <w:p w14:paraId="69EE1B2F">
      <w:pPr>
        <w:keepNext w:val="0"/>
        <w:keepLines w:val="0"/>
        <w:pageBreakBefore w:val="0"/>
        <w:widowControl/>
        <w:tabs>
          <w:tab w:val="left" w:pos="360"/>
        </w:tabs>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④设计情景。包括设计事故现场、准备演练场地、模拟现场构建等。</w:t>
      </w:r>
    </w:p>
    <w:p w14:paraId="2332C701">
      <w:pPr>
        <w:pStyle w:val="4"/>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446" w:name="_Toc20304"/>
      <w:bookmarkStart w:id="447" w:name="_Toc1697"/>
      <w:bookmarkStart w:id="448" w:name="_Toc15238"/>
      <w:r>
        <w:rPr>
          <w:rFonts w:hint="default" w:ascii="Times New Roman" w:hAnsi="Times New Roman" w:cs="Times New Roman" w:eastAsiaTheme="minorEastAsia"/>
          <w:color w:val="auto"/>
          <w:sz w:val="24"/>
          <w:szCs w:val="24"/>
          <w:highlight w:val="none"/>
        </w:rPr>
        <w:t>9.2.2 演练方式、范围与频次</w:t>
      </w:r>
      <w:bookmarkEnd w:id="446"/>
      <w:bookmarkEnd w:id="447"/>
      <w:bookmarkEnd w:id="448"/>
    </w:p>
    <w:p w14:paraId="64E9449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演练方式：以现场实景演练为主，分综合演练和单项演练；根据情况可以和安全、消防演练相结合。主要演练课题如下：</w:t>
      </w:r>
    </w:p>
    <w:p w14:paraId="70C2C86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1）泄漏应急处置演练：根据公司可能发生的泄漏事故，组织应急小组演练事故预警、应急物资的使用。重点演练泄漏物堵漏工具使用，应急泵是否能启用及使用、各应急物资能否被及时取用和正确使用、如何快速有效堵漏等。</w:t>
      </w:r>
    </w:p>
    <w:p w14:paraId="56264E0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（2）火灾爆炸事故应急处置演练：根据预案组织员工演练事故预警、重点演练各导流及应急水池是否畅通、重点演练急救及医疗、交通控制及管理、人员疏散、向上级报告情况及向友邻单位通报情况等课题。</w:t>
      </w:r>
    </w:p>
    <w:p w14:paraId="35DDA92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（3）水污染应急处置演练：针对厂区原料泄漏和消防尾水次生污染事件，组织员工演练关闭污水截止阀。</w:t>
      </w:r>
    </w:p>
    <w:p w14:paraId="36AAD4A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color w:val="auto"/>
          <w:sz w:val="24"/>
          <w:szCs w:val="24"/>
          <w:highlight w:val="none"/>
        </w:rPr>
        <w:t>（4）组织公众避险的方式方法演练：针对发生事故后，厂外群众根据</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周边区域道路交通图、疏散路线图合理有序迅速的疏散。</w:t>
      </w:r>
    </w:p>
    <w:p w14:paraId="089B6FB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演练范围：主要在本</w:t>
      </w:r>
      <w:r>
        <w:rPr>
          <w:rFonts w:hint="eastAsia" w:ascii="Times New Roman" w:hAnsi="Times New Roman" w:cs="Times New Roman" w:eastAsiaTheme="minorEastAsia"/>
          <w:bCs/>
          <w:color w:val="auto"/>
          <w:sz w:val="24"/>
          <w:szCs w:val="24"/>
          <w:highlight w:val="none"/>
          <w:lang w:eastAsia="zh-CN"/>
        </w:rPr>
        <w:t>公司</w:t>
      </w:r>
      <w:r>
        <w:rPr>
          <w:rFonts w:hint="default" w:ascii="Times New Roman" w:hAnsi="Times New Roman" w:cs="Times New Roman" w:eastAsiaTheme="minorEastAsia"/>
          <w:bCs/>
          <w:color w:val="auto"/>
          <w:sz w:val="24"/>
          <w:szCs w:val="24"/>
          <w:highlight w:val="none"/>
        </w:rPr>
        <w:t>内部，涉及外部公众（周边</w:t>
      </w:r>
      <w:r>
        <w:rPr>
          <w:rFonts w:hint="eastAsia" w:ascii="Times New Roman" w:hAnsi="Times New Roman" w:cs="Times New Roman" w:eastAsiaTheme="minorEastAsia"/>
          <w:bCs/>
          <w:color w:val="auto"/>
          <w:sz w:val="24"/>
          <w:szCs w:val="24"/>
          <w:highlight w:val="none"/>
          <w:lang w:eastAsia="zh-CN"/>
        </w:rPr>
        <w:t>公司</w:t>
      </w:r>
      <w:r>
        <w:rPr>
          <w:rFonts w:hint="default" w:ascii="Times New Roman" w:hAnsi="Times New Roman" w:cs="Times New Roman" w:eastAsiaTheme="minorEastAsia"/>
          <w:bCs/>
          <w:color w:val="auto"/>
          <w:sz w:val="24"/>
          <w:szCs w:val="24"/>
          <w:highlight w:val="none"/>
        </w:rPr>
        <w:t>、社区、人口聚居区等）的环境应急演练应该由政府组织，</w:t>
      </w:r>
      <w:r>
        <w:rPr>
          <w:rFonts w:hint="eastAsia" w:ascii="Times New Roman" w:hAnsi="Times New Roman" w:cs="Times New Roman" w:eastAsiaTheme="minorEastAsia"/>
          <w:bCs/>
          <w:color w:val="auto"/>
          <w:sz w:val="24"/>
          <w:szCs w:val="24"/>
          <w:highlight w:val="none"/>
          <w:lang w:eastAsia="zh-CN"/>
        </w:rPr>
        <w:t>公司</w:t>
      </w:r>
      <w:r>
        <w:rPr>
          <w:rFonts w:hint="default" w:ascii="Times New Roman" w:hAnsi="Times New Roman" w:cs="Times New Roman" w:eastAsiaTheme="minorEastAsia"/>
          <w:bCs/>
          <w:color w:val="auto"/>
          <w:sz w:val="24"/>
          <w:szCs w:val="24"/>
          <w:highlight w:val="none"/>
        </w:rPr>
        <w:t>要积极配合。</w:t>
      </w:r>
    </w:p>
    <w:p w14:paraId="02C8828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演练的频次：</w:t>
      </w:r>
    </w:p>
    <w:p w14:paraId="01F2005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eastAsia" w:ascii="Times New Roman" w:hAnsi="Times New Roman" w:cs="Times New Roman" w:eastAsiaTheme="minorEastAsia"/>
          <w:bCs/>
          <w:color w:val="auto"/>
          <w:sz w:val="24"/>
          <w:szCs w:val="24"/>
          <w:highlight w:val="none"/>
          <w:lang w:eastAsia="zh-CN"/>
        </w:rPr>
        <w:t>（</w:t>
      </w:r>
      <w:r>
        <w:rPr>
          <w:rFonts w:hint="eastAsia" w:ascii="Times New Roman" w:hAnsi="Times New Roman" w:cs="Times New Roman" w:eastAsiaTheme="minorEastAsia"/>
          <w:bCs/>
          <w:color w:val="auto"/>
          <w:sz w:val="24"/>
          <w:szCs w:val="24"/>
          <w:highlight w:val="none"/>
          <w:lang w:val="en-US" w:eastAsia="zh-CN"/>
        </w:rPr>
        <w:t>a</w:t>
      </w:r>
      <w:r>
        <w:rPr>
          <w:rFonts w:hint="eastAsia" w:ascii="Times New Roman" w:hAnsi="Times New Roman" w:cs="Times New Roman" w:eastAsiaTheme="minorEastAsia"/>
          <w:bCs/>
          <w:color w:val="auto"/>
          <w:sz w:val="24"/>
          <w:szCs w:val="24"/>
          <w:highlight w:val="none"/>
          <w:lang w:eastAsia="zh-CN"/>
        </w:rPr>
        <w:t>）</w:t>
      </w:r>
      <w:r>
        <w:rPr>
          <w:rFonts w:hint="default" w:ascii="Times New Roman" w:hAnsi="Times New Roman" w:cs="Times New Roman" w:eastAsiaTheme="minorEastAsia"/>
          <w:bCs/>
          <w:color w:val="auto"/>
          <w:sz w:val="24"/>
          <w:szCs w:val="24"/>
          <w:highlight w:val="none"/>
        </w:rPr>
        <w:t>组织指挥演练由指挥组负责人每年组织一次；</w:t>
      </w:r>
    </w:p>
    <w:p w14:paraId="5112D40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lang w:eastAsia="zh-CN"/>
        </w:rPr>
        <w:t>（</w:t>
      </w:r>
      <w:r>
        <w:rPr>
          <w:rFonts w:hint="eastAsia" w:ascii="Times New Roman" w:hAnsi="Times New Roman" w:cs="Times New Roman" w:eastAsiaTheme="minorEastAsia"/>
          <w:bCs/>
          <w:color w:val="auto"/>
          <w:sz w:val="24"/>
          <w:szCs w:val="24"/>
          <w:highlight w:val="none"/>
          <w:lang w:val="en-US" w:eastAsia="zh-CN"/>
        </w:rPr>
        <w:t>b</w:t>
      </w:r>
      <w:r>
        <w:rPr>
          <w:rFonts w:hint="default" w:ascii="Times New Roman" w:hAnsi="Times New Roman" w:cs="Times New Roman" w:eastAsiaTheme="minorEastAsia"/>
          <w:bCs/>
          <w:color w:val="auto"/>
          <w:sz w:val="24"/>
          <w:szCs w:val="24"/>
          <w:highlight w:val="none"/>
          <w:lang w:eastAsia="zh-CN"/>
        </w:rPr>
        <w:t>）</w:t>
      </w:r>
      <w:r>
        <w:rPr>
          <w:rFonts w:hint="default" w:ascii="Times New Roman" w:hAnsi="Times New Roman" w:cs="Times New Roman" w:eastAsiaTheme="minorEastAsia"/>
          <w:bCs/>
          <w:color w:val="auto"/>
          <w:sz w:val="24"/>
          <w:szCs w:val="24"/>
          <w:highlight w:val="none"/>
        </w:rPr>
        <w:t>单项演练由每专业组负责人每年组织二次；</w:t>
      </w:r>
    </w:p>
    <w:p w14:paraId="3BFC552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bCs/>
          <w:color w:val="auto"/>
          <w:sz w:val="24"/>
          <w:szCs w:val="24"/>
          <w:highlight w:val="none"/>
          <w:lang w:eastAsia="zh-CN"/>
        </w:rPr>
      </w:pPr>
      <w:r>
        <w:rPr>
          <w:rFonts w:hint="default" w:ascii="Times New Roman" w:hAnsi="Times New Roman" w:cs="Times New Roman" w:eastAsiaTheme="minorEastAsia"/>
          <w:bCs/>
          <w:color w:val="auto"/>
          <w:sz w:val="24"/>
          <w:szCs w:val="24"/>
          <w:highlight w:val="none"/>
          <w:lang w:eastAsia="zh-CN"/>
        </w:rPr>
        <w:t>（</w:t>
      </w:r>
      <w:r>
        <w:rPr>
          <w:rFonts w:hint="eastAsia" w:ascii="Times New Roman" w:hAnsi="Times New Roman" w:cs="Times New Roman" w:eastAsiaTheme="minorEastAsia"/>
          <w:bCs/>
          <w:color w:val="auto"/>
          <w:sz w:val="24"/>
          <w:szCs w:val="24"/>
          <w:highlight w:val="none"/>
          <w:lang w:val="en-US" w:eastAsia="zh-CN"/>
        </w:rPr>
        <w:t>c</w:t>
      </w:r>
      <w:r>
        <w:rPr>
          <w:rFonts w:hint="default" w:ascii="Times New Roman" w:hAnsi="Times New Roman" w:cs="Times New Roman" w:eastAsiaTheme="minorEastAsia"/>
          <w:bCs/>
          <w:color w:val="auto"/>
          <w:sz w:val="24"/>
          <w:szCs w:val="24"/>
          <w:highlight w:val="none"/>
          <w:lang w:eastAsia="zh-CN"/>
        </w:rPr>
        <w:t>）</w:t>
      </w:r>
      <w:r>
        <w:rPr>
          <w:rFonts w:hint="default" w:ascii="Times New Roman" w:hAnsi="Times New Roman" w:cs="Times New Roman" w:eastAsiaTheme="minorEastAsia"/>
          <w:bCs/>
          <w:color w:val="auto"/>
          <w:sz w:val="24"/>
          <w:szCs w:val="24"/>
          <w:highlight w:val="none"/>
        </w:rPr>
        <w:t>综合演练由指挥领导小组组长每年组织一次；</w:t>
      </w:r>
    </w:p>
    <w:p w14:paraId="25D3D7F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lang w:eastAsia="zh-CN"/>
        </w:rPr>
        <w:t>（</w:t>
      </w:r>
      <w:r>
        <w:rPr>
          <w:rFonts w:hint="eastAsia" w:ascii="Times New Roman" w:hAnsi="Times New Roman" w:cs="Times New Roman" w:eastAsiaTheme="minorEastAsia"/>
          <w:bCs/>
          <w:color w:val="auto"/>
          <w:sz w:val="24"/>
          <w:szCs w:val="24"/>
          <w:highlight w:val="none"/>
          <w:lang w:val="en-US" w:eastAsia="zh-CN"/>
        </w:rPr>
        <w:t>d</w:t>
      </w:r>
      <w:r>
        <w:rPr>
          <w:rFonts w:hint="default" w:ascii="Times New Roman" w:hAnsi="Times New Roman" w:cs="Times New Roman" w:eastAsiaTheme="minorEastAsia"/>
          <w:bCs/>
          <w:color w:val="auto"/>
          <w:sz w:val="24"/>
          <w:szCs w:val="24"/>
          <w:highlight w:val="none"/>
          <w:lang w:eastAsia="zh-CN"/>
        </w:rPr>
        <w:t>）</w:t>
      </w:r>
      <w:r>
        <w:rPr>
          <w:rFonts w:hint="default" w:ascii="Times New Roman" w:hAnsi="Times New Roman" w:cs="Times New Roman" w:eastAsiaTheme="minorEastAsia"/>
          <w:bCs/>
          <w:color w:val="auto"/>
          <w:sz w:val="24"/>
          <w:szCs w:val="24"/>
          <w:highlight w:val="none"/>
        </w:rPr>
        <w:t>政府有关部门的演练，公司积极组织参加。</w:t>
      </w:r>
    </w:p>
    <w:p w14:paraId="3437A1C0">
      <w:pPr>
        <w:pStyle w:val="4"/>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449" w:name="_Toc8995"/>
      <w:bookmarkStart w:id="450" w:name="_Toc26495"/>
      <w:bookmarkStart w:id="451" w:name="_Toc11251"/>
      <w:r>
        <w:rPr>
          <w:rFonts w:hint="default" w:ascii="Times New Roman" w:hAnsi="Times New Roman" w:cs="Times New Roman" w:eastAsiaTheme="minorEastAsia"/>
          <w:color w:val="auto"/>
          <w:sz w:val="24"/>
          <w:szCs w:val="24"/>
          <w:highlight w:val="none"/>
        </w:rPr>
        <w:t>9.2.3 演练组织</w:t>
      </w:r>
      <w:bookmarkEnd w:id="449"/>
      <w:bookmarkEnd w:id="450"/>
      <w:bookmarkEnd w:id="451"/>
    </w:p>
    <w:p w14:paraId="7476935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演练组织由</w:t>
      </w:r>
      <w:r>
        <w:rPr>
          <w:rFonts w:hint="eastAsia" w:ascii="Times New Roman" w:hAnsi="Times New Roman" w:cs="Times New Roman" w:eastAsiaTheme="minorEastAsia"/>
          <w:bCs/>
          <w:color w:val="auto"/>
          <w:sz w:val="24"/>
          <w:szCs w:val="24"/>
          <w:highlight w:val="none"/>
          <w:lang w:eastAsia="zh-CN"/>
        </w:rPr>
        <w:t>应急救援指挥组</w:t>
      </w:r>
      <w:r>
        <w:rPr>
          <w:rFonts w:hint="default" w:ascii="Times New Roman" w:hAnsi="Times New Roman" w:cs="Times New Roman" w:eastAsiaTheme="minorEastAsia"/>
          <w:bCs/>
          <w:color w:val="auto"/>
          <w:sz w:val="24"/>
          <w:szCs w:val="24"/>
          <w:highlight w:val="none"/>
        </w:rPr>
        <w:t>负责，其主要工作职责是：领导演练工作，制定演练计划和文书，下达演练指示，协调演练工作，组织演练物资，确定演练人员，解决演练中的有关问题。</w:t>
      </w:r>
    </w:p>
    <w:p w14:paraId="706992D3">
      <w:pPr>
        <w:pStyle w:val="4"/>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452" w:name="_Toc10211"/>
      <w:bookmarkStart w:id="453" w:name="_Toc8593"/>
      <w:bookmarkStart w:id="454" w:name="_Toc24297"/>
      <w:bookmarkStart w:id="455" w:name="_Toc271202574"/>
      <w:bookmarkStart w:id="456" w:name="_Toc308433195"/>
      <w:r>
        <w:rPr>
          <w:rFonts w:hint="default" w:ascii="Times New Roman" w:hAnsi="Times New Roman" w:cs="Times New Roman" w:eastAsiaTheme="minorEastAsia"/>
          <w:color w:val="auto"/>
          <w:sz w:val="24"/>
          <w:szCs w:val="24"/>
          <w:highlight w:val="none"/>
        </w:rPr>
        <w:t>9.2.4 应急演练的评价、总结与追踪</w:t>
      </w:r>
      <w:bookmarkEnd w:id="452"/>
      <w:bookmarkEnd w:id="453"/>
      <w:bookmarkEnd w:id="454"/>
      <w:bookmarkEnd w:id="455"/>
      <w:bookmarkEnd w:id="456"/>
    </w:p>
    <w:p w14:paraId="24F66C7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1）评价：应急演练结束后，指挥部领导就全部过程进行点评，对应急计划和实施程序的有效性、应急装备的可行性、应急人员的素质和反应速度等作出评价，肯定成绩，针对演练中暴露出的问题，提出改进意见；</w:t>
      </w:r>
    </w:p>
    <w:p w14:paraId="6DFC45D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（2）总结：形成书面总结，上报有关部门并存档；</w:t>
      </w:r>
    </w:p>
    <w:p w14:paraId="2010CCA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rPr>
        <w:t>（3）追踪：针对演练中暴露出的问题及时进行修正、补充、完善，使预案进一步合理化；同时，追踪有关改进措施的落实。</w:t>
      </w:r>
    </w:p>
    <w:p w14:paraId="3ABDF8CF">
      <w:pPr>
        <w:pStyle w:val="89"/>
        <w:pageBreakBefore w:val="0"/>
        <w:kinsoku/>
        <w:overflowPunct/>
        <w:bidi w:val="0"/>
        <w:spacing w:before="120" w:after="120" w:line="500" w:lineRule="exact"/>
        <w:rPr>
          <w:rFonts w:hint="default" w:ascii="Times New Roman" w:hAnsi="Times New Roman" w:cs="Times New Roman" w:eastAsiaTheme="minorEastAsia"/>
          <w:color w:val="auto"/>
          <w:sz w:val="24"/>
          <w:szCs w:val="24"/>
          <w:highlight w:val="none"/>
        </w:rPr>
      </w:pPr>
      <w:bookmarkStart w:id="457" w:name="_Toc511979051"/>
      <w:bookmarkStart w:id="458" w:name="_Toc27662263"/>
      <w:bookmarkStart w:id="459" w:name="_Toc46679865"/>
      <w:bookmarkStart w:id="460" w:name="_Toc38773924"/>
      <w:bookmarkStart w:id="461" w:name="_Toc14139"/>
      <w:bookmarkStart w:id="462" w:name="_Toc5079"/>
      <w:r>
        <w:rPr>
          <w:rFonts w:hint="default" w:ascii="Times New Roman" w:hAnsi="Times New Roman" w:cs="Times New Roman" w:eastAsiaTheme="minorEastAsia"/>
          <w:color w:val="auto"/>
          <w:sz w:val="24"/>
          <w:szCs w:val="24"/>
          <w:highlight w:val="none"/>
        </w:rPr>
        <w:t>9.3 预案的评审、备案、发布和更新</w:t>
      </w:r>
      <w:bookmarkEnd w:id="457"/>
      <w:bookmarkEnd w:id="458"/>
      <w:bookmarkEnd w:id="459"/>
      <w:bookmarkEnd w:id="460"/>
      <w:bookmarkEnd w:id="461"/>
      <w:bookmarkEnd w:id="462"/>
    </w:p>
    <w:p w14:paraId="129BDCCB">
      <w:pPr>
        <w:pStyle w:val="4"/>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463" w:name="_Toc511979052"/>
      <w:bookmarkStart w:id="464" w:name="_Toc46679866"/>
      <w:bookmarkStart w:id="465" w:name="_Toc19484"/>
      <w:bookmarkStart w:id="466" w:name="_Toc38773925"/>
      <w:bookmarkStart w:id="467" w:name="_Toc27662264"/>
      <w:bookmarkStart w:id="468" w:name="_Toc9344"/>
      <w:r>
        <w:rPr>
          <w:rFonts w:hint="default" w:ascii="Times New Roman" w:hAnsi="Times New Roman" w:cs="Times New Roman" w:eastAsiaTheme="minorEastAsia"/>
          <w:color w:val="auto"/>
          <w:sz w:val="24"/>
          <w:szCs w:val="24"/>
          <w:highlight w:val="none"/>
        </w:rPr>
        <w:t xml:space="preserve">9.3.1 </w:t>
      </w:r>
      <w:bookmarkEnd w:id="463"/>
      <w:bookmarkEnd w:id="464"/>
      <w:bookmarkEnd w:id="465"/>
      <w:bookmarkEnd w:id="466"/>
      <w:bookmarkEnd w:id="467"/>
      <w:r>
        <w:rPr>
          <w:rFonts w:hint="default" w:ascii="Times New Roman" w:hAnsi="Times New Roman" w:cs="Times New Roman" w:eastAsiaTheme="minorEastAsia"/>
          <w:color w:val="auto"/>
          <w:sz w:val="24"/>
          <w:szCs w:val="24"/>
          <w:highlight w:val="none"/>
        </w:rPr>
        <w:t>内部评审</w:t>
      </w:r>
      <w:bookmarkEnd w:id="468"/>
    </w:p>
    <w:p w14:paraId="6353BF5E">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应急预案编制完成后，由公司主要负责人组织有关部门和人员进行内部评审，着重对预案的针对性、符合性、有效性进行评审，提出修改意见，由编制人员进行修改完善。</w:t>
      </w:r>
    </w:p>
    <w:p w14:paraId="661D6A2A">
      <w:pPr>
        <w:pStyle w:val="4"/>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469" w:name="_Toc20577"/>
      <w:bookmarkStart w:id="470" w:name="_Toc18939"/>
      <w:bookmarkStart w:id="471" w:name="_Toc17451"/>
      <w:r>
        <w:rPr>
          <w:rFonts w:hint="default" w:ascii="Times New Roman" w:hAnsi="Times New Roman" w:cs="Times New Roman" w:eastAsiaTheme="minorEastAsia"/>
          <w:color w:val="auto"/>
          <w:sz w:val="24"/>
          <w:szCs w:val="24"/>
          <w:highlight w:val="none"/>
        </w:rPr>
        <w:t>9.3.2 外部评审</w:t>
      </w:r>
      <w:bookmarkEnd w:id="469"/>
      <w:bookmarkEnd w:id="470"/>
      <w:bookmarkEnd w:id="471"/>
    </w:p>
    <w:p w14:paraId="3675F075">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在内部评审的基础上，由上级主管部门、相关</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、单位、环保部门、周边公众代表、专家等对预案进行外部评审，提出修改意见，进一步完善预案。</w:t>
      </w:r>
    </w:p>
    <w:p w14:paraId="1B4E5A94">
      <w:pPr>
        <w:pStyle w:val="4"/>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472" w:name="_Toc5161"/>
      <w:bookmarkStart w:id="473" w:name="_Toc20054"/>
      <w:bookmarkStart w:id="474" w:name="_Toc28534"/>
      <w:r>
        <w:rPr>
          <w:rFonts w:hint="default" w:ascii="Times New Roman" w:hAnsi="Times New Roman" w:cs="Times New Roman" w:eastAsiaTheme="minorEastAsia"/>
          <w:color w:val="auto"/>
          <w:sz w:val="24"/>
          <w:szCs w:val="24"/>
          <w:highlight w:val="none"/>
        </w:rPr>
        <w:t>9.3.3 备案</w:t>
      </w:r>
      <w:bookmarkEnd w:id="472"/>
      <w:bookmarkEnd w:id="473"/>
      <w:bookmarkEnd w:id="474"/>
    </w:p>
    <w:p w14:paraId="44440498">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预案经评审完善后，由我公司主要负责人签署发布，按规定报有关部门备案。</w:t>
      </w:r>
    </w:p>
    <w:p w14:paraId="31202274">
      <w:pPr>
        <w:pStyle w:val="4"/>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475" w:name="_Toc9951"/>
      <w:bookmarkStart w:id="476" w:name="_Toc8447"/>
      <w:bookmarkStart w:id="477" w:name="_Toc24783"/>
      <w:r>
        <w:rPr>
          <w:rFonts w:hint="default" w:ascii="Times New Roman" w:hAnsi="Times New Roman" w:cs="Times New Roman" w:eastAsiaTheme="minorEastAsia"/>
          <w:color w:val="auto"/>
          <w:sz w:val="24"/>
          <w:szCs w:val="24"/>
          <w:highlight w:val="none"/>
        </w:rPr>
        <w:t>9.3.4 更新计划与及时备案</w:t>
      </w:r>
      <w:bookmarkEnd w:id="475"/>
      <w:bookmarkEnd w:id="476"/>
      <w:bookmarkEnd w:id="477"/>
    </w:p>
    <w:p w14:paraId="620BFA66">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应急预案的动态修正，是指根据非常规突发事件进程中最新获取的信息，及时对原有的决策方案进行修正。根据情景应对模式，需要不断获取新信息，及时调整方向，修正现有的决策方案，防止决策错误的延续或再次扩大。因此，环境应急预案每三年至少修订一次；有下列情形之一的，应当及时组织进行修订评审，然后重新发布，并抄送至相关部门。</w:t>
      </w:r>
    </w:p>
    <w:p w14:paraId="12046906">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（1）厂址、布局、原材料、设备、危险品、产品、生产工艺和技术等发生变化的；</w:t>
      </w:r>
    </w:p>
    <w:p w14:paraId="2F13F865">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（2）相关单位和人员发生变化或者</w:t>
      </w:r>
      <w:r>
        <w:rPr>
          <w:rFonts w:hint="eastAsia" w:ascii="Times New Roman" w:hAnsi="Times New Roman" w:cs="Times New Roman" w:eastAsiaTheme="minorEastAsia"/>
          <w:color w:val="auto"/>
          <w:sz w:val="24"/>
          <w:szCs w:val="24"/>
          <w:highlight w:val="none"/>
          <w:lang w:eastAsia="zh-CN"/>
        </w:rPr>
        <w:t>应急小组</w:t>
      </w:r>
      <w:r>
        <w:rPr>
          <w:rFonts w:hint="default" w:ascii="Times New Roman" w:hAnsi="Times New Roman" w:cs="Times New Roman" w:eastAsiaTheme="minorEastAsia"/>
          <w:color w:val="auto"/>
          <w:sz w:val="24"/>
          <w:szCs w:val="24"/>
          <w:highlight w:val="none"/>
        </w:rPr>
        <w:t>织指挥体系或职责调整的；</w:t>
      </w:r>
    </w:p>
    <w:p w14:paraId="3AA1D424">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（3）周围环境或者环境敏感点发生变化的；</w:t>
      </w:r>
    </w:p>
    <w:p w14:paraId="0AC6EDAD">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（4）环境应急预案依据的法律、法规、规章等发生变化的；</w:t>
      </w:r>
    </w:p>
    <w:p w14:paraId="24CEE42A">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（5）日常应急管理、训练、演练或实际应急过程中发现预案缺陷的；</w:t>
      </w:r>
    </w:p>
    <w:p w14:paraId="22A60005">
      <w:pPr>
        <w:keepNext w:val="0"/>
        <w:keepLines w:val="0"/>
        <w:pageBreakBefore w:val="0"/>
        <w:widowControl w:val="0"/>
        <w:kinsoku/>
        <w:wordWrap/>
        <w:overflowPunct/>
        <w:topLinePunct w:val="0"/>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（6）对于重点装置及重点环境风险源、风险物质建议制定专项预案；</w:t>
      </w:r>
    </w:p>
    <w:p w14:paraId="45D0861A">
      <w:pPr>
        <w:keepNext w:val="0"/>
        <w:keepLines w:val="0"/>
        <w:pageBreakBefore w:val="0"/>
        <w:widowControl w:val="0"/>
        <w:kinsoku/>
        <w:wordWrap/>
        <w:overflowPunct/>
        <w:topLinePunct w:val="0"/>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（7）环境保护主管部门或者</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认为应当适时修订的。</w:t>
      </w:r>
    </w:p>
    <w:p w14:paraId="092BE000">
      <w:pPr>
        <w:keepNext w:val="0"/>
        <w:keepLines w:val="0"/>
        <w:pageBreakBefore w:val="0"/>
        <w:widowControl w:val="0"/>
        <w:kinsoku/>
        <w:wordWrap/>
        <w:overflowPunct/>
        <w:topLinePunct w:val="0"/>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对环境应急预案个别内容进行调整的，修编工作可适当简化；对环境应急预案进行重大修编的，修编工作参照环境应急预案制定步骤进行。</w:t>
      </w:r>
    </w:p>
    <w:p w14:paraId="28BB9217">
      <w:pPr>
        <w:pStyle w:val="89"/>
        <w:pageBreakBefore w:val="0"/>
        <w:kinsoku/>
        <w:overflowPunct/>
        <w:bidi w:val="0"/>
        <w:spacing w:before="120" w:after="120" w:line="500" w:lineRule="exact"/>
        <w:rPr>
          <w:rFonts w:hint="default" w:ascii="Times New Roman" w:hAnsi="Times New Roman" w:cs="Times New Roman" w:eastAsiaTheme="minorEastAsia"/>
          <w:color w:val="auto"/>
          <w:sz w:val="24"/>
          <w:szCs w:val="24"/>
          <w:highlight w:val="none"/>
        </w:rPr>
      </w:pPr>
      <w:bookmarkStart w:id="478" w:name="_Toc38773929"/>
      <w:bookmarkStart w:id="479" w:name="_Toc30621"/>
      <w:bookmarkStart w:id="480" w:name="_Toc31494"/>
      <w:bookmarkStart w:id="481" w:name="_Toc46679870"/>
      <w:bookmarkStart w:id="482" w:name="_Toc27662268"/>
      <w:bookmarkStart w:id="483" w:name="_Toc511979056"/>
      <w:r>
        <w:rPr>
          <w:rFonts w:hint="default" w:ascii="Times New Roman" w:hAnsi="Times New Roman" w:cs="Times New Roman" w:eastAsiaTheme="minorEastAsia"/>
          <w:color w:val="auto"/>
          <w:sz w:val="24"/>
          <w:szCs w:val="24"/>
          <w:highlight w:val="none"/>
        </w:rPr>
        <w:t>9.4 预案的实施和生效日期</w:t>
      </w:r>
      <w:bookmarkEnd w:id="478"/>
      <w:bookmarkEnd w:id="479"/>
      <w:bookmarkEnd w:id="480"/>
      <w:bookmarkEnd w:id="481"/>
      <w:bookmarkEnd w:id="482"/>
      <w:bookmarkEnd w:id="483"/>
    </w:p>
    <w:p w14:paraId="169B8FE8">
      <w:pPr>
        <w:keepNext w:val="0"/>
        <w:keepLines w:val="0"/>
        <w:pageBreakBefore w:val="0"/>
        <w:kinsoku/>
        <w:wordWrap/>
        <w:overflowPunct/>
        <w:topLinePunct w:val="0"/>
        <w:autoSpaceDE w:val="0"/>
        <w:autoSpaceDN w:val="0"/>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本预案由</w:t>
      </w:r>
      <w:r>
        <w:rPr>
          <w:rFonts w:hint="eastAsia" w:ascii="Times New Roman" w:hAnsi="Times New Roman" w:cs="Times New Roman" w:eastAsiaTheme="minorEastAsia"/>
          <w:color w:val="auto"/>
          <w:sz w:val="24"/>
          <w:szCs w:val="24"/>
          <w:highlight w:val="none"/>
          <w:lang w:val="en-US" w:eastAsia="zh-CN"/>
        </w:rPr>
        <w:t>海安万华木业</w:t>
      </w:r>
      <w:r>
        <w:rPr>
          <w:rFonts w:hint="eastAsia" w:ascii="Times New Roman" w:hAnsi="Times New Roman" w:cs="Times New Roman" w:eastAsiaTheme="minorEastAsia"/>
          <w:color w:val="auto"/>
          <w:sz w:val="24"/>
          <w:szCs w:val="24"/>
          <w:highlight w:val="none"/>
          <w:lang w:eastAsia="zh-CN"/>
        </w:rPr>
        <w:t>有限公司</w:t>
      </w:r>
      <w:r>
        <w:rPr>
          <w:rFonts w:hint="default" w:ascii="Times New Roman" w:hAnsi="Times New Roman" w:cs="Times New Roman" w:eastAsiaTheme="minorEastAsia"/>
          <w:color w:val="auto"/>
          <w:sz w:val="24"/>
          <w:szCs w:val="24"/>
          <w:highlight w:val="none"/>
        </w:rPr>
        <w:t>应急预案编制工作组制订，由公司法人签字发布，从发布之日起生效，并同时实施。</w:t>
      </w:r>
    </w:p>
    <w:p w14:paraId="650D6AFC">
      <w:pPr>
        <w:keepNext w:val="0"/>
        <w:keepLines w:val="0"/>
        <w:pageBreakBefore w:val="0"/>
        <w:kinsoku/>
        <w:wordWrap/>
        <w:overflowPunct/>
        <w:topLinePunct w:val="0"/>
        <w:autoSpaceDE w:val="0"/>
        <w:autoSpaceDN w:val="0"/>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预案的实施主要是落实预案中的各项工作，进一步明确各项职责和任务分工，加强应急知识的宣传、教育和培训，定期组织应急预案演练。</w:t>
      </w:r>
    </w:p>
    <w:p w14:paraId="507BFA36">
      <w:pPr>
        <w:keepNext w:val="0"/>
        <w:keepLines w:val="0"/>
        <w:pageBreakBefore w:val="0"/>
        <w:widowControl/>
        <w:kinsoku/>
        <w:wordWrap/>
        <w:overflowPunct/>
        <w:topLinePunct w:val="0"/>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为适应国家相关法律、法规的调整和上级部门或应急资源的变化，公司应根据自身内部因素（如进行改、扩建及生产工艺发生重大改变等情况）和外部环境的变化及时对本预案进行修订更新，并将新预案送相关部门和单位，实现应急预案持续改进。</w:t>
      </w:r>
    </w:p>
    <w:bookmarkEnd w:id="363"/>
    <w:bookmarkEnd w:id="364"/>
    <w:bookmarkEnd w:id="365"/>
    <w:bookmarkEnd w:id="366"/>
    <w:p w14:paraId="1868A6CD">
      <w:pPr>
        <w:pageBreakBefore w:val="0"/>
        <w:widowControl/>
        <w:kinsoku/>
        <w:overflowPunct/>
        <w:bidi w:val="0"/>
        <w:spacing w:line="500" w:lineRule="exact"/>
        <w:ind w:firstLine="561"/>
        <w:rPr>
          <w:rFonts w:hint="default" w:ascii="Times New Roman" w:hAnsi="Times New Roman" w:cs="Times New Roman" w:eastAsiaTheme="minorEastAsia"/>
          <w:color w:val="auto"/>
          <w:sz w:val="24"/>
          <w:szCs w:val="24"/>
          <w:highlight w:val="none"/>
        </w:rPr>
        <w:sectPr>
          <w:pgSz w:w="11906" w:h="16838"/>
          <w:pgMar w:top="1440" w:right="1440" w:bottom="1440" w:left="1440" w:header="851" w:footer="992" w:gutter="0"/>
          <w:pgBorders>
            <w:top w:val="none" w:sz="0" w:space="0"/>
            <w:left w:val="none" w:sz="0" w:space="0"/>
            <w:bottom w:val="none" w:sz="0" w:space="0"/>
            <w:right w:val="none" w:sz="0" w:space="0"/>
          </w:pgBorders>
          <w:cols w:space="425" w:num="1"/>
          <w:docGrid w:linePitch="381" w:charSpace="0"/>
        </w:sectPr>
      </w:pPr>
    </w:p>
    <w:p w14:paraId="7376314C">
      <w:pPr>
        <w:pStyle w:val="2"/>
        <w:pageBreakBefore w:val="0"/>
        <w:kinsoku/>
        <w:wordWrap/>
        <w:overflowPunct/>
        <w:topLinePunct w:val="0"/>
        <w:autoSpaceDE/>
        <w:autoSpaceDN/>
        <w:bidi w:val="0"/>
        <w:spacing w:beforeLines="0" w:afterLines="0" w:line="360" w:lineRule="auto"/>
        <w:ind w:left="0" w:leftChars="0" w:firstLine="0" w:firstLineChars="0"/>
        <w:jc w:val="left"/>
        <w:textAlignment w:val="auto"/>
        <w:rPr>
          <w:rFonts w:hint="default" w:ascii="Times New Roman" w:hAnsi="Times New Roman" w:cs="Times New Roman" w:eastAsiaTheme="minorEastAsia"/>
          <w:color w:val="auto"/>
          <w:kern w:val="0"/>
          <w:sz w:val="28"/>
          <w:szCs w:val="28"/>
          <w:highlight w:val="none"/>
        </w:rPr>
      </w:pPr>
      <w:bookmarkStart w:id="484" w:name="_Toc26469"/>
      <w:bookmarkStart w:id="485" w:name="_Toc15936"/>
      <w:bookmarkStart w:id="486" w:name="_Toc30705"/>
      <w:r>
        <w:rPr>
          <w:rFonts w:hint="default" w:ascii="Times New Roman" w:hAnsi="Times New Roman" w:cs="Times New Roman" w:eastAsiaTheme="minorEastAsia"/>
          <w:color w:val="auto"/>
          <w:kern w:val="0"/>
          <w:sz w:val="28"/>
          <w:szCs w:val="28"/>
          <w:highlight w:val="none"/>
        </w:rPr>
        <w:t xml:space="preserve">10 </w:t>
      </w:r>
      <w:r>
        <w:rPr>
          <w:rFonts w:hint="eastAsia" w:cs="Times New Roman"/>
          <w:color w:val="auto"/>
          <w:kern w:val="0"/>
          <w:sz w:val="28"/>
          <w:szCs w:val="28"/>
          <w:highlight w:val="none"/>
          <w:lang w:val="en-US" w:eastAsia="zh-CN"/>
        </w:rPr>
        <w:t>附图、</w:t>
      </w:r>
      <w:r>
        <w:rPr>
          <w:rFonts w:hint="default" w:ascii="Times New Roman" w:hAnsi="Times New Roman" w:cs="Times New Roman" w:eastAsiaTheme="minorEastAsia"/>
          <w:color w:val="auto"/>
          <w:kern w:val="0"/>
          <w:sz w:val="28"/>
          <w:szCs w:val="28"/>
          <w:highlight w:val="none"/>
        </w:rPr>
        <w:t>附件</w:t>
      </w:r>
      <w:bookmarkEnd w:id="484"/>
      <w:bookmarkEnd w:id="485"/>
      <w:bookmarkEnd w:id="486"/>
    </w:p>
    <w:p w14:paraId="75B16054">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0"/>
        <w:rPr>
          <w:rFonts w:hint="default" w:ascii="Times New Roman" w:hAnsi="Times New Roman" w:eastAsia="宋体" w:cs="Times New Roman"/>
          <w:color w:val="auto"/>
          <w:kern w:val="0"/>
          <w:sz w:val="24"/>
          <w:szCs w:val="24"/>
          <w:highlight w:val="none"/>
          <w:lang w:val="en-US" w:eastAsia="zh-CN"/>
        </w:rPr>
      </w:pPr>
      <w:bookmarkStart w:id="487" w:name="_Toc5209"/>
      <w:bookmarkStart w:id="488" w:name="_Toc11698"/>
      <w:r>
        <w:rPr>
          <w:rFonts w:hint="default" w:ascii="Times New Roman" w:hAnsi="Times New Roman" w:eastAsia="宋体" w:cs="Times New Roman"/>
          <w:color w:val="auto"/>
          <w:kern w:val="0"/>
          <w:sz w:val="24"/>
          <w:szCs w:val="24"/>
          <w:highlight w:val="none"/>
          <w:lang w:val="en-US" w:eastAsia="zh-CN"/>
        </w:rPr>
        <w:t>附图1 项目地理位置图</w:t>
      </w:r>
      <w:bookmarkEnd w:id="487"/>
      <w:bookmarkEnd w:id="488"/>
    </w:p>
    <w:p w14:paraId="5A1319D0">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0"/>
        <w:rPr>
          <w:rFonts w:hint="default" w:ascii="Times New Roman" w:hAnsi="Times New Roman" w:eastAsia="宋体" w:cs="Times New Roman"/>
          <w:color w:val="auto"/>
          <w:kern w:val="0"/>
          <w:sz w:val="24"/>
          <w:szCs w:val="24"/>
          <w:highlight w:val="none"/>
          <w:lang w:val="en-US" w:eastAsia="zh-CN"/>
        </w:rPr>
      </w:pPr>
      <w:bookmarkStart w:id="489" w:name="_Toc7692"/>
      <w:bookmarkStart w:id="490" w:name="_Toc14083"/>
      <w:r>
        <w:rPr>
          <w:rFonts w:hint="default" w:ascii="Times New Roman" w:hAnsi="Times New Roman" w:eastAsia="宋体" w:cs="Times New Roman"/>
          <w:color w:val="auto"/>
          <w:kern w:val="0"/>
          <w:sz w:val="24"/>
          <w:szCs w:val="24"/>
          <w:highlight w:val="none"/>
          <w:lang w:val="en-US" w:eastAsia="zh-CN"/>
        </w:rPr>
        <w:t xml:space="preserve">附图2 </w:t>
      </w:r>
      <w:bookmarkEnd w:id="489"/>
      <w:bookmarkEnd w:id="490"/>
      <w:r>
        <w:rPr>
          <w:rFonts w:hint="default" w:ascii="Times New Roman" w:hAnsi="Times New Roman" w:eastAsia="宋体" w:cs="Times New Roman"/>
          <w:color w:val="auto"/>
          <w:kern w:val="0"/>
          <w:sz w:val="24"/>
          <w:szCs w:val="24"/>
          <w:highlight w:val="none"/>
          <w:lang w:val="en-US" w:eastAsia="zh-CN"/>
        </w:rPr>
        <w:t>周边环境图</w:t>
      </w:r>
    </w:p>
    <w:p w14:paraId="64B48A38">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0"/>
        <w:rPr>
          <w:rFonts w:hint="default" w:ascii="Times New Roman" w:hAnsi="Times New Roman" w:eastAsia="宋体" w:cs="Times New Roman"/>
          <w:color w:val="auto"/>
          <w:kern w:val="0"/>
          <w:sz w:val="24"/>
          <w:szCs w:val="24"/>
          <w:highlight w:val="none"/>
          <w:lang w:val="en-US" w:eastAsia="zh-CN"/>
        </w:rPr>
      </w:pPr>
      <w:bookmarkStart w:id="491" w:name="_Toc27919"/>
      <w:bookmarkStart w:id="492" w:name="_Toc15587"/>
      <w:r>
        <w:rPr>
          <w:rFonts w:hint="default" w:ascii="Times New Roman" w:hAnsi="Times New Roman" w:eastAsia="宋体" w:cs="Times New Roman"/>
          <w:color w:val="auto"/>
          <w:kern w:val="0"/>
          <w:sz w:val="24"/>
          <w:szCs w:val="24"/>
          <w:highlight w:val="none"/>
          <w:lang w:val="en-US" w:eastAsia="zh-CN"/>
        </w:rPr>
        <w:t xml:space="preserve">附图3 </w:t>
      </w:r>
      <w:bookmarkEnd w:id="491"/>
      <w:bookmarkEnd w:id="492"/>
      <w:r>
        <w:rPr>
          <w:rFonts w:hint="default" w:ascii="Times New Roman" w:hAnsi="Times New Roman" w:cs="Times New Roman" w:eastAsiaTheme="minorEastAsia"/>
          <w:color w:val="auto"/>
          <w:sz w:val="24"/>
          <w:szCs w:val="24"/>
          <w:highlight w:val="none"/>
        </w:rPr>
        <w:t>风险源平面图</w:t>
      </w:r>
    </w:p>
    <w:p w14:paraId="6519C9F6">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0"/>
        <w:rPr>
          <w:rFonts w:hint="default" w:ascii="Times New Roman" w:hAnsi="Times New Roman" w:eastAsia="宋体" w:cs="Times New Roman"/>
          <w:color w:val="auto"/>
          <w:kern w:val="0"/>
          <w:sz w:val="24"/>
          <w:szCs w:val="24"/>
          <w:highlight w:val="none"/>
          <w:lang w:val="en-US" w:eastAsia="zh-CN"/>
        </w:rPr>
      </w:pPr>
      <w:bookmarkStart w:id="493" w:name="_Toc7680"/>
      <w:r>
        <w:rPr>
          <w:rFonts w:hint="eastAsia" w:ascii="Times New Roman" w:hAnsi="Times New Roman" w:eastAsia="宋体" w:cs="Times New Roman"/>
          <w:color w:val="auto"/>
          <w:kern w:val="0"/>
          <w:sz w:val="24"/>
          <w:szCs w:val="24"/>
          <w:highlight w:val="none"/>
          <w:lang w:val="en-US" w:eastAsia="zh-CN"/>
        </w:rPr>
        <w:t>附图4 厂区平面布置图</w:t>
      </w:r>
      <w:bookmarkEnd w:id="493"/>
    </w:p>
    <w:p w14:paraId="1DDCC48B">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0"/>
        <w:rPr>
          <w:rFonts w:hint="default" w:ascii="Times New Roman" w:hAnsi="Times New Roman" w:eastAsia="宋体" w:cs="Times New Roman"/>
          <w:color w:val="auto"/>
          <w:kern w:val="0"/>
          <w:sz w:val="24"/>
          <w:szCs w:val="24"/>
          <w:highlight w:val="none"/>
          <w:lang w:val="en-US"/>
        </w:rPr>
      </w:pPr>
      <w:bookmarkStart w:id="494" w:name="_Toc19044"/>
      <w:bookmarkStart w:id="495" w:name="_Toc7905"/>
      <w:r>
        <w:rPr>
          <w:rFonts w:hint="default" w:ascii="Times New Roman" w:hAnsi="Times New Roman" w:eastAsia="宋体" w:cs="Times New Roman"/>
          <w:color w:val="auto"/>
          <w:kern w:val="0"/>
          <w:sz w:val="24"/>
          <w:szCs w:val="24"/>
          <w:highlight w:val="none"/>
          <w:lang w:val="en-US" w:eastAsia="zh-CN"/>
        </w:rPr>
        <w:t>附图</w:t>
      </w:r>
      <w:r>
        <w:rPr>
          <w:rFonts w:hint="eastAsia" w:ascii="Times New Roman" w:hAnsi="Times New Roman" w:eastAsia="宋体" w:cs="Times New Roman"/>
          <w:color w:val="auto"/>
          <w:kern w:val="0"/>
          <w:sz w:val="24"/>
          <w:szCs w:val="24"/>
          <w:highlight w:val="none"/>
          <w:lang w:val="en-US" w:eastAsia="zh-CN"/>
        </w:rPr>
        <w:t>5</w:t>
      </w:r>
      <w:r>
        <w:rPr>
          <w:rFonts w:hint="default" w:ascii="Times New Roman" w:hAnsi="Times New Roman" w:eastAsia="宋体" w:cs="Times New Roman"/>
          <w:color w:val="auto"/>
          <w:kern w:val="0"/>
          <w:sz w:val="24"/>
          <w:szCs w:val="24"/>
          <w:highlight w:val="none"/>
          <w:lang w:val="en-US" w:eastAsia="zh-CN"/>
        </w:rPr>
        <w:t xml:space="preserve"> 雨污管网图</w:t>
      </w:r>
      <w:bookmarkEnd w:id="494"/>
      <w:bookmarkEnd w:id="495"/>
    </w:p>
    <w:p w14:paraId="12C052D7">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0"/>
        <w:rPr>
          <w:rFonts w:hint="default" w:ascii="Times New Roman" w:hAnsi="Times New Roman" w:eastAsia="宋体" w:cs="Times New Roman"/>
          <w:color w:val="auto"/>
          <w:kern w:val="0"/>
          <w:sz w:val="24"/>
          <w:szCs w:val="24"/>
          <w:highlight w:val="none"/>
          <w:lang w:val="en-US"/>
        </w:rPr>
      </w:pPr>
      <w:bookmarkStart w:id="496" w:name="_Toc7750"/>
      <w:bookmarkStart w:id="497" w:name="_Toc5042"/>
      <w:r>
        <w:rPr>
          <w:rFonts w:hint="default" w:ascii="Times New Roman" w:hAnsi="Times New Roman" w:eastAsia="宋体" w:cs="Times New Roman"/>
          <w:color w:val="auto"/>
          <w:kern w:val="0"/>
          <w:sz w:val="24"/>
          <w:szCs w:val="24"/>
          <w:highlight w:val="none"/>
          <w:lang w:val="en-US" w:eastAsia="zh-CN"/>
        </w:rPr>
        <w:t>附图</w:t>
      </w:r>
      <w:r>
        <w:rPr>
          <w:rFonts w:hint="eastAsia" w:ascii="Times New Roman" w:hAnsi="Times New Roman" w:eastAsia="宋体" w:cs="Times New Roman"/>
          <w:color w:val="auto"/>
          <w:kern w:val="0"/>
          <w:sz w:val="24"/>
          <w:szCs w:val="24"/>
          <w:highlight w:val="none"/>
          <w:lang w:val="en-US" w:eastAsia="zh-CN"/>
        </w:rPr>
        <w:t>6</w:t>
      </w:r>
      <w:r>
        <w:rPr>
          <w:rFonts w:hint="default" w:ascii="Times New Roman" w:hAnsi="Times New Roman" w:eastAsia="宋体" w:cs="Times New Roman"/>
          <w:color w:val="auto"/>
          <w:kern w:val="0"/>
          <w:sz w:val="24"/>
          <w:szCs w:val="24"/>
          <w:highlight w:val="none"/>
          <w:lang w:val="en-US" w:eastAsia="zh-CN"/>
        </w:rPr>
        <w:t xml:space="preserve"> 应急物资分布图</w:t>
      </w:r>
      <w:bookmarkEnd w:id="496"/>
      <w:bookmarkEnd w:id="497"/>
    </w:p>
    <w:p w14:paraId="1BA73BC3">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0"/>
        <w:rPr>
          <w:rFonts w:hint="default" w:ascii="Times New Roman" w:hAnsi="Times New Roman" w:eastAsia="宋体" w:cs="Times New Roman"/>
          <w:color w:val="auto"/>
          <w:kern w:val="0"/>
          <w:sz w:val="24"/>
          <w:szCs w:val="24"/>
          <w:highlight w:val="none"/>
          <w:lang w:val="en-US" w:eastAsia="zh-CN"/>
        </w:rPr>
      </w:pPr>
      <w:bookmarkStart w:id="498" w:name="_Toc25237"/>
      <w:bookmarkStart w:id="499" w:name="_Toc4965"/>
      <w:r>
        <w:rPr>
          <w:rFonts w:hint="default" w:ascii="Times New Roman" w:hAnsi="Times New Roman" w:eastAsia="宋体" w:cs="Times New Roman"/>
          <w:color w:val="auto"/>
          <w:kern w:val="0"/>
          <w:sz w:val="24"/>
          <w:szCs w:val="24"/>
          <w:highlight w:val="none"/>
          <w:lang w:val="en-US" w:eastAsia="zh-CN"/>
        </w:rPr>
        <w:t>附图</w:t>
      </w:r>
      <w:r>
        <w:rPr>
          <w:rFonts w:hint="eastAsia" w:ascii="Times New Roman" w:hAnsi="Times New Roman" w:eastAsia="宋体" w:cs="Times New Roman"/>
          <w:color w:val="auto"/>
          <w:kern w:val="0"/>
          <w:sz w:val="24"/>
          <w:szCs w:val="24"/>
          <w:highlight w:val="none"/>
          <w:lang w:val="en-US" w:eastAsia="zh-CN"/>
        </w:rPr>
        <w:t>7</w:t>
      </w:r>
      <w:r>
        <w:rPr>
          <w:rFonts w:hint="default" w:ascii="Times New Roman" w:hAnsi="Times New Roman" w:eastAsia="宋体" w:cs="Times New Roman"/>
          <w:color w:val="auto"/>
          <w:kern w:val="0"/>
          <w:sz w:val="24"/>
          <w:szCs w:val="24"/>
          <w:highlight w:val="none"/>
          <w:lang w:val="en-US" w:eastAsia="zh-CN"/>
        </w:rPr>
        <w:t xml:space="preserve"> </w:t>
      </w:r>
      <w:bookmarkEnd w:id="498"/>
      <w:bookmarkEnd w:id="499"/>
      <w:r>
        <w:rPr>
          <w:rFonts w:hint="eastAsia" w:ascii="Times New Roman" w:hAnsi="Times New Roman" w:eastAsia="宋体" w:cs="Times New Roman"/>
          <w:color w:val="auto"/>
          <w:kern w:val="0"/>
          <w:sz w:val="24"/>
          <w:szCs w:val="24"/>
          <w:highlight w:val="none"/>
          <w:lang w:val="en-US" w:eastAsia="zh-CN"/>
        </w:rPr>
        <w:t>周边水系图</w:t>
      </w:r>
    </w:p>
    <w:p w14:paraId="4432C0A2">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0"/>
        <w:rPr>
          <w:rFonts w:hint="default" w:ascii="Times New Roman" w:hAnsi="Times New Roman" w:eastAsia="宋体" w:cs="Times New Roman"/>
          <w:color w:val="auto"/>
          <w:kern w:val="0"/>
          <w:sz w:val="24"/>
          <w:szCs w:val="24"/>
          <w:highlight w:val="none"/>
          <w:lang w:val="en-US" w:eastAsia="zh-CN"/>
        </w:rPr>
      </w:pPr>
      <w:r>
        <w:rPr>
          <w:rFonts w:hint="eastAsia" w:ascii="Times New Roman" w:hAnsi="Times New Roman" w:eastAsia="宋体" w:cs="Times New Roman"/>
          <w:color w:val="auto"/>
          <w:kern w:val="0"/>
          <w:sz w:val="24"/>
          <w:szCs w:val="24"/>
          <w:highlight w:val="none"/>
          <w:lang w:val="en-US" w:eastAsia="zh-CN"/>
        </w:rPr>
        <w:t>附图8 应急监测点位图</w:t>
      </w:r>
    </w:p>
    <w:p w14:paraId="0C7700E2">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0"/>
        <w:rPr>
          <w:rFonts w:hint="eastAsia" w:ascii="Times New Roman" w:hAnsi="Times New Roman" w:eastAsia="宋体" w:cs="Times New Roman"/>
          <w:color w:val="auto"/>
          <w:kern w:val="0"/>
          <w:sz w:val="24"/>
          <w:szCs w:val="24"/>
          <w:highlight w:val="none"/>
          <w:lang w:val="en-US" w:eastAsia="zh-CN"/>
        </w:rPr>
      </w:pPr>
      <w:r>
        <w:rPr>
          <w:rFonts w:hint="eastAsia" w:ascii="Times New Roman" w:hAnsi="Times New Roman" w:eastAsia="宋体" w:cs="Times New Roman"/>
          <w:color w:val="auto"/>
          <w:kern w:val="0"/>
          <w:sz w:val="24"/>
          <w:szCs w:val="24"/>
          <w:highlight w:val="none"/>
          <w:lang w:val="en-US" w:eastAsia="zh-CN"/>
        </w:rPr>
        <w:t xml:space="preserve">附图9 </w:t>
      </w:r>
      <w:r>
        <w:rPr>
          <w:rFonts w:hint="default" w:ascii="Times New Roman" w:hAnsi="Times New Roman" w:eastAsia="宋体" w:cs="Times New Roman"/>
          <w:color w:val="auto"/>
          <w:kern w:val="0"/>
          <w:sz w:val="24"/>
          <w:szCs w:val="24"/>
          <w:highlight w:val="none"/>
          <w:lang w:val="en-US" w:eastAsia="zh-CN"/>
        </w:rPr>
        <w:t>应急疏散图</w:t>
      </w:r>
    </w:p>
    <w:p w14:paraId="0F456B61">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0"/>
        <w:rPr>
          <w:rFonts w:hint="default" w:ascii="Times New Roman" w:hAnsi="Times New Roman" w:eastAsia="宋体" w:cs="Times New Roman"/>
          <w:color w:val="auto"/>
          <w:kern w:val="0"/>
          <w:sz w:val="24"/>
          <w:szCs w:val="24"/>
          <w:highlight w:val="none"/>
          <w:lang w:val="en-US" w:eastAsia="zh-CN"/>
        </w:rPr>
      </w:pPr>
      <w:r>
        <w:rPr>
          <w:rFonts w:hint="eastAsia" w:ascii="Times New Roman" w:hAnsi="Times New Roman" w:eastAsia="宋体" w:cs="Times New Roman"/>
          <w:color w:val="auto"/>
          <w:kern w:val="0"/>
          <w:sz w:val="24"/>
          <w:szCs w:val="24"/>
          <w:highlight w:val="none"/>
          <w:lang w:val="en-US" w:eastAsia="zh-CN"/>
        </w:rPr>
        <w:t>附图10 公司</w:t>
      </w:r>
      <w:r>
        <w:rPr>
          <w:rFonts w:hint="default" w:ascii="Times New Roman" w:hAnsi="Times New Roman" w:eastAsia="宋体" w:cs="Times New Roman"/>
          <w:color w:val="auto"/>
          <w:kern w:val="0"/>
          <w:sz w:val="24"/>
          <w:szCs w:val="24"/>
          <w:highlight w:val="none"/>
          <w:lang w:val="en-US" w:eastAsia="zh-CN"/>
        </w:rPr>
        <w:t>周边区域道路交通图、疏散路线图</w:t>
      </w:r>
    </w:p>
    <w:p w14:paraId="257C7C96">
      <w:pPr>
        <w:pStyle w:val="4"/>
        <w:rPr>
          <w:rFonts w:hint="default" w:ascii="Times New Roman" w:hAnsi="Times New Roman" w:eastAsia="宋体" w:cs="Times New Roman"/>
          <w:b w:val="0"/>
          <w:bCs w:val="0"/>
          <w:color w:val="auto"/>
          <w:kern w:val="0"/>
          <w:sz w:val="24"/>
          <w:szCs w:val="24"/>
          <w:highlight w:val="none"/>
          <w:lang w:val="en-US" w:eastAsia="zh-CN" w:bidi="ar-SA"/>
        </w:rPr>
      </w:pPr>
      <w:r>
        <w:rPr>
          <w:rFonts w:hint="eastAsia" w:ascii="Times New Roman" w:hAnsi="Times New Roman" w:eastAsia="宋体" w:cs="Times New Roman"/>
          <w:b w:val="0"/>
          <w:bCs w:val="0"/>
          <w:color w:val="auto"/>
          <w:kern w:val="0"/>
          <w:sz w:val="24"/>
          <w:szCs w:val="24"/>
          <w:highlight w:val="none"/>
          <w:lang w:val="en-US" w:eastAsia="zh-CN" w:bidi="ar-SA"/>
        </w:rPr>
        <w:t>附图11 敏感目标分布图</w:t>
      </w:r>
    </w:p>
    <w:p w14:paraId="0660B859">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0"/>
        <w:rPr>
          <w:rFonts w:hint="default" w:ascii="Times New Roman" w:hAnsi="Times New Roman" w:eastAsia="宋体" w:cs="Times New Roman"/>
          <w:color w:val="auto"/>
          <w:kern w:val="0"/>
          <w:sz w:val="24"/>
          <w:szCs w:val="24"/>
          <w:highlight w:val="none"/>
          <w:lang w:val="en-US" w:eastAsia="zh-CN"/>
        </w:rPr>
      </w:pPr>
      <w:bookmarkStart w:id="500" w:name="_Toc19505"/>
      <w:bookmarkStart w:id="501" w:name="_Toc6549"/>
    </w:p>
    <w:p w14:paraId="6643138E">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0"/>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 xml:space="preserve">附件1  </w:t>
      </w:r>
      <w:r>
        <w:rPr>
          <w:rFonts w:hint="eastAsia" w:ascii="Times New Roman" w:hAnsi="Times New Roman" w:eastAsia="宋体" w:cs="Times New Roman"/>
          <w:color w:val="auto"/>
          <w:kern w:val="0"/>
          <w:sz w:val="24"/>
          <w:szCs w:val="24"/>
          <w:highlight w:val="none"/>
          <w:lang w:val="en-US" w:eastAsia="zh-CN"/>
        </w:rPr>
        <w:t>应急救援办公室</w:t>
      </w:r>
      <w:r>
        <w:rPr>
          <w:rFonts w:hint="default" w:ascii="Times New Roman" w:hAnsi="Times New Roman" w:eastAsia="宋体" w:cs="Times New Roman"/>
          <w:color w:val="auto"/>
          <w:kern w:val="0"/>
          <w:sz w:val="24"/>
          <w:szCs w:val="24"/>
          <w:highlight w:val="none"/>
          <w:lang w:val="en-US" w:eastAsia="zh-CN"/>
        </w:rPr>
        <w:t>成员联系方式及24小时应急值守电话</w:t>
      </w:r>
      <w:bookmarkEnd w:id="500"/>
      <w:bookmarkEnd w:id="501"/>
    </w:p>
    <w:p w14:paraId="08EE82FD">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0"/>
        <w:rPr>
          <w:rFonts w:hint="default" w:ascii="Times New Roman" w:hAnsi="Times New Roman" w:eastAsia="宋体" w:cs="Times New Roman"/>
          <w:color w:val="auto"/>
          <w:kern w:val="0"/>
          <w:sz w:val="24"/>
          <w:szCs w:val="24"/>
          <w:highlight w:val="none"/>
          <w:lang w:val="en-US" w:eastAsia="zh-CN"/>
        </w:rPr>
      </w:pPr>
      <w:bookmarkStart w:id="502" w:name="_Toc18054"/>
      <w:bookmarkStart w:id="503" w:name="_Toc21908"/>
      <w:r>
        <w:rPr>
          <w:rFonts w:hint="default" w:ascii="Times New Roman" w:hAnsi="Times New Roman" w:eastAsia="宋体" w:cs="Times New Roman"/>
          <w:color w:val="auto"/>
          <w:kern w:val="0"/>
          <w:sz w:val="24"/>
          <w:szCs w:val="24"/>
          <w:highlight w:val="none"/>
          <w:lang w:val="en-US" w:eastAsia="zh-CN"/>
        </w:rPr>
        <w:t>附件2  外部应急救援力量及信息通报单位联系电话</w:t>
      </w:r>
      <w:bookmarkEnd w:id="502"/>
      <w:bookmarkEnd w:id="503"/>
    </w:p>
    <w:p w14:paraId="1B7EC399">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0"/>
        <w:rPr>
          <w:rFonts w:hint="default" w:ascii="Times New Roman" w:hAnsi="Times New Roman" w:eastAsia="宋体" w:cs="Times New Roman"/>
          <w:color w:val="auto"/>
          <w:kern w:val="0"/>
          <w:sz w:val="24"/>
          <w:szCs w:val="24"/>
          <w:highlight w:val="none"/>
          <w:lang w:val="en-US" w:eastAsia="zh-CN"/>
        </w:rPr>
      </w:pPr>
      <w:bookmarkStart w:id="504" w:name="_Toc17302"/>
      <w:r>
        <w:rPr>
          <w:rFonts w:hint="eastAsia" w:ascii="Times New Roman" w:hAnsi="Times New Roman" w:eastAsia="宋体" w:cs="Times New Roman"/>
          <w:color w:val="auto"/>
          <w:kern w:val="0"/>
          <w:sz w:val="24"/>
          <w:szCs w:val="24"/>
          <w:highlight w:val="none"/>
          <w:lang w:val="en-US" w:eastAsia="zh-CN"/>
        </w:rPr>
        <w:t>附件3  应急物资台账</w:t>
      </w:r>
      <w:bookmarkEnd w:id="504"/>
    </w:p>
    <w:p w14:paraId="21261129">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0"/>
        <w:rPr>
          <w:rFonts w:hint="default" w:ascii="Times New Roman" w:hAnsi="Times New Roman" w:eastAsia="宋体" w:cs="Times New Roman"/>
          <w:color w:val="auto"/>
          <w:kern w:val="0"/>
          <w:sz w:val="24"/>
          <w:szCs w:val="24"/>
          <w:highlight w:val="none"/>
          <w:lang w:val="en-US" w:eastAsia="zh-CN"/>
        </w:rPr>
      </w:pPr>
      <w:bookmarkStart w:id="505" w:name="_Toc21265"/>
      <w:bookmarkStart w:id="506" w:name="_Toc30265"/>
      <w:r>
        <w:rPr>
          <w:rFonts w:hint="default" w:ascii="Times New Roman" w:hAnsi="Times New Roman" w:eastAsia="宋体" w:cs="Times New Roman"/>
          <w:color w:val="auto"/>
          <w:kern w:val="0"/>
          <w:sz w:val="24"/>
          <w:szCs w:val="24"/>
          <w:highlight w:val="none"/>
          <w:lang w:val="en-US" w:eastAsia="zh-CN"/>
        </w:rPr>
        <w:t>附件</w:t>
      </w:r>
      <w:r>
        <w:rPr>
          <w:rFonts w:hint="eastAsia" w:ascii="Times New Roman" w:hAnsi="Times New Roman" w:eastAsia="宋体" w:cs="Times New Roman"/>
          <w:color w:val="auto"/>
          <w:kern w:val="0"/>
          <w:sz w:val="24"/>
          <w:szCs w:val="24"/>
          <w:highlight w:val="none"/>
          <w:lang w:val="en-US" w:eastAsia="zh-CN"/>
        </w:rPr>
        <w:t>4</w:t>
      </w:r>
      <w:r>
        <w:rPr>
          <w:rFonts w:hint="default" w:ascii="Times New Roman" w:hAnsi="Times New Roman" w:eastAsia="宋体" w:cs="Times New Roman"/>
          <w:color w:val="auto"/>
          <w:kern w:val="0"/>
          <w:sz w:val="24"/>
          <w:szCs w:val="24"/>
          <w:highlight w:val="none"/>
          <w:lang w:val="en-US" w:eastAsia="zh-CN"/>
        </w:rPr>
        <w:t xml:space="preserve">  </w:t>
      </w:r>
      <w:r>
        <w:rPr>
          <w:rFonts w:hint="eastAsia" w:ascii="Times New Roman" w:hAnsi="Times New Roman" w:eastAsia="宋体" w:cs="Times New Roman"/>
          <w:color w:val="auto"/>
          <w:kern w:val="0"/>
          <w:sz w:val="24"/>
          <w:szCs w:val="24"/>
          <w:highlight w:val="none"/>
          <w:lang w:val="en-US" w:eastAsia="zh-CN"/>
        </w:rPr>
        <w:t>自查评估报告</w:t>
      </w:r>
      <w:r>
        <w:rPr>
          <w:rFonts w:hint="default" w:ascii="Times New Roman" w:hAnsi="Times New Roman" w:eastAsia="宋体" w:cs="Times New Roman"/>
          <w:color w:val="auto"/>
          <w:kern w:val="0"/>
          <w:sz w:val="24"/>
          <w:szCs w:val="24"/>
          <w:highlight w:val="none"/>
          <w:lang w:val="en-US" w:eastAsia="zh-CN"/>
        </w:rPr>
        <w:t>批复</w:t>
      </w:r>
      <w:bookmarkEnd w:id="505"/>
      <w:bookmarkEnd w:id="506"/>
    </w:p>
    <w:p w14:paraId="475A91F2">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0"/>
        <w:rPr>
          <w:rFonts w:hint="default" w:ascii="Times New Roman" w:hAnsi="Times New Roman" w:eastAsia="宋体" w:cs="Times New Roman"/>
          <w:color w:val="auto"/>
          <w:kern w:val="0"/>
          <w:sz w:val="24"/>
          <w:szCs w:val="24"/>
          <w:highlight w:val="none"/>
          <w:lang w:val="en-US" w:eastAsia="zh-CN"/>
        </w:rPr>
      </w:pPr>
      <w:bookmarkStart w:id="507" w:name="_Toc6086"/>
      <w:bookmarkStart w:id="508" w:name="_Toc22214"/>
      <w:r>
        <w:rPr>
          <w:rFonts w:hint="default" w:ascii="Times New Roman" w:hAnsi="Times New Roman" w:eastAsia="宋体" w:cs="Times New Roman"/>
          <w:color w:val="auto"/>
          <w:kern w:val="0"/>
          <w:sz w:val="24"/>
          <w:szCs w:val="24"/>
          <w:highlight w:val="none"/>
          <w:lang w:val="en-US" w:eastAsia="zh-CN"/>
        </w:rPr>
        <w:t>附件</w:t>
      </w:r>
      <w:r>
        <w:rPr>
          <w:rFonts w:hint="eastAsia" w:ascii="Times New Roman" w:hAnsi="Times New Roman" w:eastAsia="宋体" w:cs="Times New Roman"/>
          <w:color w:val="auto"/>
          <w:kern w:val="0"/>
          <w:sz w:val="24"/>
          <w:szCs w:val="24"/>
          <w:highlight w:val="none"/>
          <w:lang w:val="en-US" w:eastAsia="zh-CN"/>
        </w:rPr>
        <w:t>5</w:t>
      </w:r>
      <w:r>
        <w:rPr>
          <w:rFonts w:hint="default" w:ascii="Times New Roman" w:hAnsi="Times New Roman" w:eastAsia="宋体" w:cs="Times New Roman"/>
          <w:color w:val="auto"/>
          <w:kern w:val="0"/>
          <w:sz w:val="24"/>
          <w:szCs w:val="24"/>
          <w:highlight w:val="none"/>
          <w:lang w:val="en-US" w:eastAsia="zh-CN"/>
        </w:rPr>
        <w:t xml:space="preserve">  危废处置协议</w:t>
      </w:r>
      <w:bookmarkEnd w:id="507"/>
      <w:r>
        <w:rPr>
          <w:rFonts w:hint="eastAsia" w:ascii="Times New Roman" w:hAnsi="Times New Roman" w:eastAsia="宋体" w:cs="Times New Roman"/>
          <w:color w:val="auto"/>
          <w:kern w:val="0"/>
          <w:sz w:val="24"/>
          <w:szCs w:val="24"/>
          <w:highlight w:val="none"/>
          <w:lang w:val="en-US" w:eastAsia="zh-CN"/>
        </w:rPr>
        <w:t>及处置单位资质</w:t>
      </w:r>
      <w:bookmarkEnd w:id="508"/>
    </w:p>
    <w:p w14:paraId="230EE47B">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0"/>
        <w:rPr>
          <w:rFonts w:hint="default" w:ascii="Times New Roman" w:hAnsi="Times New Roman" w:eastAsia="宋体" w:cs="Times New Roman"/>
          <w:color w:val="auto"/>
          <w:kern w:val="0"/>
          <w:sz w:val="24"/>
          <w:szCs w:val="24"/>
          <w:highlight w:val="none"/>
          <w:lang w:val="en-US" w:eastAsia="zh-CN"/>
        </w:rPr>
      </w:pPr>
      <w:bookmarkStart w:id="509" w:name="_Toc6522"/>
      <w:bookmarkStart w:id="510" w:name="_Toc16496"/>
      <w:r>
        <w:rPr>
          <w:rFonts w:hint="default" w:ascii="Times New Roman" w:hAnsi="Times New Roman" w:eastAsia="宋体" w:cs="Times New Roman"/>
          <w:color w:val="auto"/>
          <w:kern w:val="0"/>
          <w:sz w:val="24"/>
          <w:szCs w:val="24"/>
          <w:highlight w:val="none"/>
          <w:lang w:val="en-US" w:eastAsia="zh-CN"/>
        </w:rPr>
        <w:t>附件</w:t>
      </w:r>
      <w:r>
        <w:rPr>
          <w:rFonts w:hint="eastAsia" w:ascii="Times New Roman" w:hAnsi="Times New Roman" w:eastAsia="宋体" w:cs="Times New Roman"/>
          <w:color w:val="auto"/>
          <w:kern w:val="0"/>
          <w:sz w:val="24"/>
          <w:szCs w:val="24"/>
          <w:highlight w:val="none"/>
          <w:lang w:val="en-US" w:eastAsia="zh-CN"/>
        </w:rPr>
        <w:t>6</w:t>
      </w:r>
      <w:r>
        <w:rPr>
          <w:rFonts w:hint="default" w:ascii="Times New Roman" w:hAnsi="Times New Roman" w:eastAsia="宋体" w:cs="Times New Roman"/>
          <w:color w:val="auto"/>
          <w:kern w:val="0"/>
          <w:sz w:val="24"/>
          <w:szCs w:val="24"/>
          <w:highlight w:val="none"/>
          <w:lang w:val="en-US" w:eastAsia="zh-CN"/>
        </w:rPr>
        <w:t xml:space="preserve">  污水接管证明</w:t>
      </w:r>
      <w:bookmarkEnd w:id="509"/>
      <w:bookmarkEnd w:id="510"/>
    </w:p>
    <w:p w14:paraId="5DBA26E7">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0"/>
        <w:rPr>
          <w:rFonts w:hint="default" w:ascii="Times New Roman" w:hAnsi="Times New Roman" w:eastAsia="宋体" w:cs="Times New Roman"/>
          <w:color w:val="auto"/>
          <w:kern w:val="0"/>
          <w:sz w:val="24"/>
          <w:szCs w:val="24"/>
          <w:highlight w:val="none"/>
          <w:lang w:val="en-US" w:eastAsia="zh-CN"/>
        </w:rPr>
      </w:pPr>
      <w:bookmarkStart w:id="511" w:name="_Toc9909"/>
      <w:bookmarkStart w:id="512" w:name="_Toc17268"/>
      <w:r>
        <w:rPr>
          <w:rFonts w:hint="default" w:ascii="Times New Roman" w:hAnsi="Times New Roman" w:eastAsia="宋体" w:cs="Times New Roman"/>
          <w:color w:val="auto"/>
          <w:kern w:val="0"/>
          <w:sz w:val="24"/>
          <w:szCs w:val="24"/>
          <w:highlight w:val="none"/>
          <w:lang w:val="en-US" w:eastAsia="zh-CN"/>
        </w:rPr>
        <w:t>附件</w:t>
      </w:r>
      <w:r>
        <w:rPr>
          <w:rFonts w:hint="eastAsia" w:ascii="Times New Roman" w:hAnsi="Times New Roman" w:eastAsia="宋体" w:cs="Times New Roman"/>
          <w:color w:val="auto"/>
          <w:kern w:val="0"/>
          <w:sz w:val="24"/>
          <w:szCs w:val="24"/>
          <w:highlight w:val="none"/>
          <w:lang w:val="en-US" w:eastAsia="zh-CN"/>
        </w:rPr>
        <w:t>7</w:t>
      </w:r>
      <w:r>
        <w:rPr>
          <w:rFonts w:hint="default" w:ascii="Times New Roman" w:hAnsi="Times New Roman" w:eastAsia="宋体" w:cs="Times New Roman"/>
          <w:color w:val="auto"/>
          <w:kern w:val="0"/>
          <w:sz w:val="24"/>
          <w:szCs w:val="24"/>
          <w:highlight w:val="none"/>
          <w:lang w:val="en-US" w:eastAsia="zh-CN"/>
        </w:rPr>
        <w:t xml:space="preserve">  生活垃圾处理协议</w:t>
      </w:r>
      <w:bookmarkEnd w:id="511"/>
      <w:bookmarkEnd w:id="512"/>
    </w:p>
    <w:p w14:paraId="79643560">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0"/>
        <w:rPr>
          <w:rFonts w:hint="default" w:ascii="Times New Roman" w:hAnsi="Times New Roman" w:eastAsia="宋体" w:cs="Times New Roman"/>
          <w:color w:val="auto"/>
          <w:kern w:val="0"/>
          <w:sz w:val="24"/>
          <w:szCs w:val="24"/>
          <w:highlight w:val="none"/>
          <w:lang w:val="en-US" w:eastAsia="zh-CN"/>
        </w:rPr>
      </w:pPr>
      <w:bookmarkStart w:id="513" w:name="_Toc16803"/>
      <w:bookmarkStart w:id="514" w:name="_Toc5269"/>
      <w:r>
        <w:rPr>
          <w:rFonts w:hint="default" w:ascii="Times New Roman" w:hAnsi="Times New Roman" w:eastAsia="宋体" w:cs="Times New Roman"/>
          <w:color w:val="auto"/>
          <w:kern w:val="0"/>
          <w:sz w:val="24"/>
          <w:szCs w:val="24"/>
          <w:highlight w:val="none"/>
          <w:lang w:val="en-US" w:eastAsia="zh-CN"/>
        </w:rPr>
        <w:t>附件</w:t>
      </w:r>
      <w:r>
        <w:rPr>
          <w:rFonts w:hint="eastAsia" w:ascii="Times New Roman" w:hAnsi="Times New Roman" w:eastAsia="宋体" w:cs="Times New Roman"/>
          <w:color w:val="auto"/>
          <w:kern w:val="0"/>
          <w:sz w:val="24"/>
          <w:szCs w:val="24"/>
          <w:highlight w:val="none"/>
          <w:lang w:val="en-US" w:eastAsia="zh-CN"/>
        </w:rPr>
        <w:t>8</w:t>
      </w:r>
      <w:r>
        <w:rPr>
          <w:rFonts w:hint="default" w:ascii="Times New Roman" w:hAnsi="Times New Roman" w:eastAsia="宋体" w:cs="Times New Roman"/>
          <w:color w:val="auto"/>
          <w:kern w:val="0"/>
          <w:sz w:val="24"/>
          <w:szCs w:val="24"/>
          <w:highlight w:val="none"/>
          <w:lang w:val="en-US" w:eastAsia="zh-CN"/>
        </w:rPr>
        <w:t xml:space="preserve">  一般固废处理协议</w:t>
      </w:r>
      <w:bookmarkEnd w:id="513"/>
      <w:bookmarkEnd w:id="514"/>
    </w:p>
    <w:p w14:paraId="7D73A251">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0"/>
        <w:rPr>
          <w:rFonts w:hint="default" w:ascii="Times New Roman" w:hAnsi="Times New Roman" w:eastAsia="宋体" w:cs="Times New Roman"/>
          <w:color w:val="auto"/>
          <w:kern w:val="0"/>
          <w:sz w:val="24"/>
          <w:szCs w:val="24"/>
          <w:highlight w:val="none"/>
          <w:lang w:val="en-US" w:eastAsia="zh-CN"/>
        </w:rPr>
      </w:pPr>
      <w:bookmarkStart w:id="515" w:name="_Toc1048"/>
      <w:bookmarkStart w:id="516" w:name="_Toc21165"/>
      <w:r>
        <w:rPr>
          <w:rFonts w:hint="default" w:ascii="Times New Roman" w:hAnsi="Times New Roman" w:eastAsia="宋体" w:cs="Times New Roman"/>
          <w:color w:val="auto"/>
          <w:kern w:val="0"/>
          <w:sz w:val="24"/>
          <w:szCs w:val="24"/>
          <w:highlight w:val="none"/>
          <w:lang w:val="en-US" w:eastAsia="zh-CN"/>
        </w:rPr>
        <w:t>附件</w:t>
      </w:r>
      <w:r>
        <w:rPr>
          <w:rFonts w:hint="eastAsia" w:ascii="Times New Roman" w:hAnsi="Times New Roman" w:eastAsia="宋体" w:cs="Times New Roman"/>
          <w:color w:val="auto"/>
          <w:kern w:val="0"/>
          <w:sz w:val="24"/>
          <w:szCs w:val="24"/>
          <w:highlight w:val="none"/>
          <w:lang w:val="en-US" w:eastAsia="zh-CN"/>
        </w:rPr>
        <w:t>9</w:t>
      </w:r>
      <w:r>
        <w:rPr>
          <w:rFonts w:hint="default" w:ascii="Times New Roman" w:hAnsi="Times New Roman" w:eastAsia="宋体" w:cs="Times New Roman"/>
          <w:color w:val="auto"/>
          <w:kern w:val="0"/>
          <w:sz w:val="24"/>
          <w:szCs w:val="24"/>
          <w:highlight w:val="none"/>
          <w:lang w:val="en-US" w:eastAsia="zh-CN"/>
        </w:rPr>
        <w:t xml:space="preserve">  互助救援</w:t>
      </w:r>
      <w:r>
        <w:rPr>
          <w:rFonts w:hint="eastAsia" w:ascii="Times New Roman" w:hAnsi="Times New Roman" w:eastAsia="宋体" w:cs="Times New Roman"/>
          <w:color w:val="auto"/>
          <w:kern w:val="0"/>
          <w:sz w:val="24"/>
          <w:szCs w:val="24"/>
          <w:highlight w:val="none"/>
          <w:lang w:val="en-US" w:eastAsia="zh-CN"/>
        </w:rPr>
        <w:t>互助</w:t>
      </w:r>
      <w:r>
        <w:rPr>
          <w:rFonts w:hint="default" w:ascii="Times New Roman" w:hAnsi="Times New Roman" w:eastAsia="宋体" w:cs="Times New Roman"/>
          <w:color w:val="auto"/>
          <w:kern w:val="0"/>
          <w:sz w:val="24"/>
          <w:szCs w:val="24"/>
          <w:highlight w:val="none"/>
          <w:lang w:val="en-US" w:eastAsia="zh-CN"/>
        </w:rPr>
        <w:t>协议</w:t>
      </w:r>
      <w:bookmarkEnd w:id="515"/>
      <w:bookmarkEnd w:id="516"/>
    </w:p>
    <w:p w14:paraId="3C24D3AE">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0"/>
        <w:rPr>
          <w:rFonts w:hint="default" w:ascii="Times New Roman" w:hAnsi="Times New Roman" w:eastAsia="宋体" w:cs="Times New Roman"/>
          <w:color w:val="auto"/>
          <w:kern w:val="0"/>
          <w:sz w:val="24"/>
          <w:szCs w:val="24"/>
          <w:highlight w:val="none"/>
          <w:lang w:val="en-US" w:eastAsia="zh-CN"/>
        </w:rPr>
      </w:pPr>
      <w:bookmarkStart w:id="517" w:name="_Toc30857"/>
      <w:bookmarkStart w:id="518" w:name="_Toc15619"/>
      <w:r>
        <w:rPr>
          <w:rFonts w:hint="default" w:ascii="Times New Roman" w:hAnsi="Times New Roman" w:eastAsia="宋体" w:cs="Times New Roman"/>
          <w:color w:val="auto"/>
          <w:kern w:val="0"/>
          <w:sz w:val="24"/>
          <w:szCs w:val="24"/>
          <w:highlight w:val="none"/>
          <w:lang w:val="en-US" w:eastAsia="zh-CN"/>
        </w:rPr>
        <w:t>附件1</w:t>
      </w:r>
      <w:r>
        <w:rPr>
          <w:rFonts w:hint="eastAsia" w:ascii="Times New Roman" w:hAnsi="Times New Roman" w:eastAsia="宋体" w:cs="Times New Roman"/>
          <w:color w:val="auto"/>
          <w:kern w:val="0"/>
          <w:sz w:val="24"/>
          <w:szCs w:val="24"/>
          <w:highlight w:val="none"/>
          <w:lang w:val="en-US" w:eastAsia="zh-CN"/>
        </w:rPr>
        <w:t>0</w:t>
      </w:r>
      <w:r>
        <w:rPr>
          <w:rFonts w:hint="default" w:ascii="Times New Roman" w:hAnsi="Times New Roman" w:eastAsia="宋体" w:cs="Times New Roman"/>
          <w:color w:val="auto"/>
          <w:kern w:val="0"/>
          <w:sz w:val="24"/>
          <w:szCs w:val="24"/>
          <w:highlight w:val="none"/>
          <w:lang w:val="en-US" w:eastAsia="zh-CN"/>
        </w:rPr>
        <w:t xml:space="preserve">  应急监测协议</w:t>
      </w:r>
      <w:bookmarkEnd w:id="517"/>
      <w:bookmarkEnd w:id="518"/>
    </w:p>
    <w:p w14:paraId="43B16057">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0"/>
        <w:rPr>
          <w:rFonts w:hint="eastAsia" w:ascii="Times New Roman" w:hAnsi="Times New Roman" w:eastAsia="宋体" w:cs="Times New Roman"/>
          <w:color w:val="auto"/>
          <w:kern w:val="0"/>
          <w:sz w:val="24"/>
          <w:szCs w:val="24"/>
          <w:highlight w:val="none"/>
          <w:lang w:val="en-US" w:eastAsia="zh-CN"/>
        </w:rPr>
      </w:pPr>
      <w:bookmarkStart w:id="519" w:name="_Toc20279"/>
      <w:r>
        <w:rPr>
          <w:rFonts w:hint="eastAsia" w:ascii="Times New Roman" w:hAnsi="Times New Roman" w:eastAsia="宋体" w:cs="Times New Roman"/>
          <w:color w:val="auto"/>
          <w:kern w:val="0"/>
          <w:sz w:val="24"/>
          <w:szCs w:val="24"/>
          <w:highlight w:val="none"/>
          <w:lang w:val="en-US" w:eastAsia="zh-CN"/>
        </w:rPr>
        <w:t>附件11  环境应急资源维护更新制度</w:t>
      </w:r>
      <w:bookmarkEnd w:id="519"/>
    </w:p>
    <w:p w14:paraId="338B8A18">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0"/>
        <w:rPr>
          <w:rFonts w:hint="eastAsia" w:ascii="Times New Roman" w:hAnsi="Times New Roman" w:eastAsia="宋体" w:cs="Times New Roman"/>
          <w:color w:val="auto"/>
          <w:kern w:val="0"/>
          <w:sz w:val="24"/>
          <w:szCs w:val="24"/>
          <w:highlight w:val="none"/>
          <w:lang w:val="en-US" w:eastAsia="zh-CN"/>
        </w:rPr>
      </w:pPr>
      <w:bookmarkStart w:id="520" w:name="_Toc30813"/>
      <w:r>
        <w:rPr>
          <w:rFonts w:hint="eastAsia" w:ascii="Times New Roman" w:hAnsi="Times New Roman" w:eastAsia="宋体" w:cs="Times New Roman"/>
          <w:color w:val="auto"/>
          <w:kern w:val="0"/>
          <w:sz w:val="24"/>
          <w:szCs w:val="24"/>
          <w:highlight w:val="none"/>
          <w:lang w:val="en-US" w:eastAsia="zh-CN"/>
        </w:rPr>
        <w:t>附件12  污染防治设施运行管理制度</w:t>
      </w:r>
      <w:bookmarkEnd w:id="520"/>
    </w:p>
    <w:p w14:paraId="7A9713A9">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0"/>
        <w:rPr>
          <w:rFonts w:hint="default" w:ascii="Times New Roman" w:hAnsi="Times New Roman" w:eastAsia="宋体" w:cs="Times New Roman"/>
          <w:color w:val="auto"/>
          <w:kern w:val="0"/>
          <w:sz w:val="24"/>
          <w:szCs w:val="24"/>
          <w:highlight w:val="none"/>
          <w:lang w:val="en-US" w:eastAsia="zh-CN"/>
        </w:rPr>
      </w:pPr>
      <w:bookmarkStart w:id="521" w:name="_Toc22991"/>
      <w:r>
        <w:rPr>
          <w:rFonts w:hint="eastAsia" w:ascii="Times New Roman" w:hAnsi="Times New Roman" w:eastAsia="宋体" w:cs="Times New Roman"/>
          <w:color w:val="auto"/>
          <w:kern w:val="0"/>
          <w:sz w:val="24"/>
          <w:szCs w:val="24"/>
          <w:highlight w:val="none"/>
          <w:lang w:val="en-US" w:eastAsia="zh-CN"/>
        </w:rPr>
        <w:t>附件13  应急预案演练记录</w:t>
      </w:r>
      <w:bookmarkEnd w:id="521"/>
    </w:p>
    <w:p w14:paraId="0528AB3B">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0"/>
        <w:rPr>
          <w:rFonts w:hint="default" w:ascii="Times New Roman" w:hAnsi="Times New Roman" w:eastAsia="宋体" w:cs="Times New Roman"/>
          <w:color w:val="auto"/>
          <w:kern w:val="0"/>
          <w:sz w:val="24"/>
          <w:szCs w:val="24"/>
          <w:highlight w:val="none"/>
          <w:lang w:val="en-US" w:eastAsia="zh-CN"/>
        </w:rPr>
      </w:pPr>
      <w:bookmarkStart w:id="522" w:name="_Toc7379"/>
      <w:r>
        <w:rPr>
          <w:rFonts w:hint="default" w:ascii="Times New Roman" w:hAnsi="Times New Roman" w:eastAsia="宋体" w:cs="Times New Roman"/>
          <w:color w:val="auto"/>
          <w:kern w:val="0"/>
          <w:sz w:val="24"/>
          <w:szCs w:val="24"/>
          <w:highlight w:val="none"/>
          <w:lang w:val="en-US" w:eastAsia="zh-CN"/>
        </w:rPr>
        <w:t>附件1</w:t>
      </w:r>
      <w:r>
        <w:rPr>
          <w:rFonts w:hint="eastAsia" w:ascii="Times New Roman" w:hAnsi="Times New Roman" w:eastAsia="宋体" w:cs="Times New Roman"/>
          <w:color w:val="auto"/>
          <w:kern w:val="0"/>
          <w:sz w:val="24"/>
          <w:szCs w:val="24"/>
          <w:highlight w:val="none"/>
          <w:lang w:val="en-US" w:eastAsia="zh-CN"/>
        </w:rPr>
        <w:t>4</w:t>
      </w:r>
      <w:r>
        <w:rPr>
          <w:rFonts w:hint="default" w:ascii="Times New Roman" w:hAnsi="Times New Roman" w:eastAsia="宋体" w:cs="Times New Roman"/>
          <w:color w:val="auto"/>
          <w:kern w:val="0"/>
          <w:sz w:val="24"/>
          <w:szCs w:val="24"/>
          <w:highlight w:val="none"/>
          <w:lang w:val="en-US" w:eastAsia="zh-CN"/>
        </w:rPr>
        <w:t xml:space="preserve">  内部评审意见</w:t>
      </w:r>
      <w:bookmarkEnd w:id="522"/>
    </w:p>
    <w:p w14:paraId="32A6E4CF">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0"/>
        <w:rPr>
          <w:rFonts w:hint="eastAsia" w:ascii="Times New Roman" w:hAnsi="Times New Roman" w:cs="Times New Roman" w:eastAsiaTheme="minorEastAsia"/>
          <w:color w:val="auto"/>
          <w:kern w:val="0"/>
          <w:sz w:val="24"/>
          <w:szCs w:val="24"/>
          <w:highlight w:val="none"/>
          <w:lang w:val="en-US" w:eastAsia="zh-CN"/>
        </w:rPr>
      </w:pPr>
      <w:bookmarkStart w:id="523" w:name="_Toc31575"/>
      <w:bookmarkStart w:id="524" w:name="_Toc15974"/>
      <w:r>
        <w:rPr>
          <w:rFonts w:hint="default" w:ascii="Times New Roman" w:hAnsi="Times New Roman" w:eastAsia="宋体" w:cs="Times New Roman"/>
          <w:color w:val="auto"/>
          <w:kern w:val="0"/>
          <w:sz w:val="24"/>
          <w:szCs w:val="24"/>
          <w:highlight w:val="none"/>
          <w:lang w:val="en-US" w:eastAsia="zh-CN"/>
        </w:rPr>
        <w:t>附件1</w:t>
      </w:r>
      <w:r>
        <w:rPr>
          <w:rFonts w:hint="eastAsia" w:ascii="Times New Roman" w:hAnsi="Times New Roman" w:eastAsia="宋体" w:cs="Times New Roman"/>
          <w:color w:val="auto"/>
          <w:kern w:val="0"/>
          <w:sz w:val="24"/>
          <w:szCs w:val="24"/>
          <w:highlight w:val="none"/>
          <w:lang w:val="en-US" w:eastAsia="zh-CN"/>
        </w:rPr>
        <w:t>5</w:t>
      </w:r>
      <w:r>
        <w:rPr>
          <w:rFonts w:hint="default" w:ascii="Times New Roman" w:hAnsi="Times New Roman" w:eastAsia="宋体" w:cs="Times New Roman"/>
          <w:color w:val="auto"/>
          <w:kern w:val="0"/>
          <w:sz w:val="24"/>
          <w:szCs w:val="24"/>
          <w:highlight w:val="none"/>
          <w:lang w:val="en-US" w:eastAsia="zh-CN"/>
        </w:rPr>
        <w:t xml:space="preserve">  </w:t>
      </w:r>
      <w:bookmarkEnd w:id="523"/>
      <w:bookmarkEnd w:id="524"/>
      <w:r>
        <w:rPr>
          <w:rFonts w:hint="default" w:ascii="Times New Roman" w:hAnsi="Times New Roman" w:cs="Times New Roman" w:eastAsiaTheme="minorEastAsia"/>
          <w:color w:val="auto"/>
          <w:sz w:val="24"/>
          <w:szCs w:val="24"/>
          <w:highlight w:val="none"/>
        </w:rPr>
        <w:t>信息接报、处理、上报等规范化格式</w:t>
      </w:r>
      <w:r>
        <w:rPr>
          <w:rFonts w:hint="eastAsia" w:ascii="Times New Roman" w:hAnsi="Times New Roman" w:cs="Times New Roman" w:eastAsiaTheme="minorEastAsia"/>
          <w:color w:val="auto"/>
          <w:sz w:val="24"/>
          <w:szCs w:val="24"/>
          <w:highlight w:val="none"/>
          <w:lang w:val="en-US" w:eastAsia="zh-CN"/>
        </w:rPr>
        <w:t>文件</w:t>
      </w:r>
    </w:p>
    <w:p w14:paraId="66560734">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0"/>
        <w:rPr>
          <w:rFonts w:hint="eastAsia"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附件1</w:t>
      </w:r>
      <w:r>
        <w:rPr>
          <w:rFonts w:hint="eastAsia" w:ascii="Times New Roman" w:hAnsi="Times New Roman" w:eastAsia="宋体" w:cs="Times New Roman"/>
          <w:color w:val="auto"/>
          <w:kern w:val="0"/>
          <w:sz w:val="24"/>
          <w:szCs w:val="24"/>
          <w:highlight w:val="none"/>
          <w:lang w:val="en-US" w:eastAsia="zh-CN"/>
        </w:rPr>
        <w:t>6</w:t>
      </w:r>
      <w:r>
        <w:rPr>
          <w:rFonts w:hint="default" w:ascii="Times New Roman" w:hAnsi="Times New Roman" w:eastAsia="宋体" w:cs="Times New Roman"/>
          <w:color w:val="auto"/>
          <w:kern w:val="0"/>
          <w:sz w:val="24"/>
          <w:szCs w:val="24"/>
          <w:highlight w:val="none"/>
          <w:lang w:val="en-US" w:eastAsia="zh-CN"/>
        </w:rPr>
        <w:t xml:space="preserve">  </w:t>
      </w:r>
      <w:r>
        <w:rPr>
          <w:rFonts w:hint="eastAsia" w:ascii="Times New Roman" w:hAnsi="Times New Roman" w:eastAsia="宋体" w:cs="Times New Roman"/>
          <w:color w:val="auto"/>
          <w:kern w:val="0"/>
          <w:sz w:val="24"/>
          <w:szCs w:val="24"/>
          <w:highlight w:val="none"/>
          <w:lang w:val="en-US" w:eastAsia="zh-CN"/>
        </w:rPr>
        <w:t>环境风险防范和应急管理制度</w:t>
      </w:r>
    </w:p>
    <w:p w14:paraId="53DAC7C0">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0"/>
        <w:rPr>
          <w:rFonts w:hint="default" w:ascii="Times New Roman" w:hAnsi="Times New Roman" w:cs="Times New Roman" w:eastAsiaTheme="minorEastAsia"/>
          <w:color w:val="auto"/>
          <w:sz w:val="24"/>
          <w:szCs w:val="24"/>
          <w:highlight w:val="none"/>
        </w:rPr>
      </w:pPr>
      <w:r>
        <w:rPr>
          <w:rFonts w:hint="eastAsia" w:ascii="Times New Roman" w:hAnsi="Times New Roman" w:eastAsia="宋体" w:cs="Times New Roman"/>
          <w:color w:val="auto"/>
          <w:kern w:val="0"/>
          <w:sz w:val="24"/>
          <w:szCs w:val="24"/>
          <w:highlight w:val="none"/>
          <w:lang w:val="en-US" w:eastAsia="zh-CN"/>
        </w:rPr>
        <w:t>附件17 员工个人工商意外险</w:t>
      </w:r>
    </w:p>
    <w:sectPr>
      <w:pgSz w:w="11906" w:h="16838"/>
      <w:pgMar w:top="1440" w:right="1440" w:bottom="1440" w:left="1440" w:header="851" w:footer="992" w:gutter="0"/>
      <w:pgBorders>
        <w:top w:val="none" w:sz="0" w:space="0"/>
        <w:left w:val="none" w:sz="0" w:space="0"/>
        <w:bottom w:val="none" w:sz="0" w:space="0"/>
        <w:right w:val="none" w:sz="0" w:space="0"/>
      </w:pgBorders>
      <w:cols w:space="425"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Black">
    <w:panose1 w:val="020B0A04020102020204"/>
    <w:charset w:val="00"/>
    <w:family w:val="swiss"/>
    <w:pitch w:val="default"/>
    <w:sig w:usb0="A00002AF" w:usb1="400078FB" w:usb2="00000000" w:usb3="00000000" w:csb0="6000009F" w:csb1="DFD70000"/>
  </w:font>
  <w:font w:name="Arial Unicode MS">
    <w:altName w:val="宋体"/>
    <w:panose1 w:val="020B0604020202020204"/>
    <w:charset w:val="86"/>
    <w:family w:val="swiss"/>
    <w:pitch w:val="default"/>
    <w:sig w:usb0="00000000" w:usb1="00000000" w:usb2="0000003F" w:usb3="00000000" w:csb0="603F01FF" w:csb1="FFFF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Mangal">
    <w:altName w:val="Segoe Print"/>
    <w:panose1 w:val="02040503050203030202"/>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体">
    <w:altName w:val="宋体"/>
    <w:panose1 w:val="00000000000000000000"/>
    <w:charset w:val="86"/>
    <w:family w:val="roman"/>
    <w:pitch w:val="default"/>
    <w:sig w:usb0="00000000" w:usb1="00000000" w:usb2="0000001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D52FE3">
    <w:pPr>
      <w:pStyle w:val="2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17D86">
    <w:pPr>
      <w:pStyle w:val="2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478EC">
    <w:pPr>
      <w:pStyle w:val="2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B0987">
    <w:pPr>
      <w:pStyle w:val="21"/>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30637">
    <w:pPr>
      <w:pStyle w:val="21"/>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42EFB">
    <w:pPr>
      <w:pStyle w:val="21"/>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4" name="文本框 1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3CEA49">
                          <w:pPr>
                            <w:pStyle w:val="21"/>
                          </w:pPr>
                          <w:r>
                            <w:rPr>
                              <w:rFonts w:hint="eastAsia"/>
                            </w:rPr>
                            <w:fldChar w:fldCharType="begin"/>
                          </w:r>
                          <w:r>
                            <w:rPr>
                              <w:rFonts w:hint="eastAsia"/>
                            </w:rPr>
                            <w:instrText xml:space="preserve"> PAGE  \* MERGEFORMAT </w:instrText>
                          </w:r>
                          <w:r>
                            <w:rPr>
                              <w:rFonts w:hint="eastAsia"/>
                            </w:rPr>
                            <w:fldChar w:fldCharType="separate"/>
                          </w:r>
                          <w:r>
                            <w:t>49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k50e4tAgAAWQ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k50e4tAgAAWQQAAA4AAAAAAAAAAQAgAAAAHwEAAGRycy9lMm9Eb2MueG1sUEsFBgAAAAAG&#10;AAYAWQEAAL4FAAAAAA==&#10;">
              <v:fill on="f" focussize="0,0"/>
              <v:stroke on="f" weight="0.5pt"/>
              <v:imagedata o:title=""/>
              <o:lock v:ext="edit" aspectratio="f"/>
              <v:textbox inset="0mm,0mm,0mm,0mm" style="mso-fit-shape-to-text:t;">
                <w:txbxContent>
                  <w:p w14:paraId="193CEA49">
                    <w:pPr>
                      <w:pStyle w:val="21"/>
                    </w:pPr>
                    <w:r>
                      <w:rPr>
                        <w:rFonts w:hint="eastAsia"/>
                      </w:rPr>
                      <w:fldChar w:fldCharType="begin"/>
                    </w:r>
                    <w:r>
                      <w:rPr>
                        <w:rFonts w:hint="eastAsia"/>
                      </w:rPr>
                      <w:instrText xml:space="preserve"> PAGE  \* MERGEFORMAT </w:instrText>
                    </w:r>
                    <w:r>
                      <w:rPr>
                        <w:rFonts w:hint="eastAsia"/>
                      </w:rPr>
                      <w:fldChar w:fldCharType="separate"/>
                    </w:r>
                    <w:r>
                      <w:t>49</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EA11F">
    <w:pPr>
      <w:pStyle w:val="21"/>
      <w:ind w:firstLineChars="111"/>
      <w:jc w:val="center"/>
    </w:pPr>
    <w:r>
      <w:fldChar w:fldCharType="begin"/>
    </w:r>
    <w:r>
      <w:instrText xml:space="preserve"> PAGE   \* MERGEFORMAT </w:instrText>
    </w:r>
    <w:r>
      <w:fldChar w:fldCharType="separate"/>
    </w:r>
    <w:r>
      <w:rPr>
        <w:lang w:val="zh-CN"/>
      </w:rPr>
      <w:t>80</w:t>
    </w:r>
    <w:r>
      <w:rPr>
        <w:lang w:val="zh-CN"/>
      </w:rPr>
      <w:fldChar w:fldCharType="end"/>
    </w:r>
  </w:p>
  <w:p w14:paraId="193330ED">
    <w:pPr>
      <w:pStyle w:val="21"/>
      <w:tabs>
        <w:tab w:val="right" w:pos="9057"/>
        <w:tab w:val="clear" w:pos="8306"/>
      </w:tabs>
      <w:ind w:firstLine="360"/>
      <w:rPr>
        <w:rFonts w:ascii="华文行楷" w:eastAsia="华文行楷"/>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585A5">
    <w:pPr>
      <w:pStyle w:val="2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AA0DF">
    <w:pPr>
      <w:pStyle w:val="2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7B71B">
    <w:pPr>
      <w:pStyle w:val="22"/>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DF456">
    <w:pPr>
      <w:pStyle w:val="22"/>
      <w:pBdr>
        <w:top w:val="none" w:color="auto" w:sz="0" w:space="0"/>
        <w:left w:val="none" w:color="auto" w:sz="0" w:space="0"/>
        <w:bottom w:val="single" w:color="auto" w:sz="4" w:space="1"/>
        <w:right w:val="none" w:color="auto" w:sz="0" w:space="0"/>
      </w:pBdr>
      <w:jc w:val="center"/>
    </w:pPr>
    <w:r>
      <w:rPr>
        <w:rFonts w:hint="eastAsia"/>
        <w:lang w:val="en-US" w:eastAsia="zh-CN"/>
      </w:rPr>
      <w:t>海安万华木业有限公司</w:t>
    </w:r>
    <w:r>
      <w:rPr>
        <w:rFonts w:hint="eastAsia"/>
      </w:rPr>
      <w:t>突发环境事件应急预案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87E050"/>
    <w:multiLevelType w:val="singleLevel"/>
    <w:tmpl w:val="C987E050"/>
    <w:lvl w:ilvl="0" w:tentative="0">
      <w:start w:val="1"/>
      <w:numFmt w:val="lowerLetter"/>
      <w:lvlText w:val="%1."/>
      <w:lvlJc w:val="left"/>
      <w:pPr>
        <w:tabs>
          <w:tab w:val="left" w:pos="312"/>
        </w:tabs>
      </w:pPr>
    </w:lvl>
  </w:abstractNum>
  <w:abstractNum w:abstractNumId="1">
    <w:nsid w:val="FFFFFF89"/>
    <w:multiLevelType w:val="singleLevel"/>
    <w:tmpl w:val="FFFFFF89"/>
    <w:lvl w:ilvl="0" w:tentative="0">
      <w:start w:val="1"/>
      <w:numFmt w:val="bullet"/>
      <w:pStyle w:val="9"/>
      <w:lvlText w:val=""/>
      <w:lvlJc w:val="left"/>
      <w:pPr>
        <w:tabs>
          <w:tab w:val="left" w:pos="360"/>
        </w:tabs>
        <w:ind w:left="360" w:hanging="360" w:hangingChars="200"/>
      </w:pPr>
      <w:rPr>
        <w:rFonts w:hint="default" w:ascii="Wingdings" w:hAnsi="Wingdings"/>
      </w:rPr>
    </w:lvl>
  </w:abstractNum>
  <w:abstractNum w:abstractNumId="2">
    <w:nsid w:val="234B4E8D"/>
    <w:multiLevelType w:val="singleLevel"/>
    <w:tmpl w:val="234B4E8D"/>
    <w:lvl w:ilvl="0" w:tentative="0">
      <w:start w:val="1"/>
      <w:numFmt w:val="upperLetter"/>
      <w:lvlText w:val="%1."/>
      <w:lvlJc w:val="left"/>
      <w:pPr>
        <w:tabs>
          <w:tab w:val="left" w:pos="312"/>
        </w:tabs>
      </w:pPr>
    </w:lvl>
  </w:abstractNum>
  <w:abstractNum w:abstractNumId="3">
    <w:nsid w:val="5DAF8A8E"/>
    <w:multiLevelType w:val="singleLevel"/>
    <w:tmpl w:val="5DAF8A8E"/>
    <w:lvl w:ilvl="0" w:tentative="0">
      <w:start w:val="1"/>
      <w:numFmt w:val="lowerLetter"/>
      <w:lvlText w:val="%1."/>
      <w:lvlJc w:val="left"/>
      <w:pPr>
        <w:tabs>
          <w:tab w:val="left" w:pos="312"/>
        </w:tabs>
      </w:pPr>
    </w:lvl>
  </w:abstractNum>
  <w:abstractNum w:abstractNumId="4">
    <w:nsid w:val="709FA43D"/>
    <w:multiLevelType w:val="singleLevel"/>
    <w:tmpl w:val="709FA43D"/>
    <w:lvl w:ilvl="0" w:tentative="0">
      <w:start w:val="1"/>
      <w:numFmt w:val="upperLetter"/>
      <w:lvlText w:val="%1."/>
      <w:lvlJc w:val="left"/>
      <w:pPr>
        <w:tabs>
          <w:tab w:val="left" w:pos="312"/>
        </w:tabs>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1"/>
  <w:mirrorMargins w:val="1"/>
  <w:bordersDoNotSurroundHeader w:val="0"/>
  <w:bordersDoNotSurroundFooter w:val="0"/>
  <w:hideSpellingErrors/>
  <w:hideGrammaticalErrors/>
  <w:documentProtection w:enforcement="0"/>
  <w:defaultTabStop w:val="420"/>
  <w:drawingGridHorizontalSpacing w:val="14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7FC"/>
    <w:rsid w:val="00000094"/>
    <w:rsid w:val="0000023D"/>
    <w:rsid w:val="00000250"/>
    <w:rsid w:val="0000028E"/>
    <w:rsid w:val="000006B3"/>
    <w:rsid w:val="00000935"/>
    <w:rsid w:val="00000987"/>
    <w:rsid w:val="00000BB2"/>
    <w:rsid w:val="00001146"/>
    <w:rsid w:val="00001677"/>
    <w:rsid w:val="000018A4"/>
    <w:rsid w:val="000019E8"/>
    <w:rsid w:val="000022BA"/>
    <w:rsid w:val="000022BE"/>
    <w:rsid w:val="0000235F"/>
    <w:rsid w:val="0000280C"/>
    <w:rsid w:val="000029BD"/>
    <w:rsid w:val="00002AE4"/>
    <w:rsid w:val="00002C12"/>
    <w:rsid w:val="000030FE"/>
    <w:rsid w:val="000031A5"/>
    <w:rsid w:val="000032C3"/>
    <w:rsid w:val="0000334A"/>
    <w:rsid w:val="00003A4E"/>
    <w:rsid w:val="00003EA8"/>
    <w:rsid w:val="00003FBA"/>
    <w:rsid w:val="000040EB"/>
    <w:rsid w:val="0000425B"/>
    <w:rsid w:val="00004FB2"/>
    <w:rsid w:val="0000543D"/>
    <w:rsid w:val="000057EC"/>
    <w:rsid w:val="000059B0"/>
    <w:rsid w:val="00005BF2"/>
    <w:rsid w:val="00005E48"/>
    <w:rsid w:val="00005E6F"/>
    <w:rsid w:val="00006602"/>
    <w:rsid w:val="00006644"/>
    <w:rsid w:val="00006D3C"/>
    <w:rsid w:val="000070D8"/>
    <w:rsid w:val="00007629"/>
    <w:rsid w:val="0000779D"/>
    <w:rsid w:val="000102C3"/>
    <w:rsid w:val="00010379"/>
    <w:rsid w:val="000106A7"/>
    <w:rsid w:val="00010971"/>
    <w:rsid w:val="00010ECF"/>
    <w:rsid w:val="00011199"/>
    <w:rsid w:val="00011240"/>
    <w:rsid w:val="000112D5"/>
    <w:rsid w:val="000114DC"/>
    <w:rsid w:val="0001162D"/>
    <w:rsid w:val="00011753"/>
    <w:rsid w:val="00011C5C"/>
    <w:rsid w:val="00012267"/>
    <w:rsid w:val="0001233E"/>
    <w:rsid w:val="000128AB"/>
    <w:rsid w:val="000128B3"/>
    <w:rsid w:val="000135B7"/>
    <w:rsid w:val="000136F6"/>
    <w:rsid w:val="0001385B"/>
    <w:rsid w:val="00013898"/>
    <w:rsid w:val="0001390E"/>
    <w:rsid w:val="00013A30"/>
    <w:rsid w:val="00013B81"/>
    <w:rsid w:val="00014097"/>
    <w:rsid w:val="000142F4"/>
    <w:rsid w:val="0001439E"/>
    <w:rsid w:val="0001460F"/>
    <w:rsid w:val="00014616"/>
    <w:rsid w:val="000152EF"/>
    <w:rsid w:val="0001567F"/>
    <w:rsid w:val="000158EA"/>
    <w:rsid w:val="00015AB2"/>
    <w:rsid w:val="00015AB6"/>
    <w:rsid w:val="00015F12"/>
    <w:rsid w:val="00016645"/>
    <w:rsid w:val="00016B91"/>
    <w:rsid w:val="00017027"/>
    <w:rsid w:val="00017061"/>
    <w:rsid w:val="00017A2C"/>
    <w:rsid w:val="00017B32"/>
    <w:rsid w:val="00017C1C"/>
    <w:rsid w:val="0002010F"/>
    <w:rsid w:val="00020297"/>
    <w:rsid w:val="00020466"/>
    <w:rsid w:val="000205B2"/>
    <w:rsid w:val="00020661"/>
    <w:rsid w:val="00020B5C"/>
    <w:rsid w:val="000212B4"/>
    <w:rsid w:val="000214DF"/>
    <w:rsid w:val="0002168A"/>
    <w:rsid w:val="00021805"/>
    <w:rsid w:val="00021889"/>
    <w:rsid w:val="0002194D"/>
    <w:rsid w:val="00022164"/>
    <w:rsid w:val="000223C3"/>
    <w:rsid w:val="000225B6"/>
    <w:rsid w:val="00022D57"/>
    <w:rsid w:val="00022F83"/>
    <w:rsid w:val="000232DE"/>
    <w:rsid w:val="000235AB"/>
    <w:rsid w:val="00023C54"/>
    <w:rsid w:val="00024173"/>
    <w:rsid w:val="000242B8"/>
    <w:rsid w:val="0002472D"/>
    <w:rsid w:val="00024D2F"/>
    <w:rsid w:val="00024E5D"/>
    <w:rsid w:val="0002522F"/>
    <w:rsid w:val="000253C3"/>
    <w:rsid w:val="00025631"/>
    <w:rsid w:val="00025870"/>
    <w:rsid w:val="00025A66"/>
    <w:rsid w:val="000261C4"/>
    <w:rsid w:val="00026892"/>
    <w:rsid w:val="00027011"/>
    <w:rsid w:val="00027815"/>
    <w:rsid w:val="00027FE9"/>
    <w:rsid w:val="00030374"/>
    <w:rsid w:val="00030CBB"/>
    <w:rsid w:val="00030E84"/>
    <w:rsid w:val="00031B98"/>
    <w:rsid w:val="00031E6D"/>
    <w:rsid w:val="00032638"/>
    <w:rsid w:val="00032C27"/>
    <w:rsid w:val="00032E70"/>
    <w:rsid w:val="0003321A"/>
    <w:rsid w:val="000336F7"/>
    <w:rsid w:val="00033DCC"/>
    <w:rsid w:val="00034114"/>
    <w:rsid w:val="00034929"/>
    <w:rsid w:val="0003505A"/>
    <w:rsid w:val="00035911"/>
    <w:rsid w:val="00036024"/>
    <w:rsid w:val="000364F4"/>
    <w:rsid w:val="000365F2"/>
    <w:rsid w:val="00036D6D"/>
    <w:rsid w:val="00036FDB"/>
    <w:rsid w:val="00037645"/>
    <w:rsid w:val="00037852"/>
    <w:rsid w:val="00037CF1"/>
    <w:rsid w:val="000403B0"/>
    <w:rsid w:val="0004090A"/>
    <w:rsid w:val="00040B55"/>
    <w:rsid w:val="00041259"/>
    <w:rsid w:val="00041301"/>
    <w:rsid w:val="000418F1"/>
    <w:rsid w:val="00041920"/>
    <w:rsid w:val="00041A5F"/>
    <w:rsid w:val="00042185"/>
    <w:rsid w:val="000428B4"/>
    <w:rsid w:val="000429A1"/>
    <w:rsid w:val="00042A74"/>
    <w:rsid w:val="00042C33"/>
    <w:rsid w:val="00043059"/>
    <w:rsid w:val="00043635"/>
    <w:rsid w:val="000437BE"/>
    <w:rsid w:val="0004388F"/>
    <w:rsid w:val="00043BEE"/>
    <w:rsid w:val="00043ECB"/>
    <w:rsid w:val="00043F93"/>
    <w:rsid w:val="000443C3"/>
    <w:rsid w:val="00044439"/>
    <w:rsid w:val="00044578"/>
    <w:rsid w:val="00044AA6"/>
    <w:rsid w:val="00044F68"/>
    <w:rsid w:val="00044F8D"/>
    <w:rsid w:val="00045430"/>
    <w:rsid w:val="00045711"/>
    <w:rsid w:val="00045831"/>
    <w:rsid w:val="00046050"/>
    <w:rsid w:val="00046312"/>
    <w:rsid w:val="00046938"/>
    <w:rsid w:val="00046939"/>
    <w:rsid w:val="0005048C"/>
    <w:rsid w:val="00050507"/>
    <w:rsid w:val="000508E4"/>
    <w:rsid w:val="00050905"/>
    <w:rsid w:val="00050AC5"/>
    <w:rsid w:val="00050B19"/>
    <w:rsid w:val="00050D18"/>
    <w:rsid w:val="00051062"/>
    <w:rsid w:val="000513FC"/>
    <w:rsid w:val="00051C94"/>
    <w:rsid w:val="00051F40"/>
    <w:rsid w:val="000525C8"/>
    <w:rsid w:val="000526E5"/>
    <w:rsid w:val="00052862"/>
    <w:rsid w:val="000529DA"/>
    <w:rsid w:val="00052C7E"/>
    <w:rsid w:val="00052DE5"/>
    <w:rsid w:val="00052E97"/>
    <w:rsid w:val="00053615"/>
    <w:rsid w:val="00053BE4"/>
    <w:rsid w:val="00053FD6"/>
    <w:rsid w:val="00054275"/>
    <w:rsid w:val="00054445"/>
    <w:rsid w:val="00054EBF"/>
    <w:rsid w:val="000554C8"/>
    <w:rsid w:val="000556C0"/>
    <w:rsid w:val="000556EB"/>
    <w:rsid w:val="00055EF6"/>
    <w:rsid w:val="00056E6F"/>
    <w:rsid w:val="00056EDB"/>
    <w:rsid w:val="00056F9F"/>
    <w:rsid w:val="0005707A"/>
    <w:rsid w:val="000606D8"/>
    <w:rsid w:val="0006070B"/>
    <w:rsid w:val="00060A1E"/>
    <w:rsid w:val="00060C16"/>
    <w:rsid w:val="00061280"/>
    <w:rsid w:val="000612BF"/>
    <w:rsid w:val="00061346"/>
    <w:rsid w:val="000619B8"/>
    <w:rsid w:val="00062869"/>
    <w:rsid w:val="000628CA"/>
    <w:rsid w:val="00062943"/>
    <w:rsid w:val="00062ABD"/>
    <w:rsid w:val="00062C47"/>
    <w:rsid w:val="00062CAB"/>
    <w:rsid w:val="00063034"/>
    <w:rsid w:val="00063636"/>
    <w:rsid w:val="00063702"/>
    <w:rsid w:val="00063E94"/>
    <w:rsid w:val="000643BC"/>
    <w:rsid w:val="0006484C"/>
    <w:rsid w:val="000649D7"/>
    <w:rsid w:val="00064E78"/>
    <w:rsid w:val="00065088"/>
    <w:rsid w:val="000650F9"/>
    <w:rsid w:val="000651E9"/>
    <w:rsid w:val="0006520E"/>
    <w:rsid w:val="0006560B"/>
    <w:rsid w:val="00065646"/>
    <w:rsid w:val="000656B5"/>
    <w:rsid w:val="000658C0"/>
    <w:rsid w:val="0006616D"/>
    <w:rsid w:val="000665FF"/>
    <w:rsid w:val="00066BC7"/>
    <w:rsid w:val="00067233"/>
    <w:rsid w:val="00067343"/>
    <w:rsid w:val="00067726"/>
    <w:rsid w:val="00067746"/>
    <w:rsid w:val="0006776F"/>
    <w:rsid w:val="000679CA"/>
    <w:rsid w:val="00067B8C"/>
    <w:rsid w:val="00067B93"/>
    <w:rsid w:val="00067C63"/>
    <w:rsid w:val="00067CF7"/>
    <w:rsid w:val="000701D0"/>
    <w:rsid w:val="0007051F"/>
    <w:rsid w:val="00070532"/>
    <w:rsid w:val="000707B2"/>
    <w:rsid w:val="0007085F"/>
    <w:rsid w:val="00070ABD"/>
    <w:rsid w:val="00070D42"/>
    <w:rsid w:val="00070D52"/>
    <w:rsid w:val="00071506"/>
    <w:rsid w:val="0007165C"/>
    <w:rsid w:val="00072022"/>
    <w:rsid w:val="00072182"/>
    <w:rsid w:val="00072379"/>
    <w:rsid w:val="00072520"/>
    <w:rsid w:val="000725AD"/>
    <w:rsid w:val="00072E66"/>
    <w:rsid w:val="00073206"/>
    <w:rsid w:val="0007327F"/>
    <w:rsid w:val="000732C4"/>
    <w:rsid w:val="0007372D"/>
    <w:rsid w:val="000739A9"/>
    <w:rsid w:val="00073E5B"/>
    <w:rsid w:val="00074622"/>
    <w:rsid w:val="0007483A"/>
    <w:rsid w:val="000748D8"/>
    <w:rsid w:val="00074972"/>
    <w:rsid w:val="00074D93"/>
    <w:rsid w:val="00074DA6"/>
    <w:rsid w:val="000752BA"/>
    <w:rsid w:val="00075343"/>
    <w:rsid w:val="00075466"/>
    <w:rsid w:val="0007554B"/>
    <w:rsid w:val="00075CB9"/>
    <w:rsid w:val="000761BE"/>
    <w:rsid w:val="000763B2"/>
    <w:rsid w:val="0007683A"/>
    <w:rsid w:val="00077184"/>
    <w:rsid w:val="000774D6"/>
    <w:rsid w:val="000779F4"/>
    <w:rsid w:val="000779FB"/>
    <w:rsid w:val="00077A47"/>
    <w:rsid w:val="000801A7"/>
    <w:rsid w:val="00080244"/>
    <w:rsid w:val="00080A78"/>
    <w:rsid w:val="00080DCA"/>
    <w:rsid w:val="00080F0D"/>
    <w:rsid w:val="000813AB"/>
    <w:rsid w:val="00081638"/>
    <w:rsid w:val="00081B82"/>
    <w:rsid w:val="00081B85"/>
    <w:rsid w:val="00081ED6"/>
    <w:rsid w:val="00082149"/>
    <w:rsid w:val="00082260"/>
    <w:rsid w:val="00082355"/>
    <w:rsid w:val="0008298C"/>
    <w:rsid w:val="00082B64"/>
    <w:rsid w:val="00082B86"/>
    <w:rsid w:val="00082DB4"/>
    <w:rsid w:val="00083105"/>
    <w:rsid w:val="00083212"/>
    <w:rsid w:val="000833B0"/>
    <w:rsid w:val="0008370E"/>
    <w:rsid w:val="0008386F"/>
    <w:rsid w:val="00083D8A"/>
    <w:rsid w:val="00083F12"/>
    <w:rsid w:val="000842F8"/>
    <w:rsid w:val="00084377"/>
    <w:rsid w:val="00084435"/>
    <w:rsid w:val="000847CD"/>
    <w:rsid w:val="00084BDE"/>
    <w:rsid w:val="00084CB1"/>
    <w:rsid w:val="00084F1F"/>
    <w:rsid w:val="00085498"/>
    <w:rsid w:val="000859E4"/>
    <w:rsid w:val="000859F8"/>
    <w:rsid w:val="00085CE4"/>
    <w:rsid w:val="000860B0"/>
    <w:rsid w:val="00086202"/>
    <w:rsid w:val="00086384"/>
    <w:rsid w:val="00086CD6"/>
    <w:rsid w:val="00086E22"/>
    <w:rsid w:val="00087A51"/>
    <w:rsid w:val="0009024E"/>
    <w:rsid w:val="00090A4D"/>
    <w:rsid w:val="00090AE5"/>
    <w:rsid w:val="00090CDC"/>
    <w:rsid w:val="00090FB2"/>
    <w:rsid w:val="00093057"/>
    <w:rsid w:val="000930DE"/>
    <w:rsid w:val="000932A8"/>
    <w:rsid w:val="0009359B"/>
    <w:rsid w:val="000936AE"/>
    <w:rsid w:val="00093D1E"/>
    <w:rsid w:val="00093DC9"/>
    <w:rsid w:val="000941FE"/>
    <w:rsid w:val="00094241"/>
    <w:rsid w:val="000950BD"/>
    <w:rsid w:val="0009523A"/>
    <w:rsid w:val="00095490"/>
    <w:rsid w:val="00095547"/>
    <w:rsid w:val="00095556"/>
    <w:rsid w:val="00095777"/>
    <w:rsid w:val="0009592A"/>
    <w:rsid w:val="00095B36"/>
    <w:rsid w:val="00095B79"/>
    <w:rsid w:val="00095DB8"/>
    <w:rsid w:val="000960F1"/>
    <w:rsid w:val="000964A1"/>
    <w:rsid w:val="00096663"/>
    <w:rsid w:val="00096760"/>
    <w:rsid w:val="000969D7"/>
    <w:rsid w:val="00096AA8"/>
    <w:rsid w:val="00096B60"/>
    <w:rsid w:val="00096E8C"/>
    <w:rsid w:val="00097201"/>
    <w:rsid w:val="00097649"/>
    <w:rsid w:val="000978CA"/>
    <w:rsid w:val="000A042E"/>
    <w:rsid w:val="000A0E93"/>
    <w:rsid w:val="000A1752"/>
    <w:rsid w:val="000A19F0"/>
    <w:rsid w:val="000A1C3C"/>
    <w:rsid w:val="000A2237"/>
    <w:rsid w:val="000A2614"/>
    <w:rsid w:val="000A2853"/>
    <w:rsid w:val="000A2983"/>
    <w:rsid w:val="000A345D"/>
    <w:rsid w:val="000A34D0"/>
    <w:rsid w:val="000A40D3"/>
    <w:rsid w:val="000A46AB"/>
    <w:rsid w:val="000A479C"/>
    <w:rsid w:val="000A4AEF"/>
    <w:rsid w:val="000A53DB"/>
    <w:rsid w:val="000A5B4E"/>
    <w:rsid w:val="000A67CE"/>
    <w:rsid w:val="000A6E20"/>
    <w:rsid w:val="000A6F5A"/>
    <w:rsid w:val="000A716A"/>
    <w:rsid w:val="000A7524"/>
    <w:rsid w:val="000A76C4"/>
    <w:rsid w:val="000A792E"/>
    <w:rsid w:val="000A7B67"/>
    <w:rsid w:val="000A7BB9"/>
    <w:rsid w:val="000A7F17"/>
    <w:rsid w:val="000B0452"/>
    <w:rsid w:val="000B088B"/>
    <w:rsid w:val="000B09E2"/>
    <w:rsid w:val="000B0C08"/>
    <w:rsid w:val="000B0D11"/>
    <w:rsid w:val="000B109C"/>
    <w:rsid w:val="000B10B0"/>
    <w:rsid w:val="000B10B2"/>
    <w:rsid w:val="000B15D1"/>
    <w:rsid w:val="000B1695"/>
    <w:rsid w:val="000B1881"/>
    <w:rsid w:val="000B1E54"/>
    <w:rsid w:val="000B1F1C"/>
    <w:rsid w:val="000B2ECB"/>
    <w:rsid w:val="000B2FAA"/>
    <w:rsid w:val="000B3639"/>
    <w:rsid w:val="000B39A0"/>
    <w:rsid w:val="000B3C91"/>
    <w:rsid w:val="000B3DCC"/>
    <w:rsid w:val="000B44C1"/>
    <w:rsid w:val="000B4908"/>
    <w:rsid w:val="000B4DDE"/>
    <w:rsid w:val="000B4E50"/>
    <w:rsid w:val="000B5FB0"/>
    <w:rsid w:val="000B67D3"/>
    <w:rsid w:val="000B6DCF"/>
    <w:rsid w:val="000B6DFD"/>
    <w:rsid w:val="000B6E83"/>
    <w:rsid w:val="000B7349"/>
    <w:rsid w:val="000B7886"/>
    <w:rsid w:val="000B7A29"/>
    <w:rsid w:val="000C0501"/>
    <w:rsid w:val="000C06E6"/>
    <w:rsid w:val="000C10D5"/>
    <w:rsid w:val="000C11FD"/>
    <w:rsid w:val="000C182C"/>
    <w:rsid w:val="000C1A50"/>
    <w:rsid w:val="000C1CB2"/>
    <w:rsid w:val="000C1F60"/>
    <w:rsid w:val="000C264E"/>
    <w:rsid w:val="000C26C0"/>
    <w:rsid w:val="000C2810"/>
    <w:rsid w:val="000C2DAB"/>
    <w:rsid w:val="000C2F24"/>
    <w:rsid w:val="000C3011"/>
    <w:rsid w:val="000C33D3"/>
    <w:rsid w:val="000C34D8"/>
    <w:rsid w:val="000C350D"/>
    <w:rsid w:val="000C35B7"/>
    <w:rsid w:val="000C37B7"/>
    <w:rsid w:val="000C3B1E"/>
    <w:rsid w:val="000C4A11"/>
    <w:rsid w:val="000C4C1A"/>
    <w:rsid w:val="000C4FD9"/>
    <w:rsid w:val="000C5264"/>
    <w:rsid w:val="000C5450"/>
    <w:rsid w:val="000C57A5"/>
    <w:rsid w:val="000C59C1"/>
    <w:rsid w:val="000C5A87"/>
    <w:rsid w:val="000C5B0D"/>
    <w:rsid w:val="000C606C"/>
    <w:rsid w:val="000C6070"/>
    <w:rsid w:val="000C6630"/>
    <w:rsid w:val="000C6784"/>
    <w:rsid w:val="000C6B58"/>
    <w:rsid w:val="000C72F1"/>
    <w:rsid w:val="000C741D"/>
    <w:rsid w:val="000C74A1"/>
    <w:rsid w:val="000C761C"/>
    <w:rsid w:val="000C7A02"/>
    <w:rsid w:val="000C7C07"/>
    <w:rsid w:val="000D0643"/>
    <w:rsid w:val="000D09FF"/>
    <w:rsid w:val="000D0D98"/>
    <w:rsid w:val="000D1670"/>
    <w:rsid w:val="000D1720"/>
    <w:rsid w:val="000D1913"/>
    <w:rsid w:val="000D1A37"/>
    <w:rsid w:val="000D1D08"/>
    <w:rsid w:val="000D2036"/>
    <w:rsid w:val="000D213F"/>
    <w:rsid w:val="000D2172"/>
    <w:rsid w:val="000D2482"/>
    <w:rsid w:val="000D2BD6"/>
    <w:rsid w:val="000D30D8"/>
    <w:rsid w:val="000D355C"/>
    <w:rsid w:val="000D38FE"/>
    <w:rsid w:val="000D3A81"/>
    <w:rsid w:val="000D41F3"/>
    <w:rsid w:val="000D452F"/>
    <w:rsid w:val="000D4A94"/>
    <w:rsid w:val="000D508D"/>
    <w:rsid w:val="000D57E5"/>
    <w:rsid w:val="000D5932"/>
    <w:rsid w:val="000D598E"/>
    <w:rsid w:val="000D5C48"/>
    <w:rsid w:val="000D5CF6"/>
    <w:rsid w:val="000D6703"/>
    <w:rsid w:val="000D672F"/>
    <w:rsid w:val="000D677E"/>
    <w:rsid w:val="000D6ACF"/>
    <w:rsid w:val="000D6C17"/>
    <w:rsid w:val="000D6F9A"/>
    <w:rsid w:val="000D70DB"/>
    <w:rsid w:val="000D7372"/>
    <w:rsid w:val="000D7A66"/>
    <w:rsid w:val="000D7C06"/>
    <w:rsid w:val="000E0562"/>
    <w:rsid w:val="000E0672"/>
    <w:rsid w:val="000E06A6"/>
    <w:rsid w:val="000E07BF"/>
    <w:rsid w:val="000E1313"/>
    <w:rsid w:val="000E1711"/>
    <w:rsid w:val="000E192E"/>
    <w:rsid w:val="000E1FDE"/>
    <w:rsid w:val="000E212E"/>
    <w:rsid w:val="000E222A"/>
    <w:rsid w:val="000E2411"/>
    <w:rsid w:val="000E2784"/>
    <w:rsid w:val="000E2950"/>
    <w:rsid w:val="000E2CE9"/>
    <w:rsid w:val="000E2E95"/>
    <w:rsid w:val="000E2F92"/>
    <w:rsid w:val="000E343A"/>
    <w:rsid w:val="000E372A"/>
    <w:rsid w:val="000E3C95"/>
    <w:rsid w:val="000E4315"/>
    <w:rsid w:val="000E4B04"/>
    <w:rsid w:val="000E4BA8"/>
    <w:rsid w:val="000E4C43"/>
    <w:rsid w:val="000E5037"/>
    <w:rsid w:val="000E5214"/>
    <w:rsid w:val="000E5391"/>
    <w:rsid w:val="000E5B18"/>
    <w:rsid w:val="000E5DBF"/>
    <w:rsid w:val="000E5E22"/>
    <w:rsid w:val="000E5FDE"/>
    <w:rsid w:val="000E6BA8"/>
    <w:rsid w:val="000E7204"/>
    <w:rsid w:val="000E750E"/>
    <w:rsid w:val="000E7803"/>
    <w:rsid w:val="000E7AA9"/>
    <w:rsid w:val="000E7AFA"/>
    <w:rsid w:val="000E7B04"/>
    <w:rsid w:val="000E7DA9"/>
    <w:rsid w:val="000E7FC9"/>
    <w:rsid w:val="000F08D5"/>
    <w:rsid w:val="000F0BD2"/>
    <w:rsid w:val="000F0ED2"/>
    <w:rsid w:val="000F0ED4"/>
    <w:rsid w:val="000F0FAA"/>
    <w:rsid w:val="000F1263"/>
    <w:rsid w:val="000F14D3"/>
    <w:rsid w:val="000F164A"/>
    <w:rsid w:val="000F190A"/>
    <w:rsid w:val="000F19B0"/>
    <w:rsid w:val="000F1BA4"/>
    <w:rsid w:val="000F1C65"/>
    <w:rsid w:val="000F1F8E"/>
    <w:rsid w:val="000F2401"/>
    <w:rsid w:val="000F2521"/>
    <w:rsid w:val="000F2C0F"/>
    <w:rsid w:val="000F3043"/>
    <w:rsid w:val="000F31FC"/>
    <w:rsid w:val="000F34AD"/>
    <w:rsid w:val="000F3B7F"/>
    <w:rsid w:val="000F479F"/>
    <w:rsid w:val="000F4F9A"/>
    <w:rsid w:val="000F53DB"/>
    <w:rsid w:val="000F5573"/>
    <w:rsid w:val="000F55C3"/>
    <w:rsid w:val="000F569F"/>
    <w:rsid w:val="000F5C0F"/>
    <w:rsid w:val="000F5C1D"/>
    <w:rsid w:val="000F5D1C"/>
    <w:rsid w:val="000F65A0"/>
    <w:rsid w:val="000F68B1"/>
    <w:rsid w:val="000F6D8B"/>
    <w:rsid w:val="000F6E0E"/>
    <w:rsid w:val="000F709C"/>
    <w:rsid w:val="000F75E8"/>
    <w:rsid w:val="000F7806"/>
    <w:rsid w:val="000F78E8"/>
    <w:rsid w:val="000F790F"/>
    <w:rsid w:val="000F7FA0"/>
    <w:rsid w:val="000F7FF5"/>
    <w:rsid w:val="001002C4"/>
    <w:rsid w:val="001007C7"/>
    <w:rsid w:val="00100CED"/>
    <w:rsid w:val="001010B5"/>
    <w:rsid w:val="001011A4"/>
    <w:rsid w:val="001011F9"/>
    <w:rsid w:val="00101A58"/>
    <w:rsid w:val="00101A61"/>
    <w:rsid w:val="00102029"/>
    <w:rsid w:val="00102084"/>
    <w:rsid w:val="001023FA"/>
    <w:rsid w:val="0010257F"/>
    <w:rsid w:val="0010266C"/>
    <w:rsid w:val="00102987"/>
    <w:rsid w:val="00102BFB"/>
    <w:rsid w:val="00102D65"/>
    <w:rsid w:val="00102DC3"/>
    <w:rsid w:val="0010304C"/>
    <w:rsid w:val="0010366E"/>
    <w:rsid w:val="0010383C"/>
    <w:rsid w:val="0010384D"/>
    <w:rsid w:val="00103B78"/>
    <w:rsid w:val="00103C4A"/>
    <w:rsid w:val="00103CF9"/>
    <w:rsid w:val="0010409E"/>
    <w:rsid w:val="001045D6"/>
    <w:rsid w:val="00104958"/>
    <w:rsid w:val="00104A10"/>
    <w:rsid w:val="00104A4F"/>
    <w:rsid w:val="00104DF9"/>
    <w:rsid w:val="001051D1"/>
    <w:rsid w:val="00106217"/>
    <w:rsid w:val="001071B9"/>
    <w:rsid w:val="00107231"/>
    <w:rsid w:val="00107401"/>
    <w:rsid w:val="00107CF3"/>
    <w:rsid w:val="00110063"/>
    <w:rsid w:val="0011044F"/>
    <w:rsid w:val="00110753"/>
    <w:rsid w:val="00110973"/>
    <w:rsid w:val="00110E27"/>
    <w:rsid w:val="0011128D"/>
    <w:rsid w:val="00111449"/>
    <w:rsid w:val="001114A6"/>
    <w:rsid w:val="00111A95"/>
    <w:rsid w:val="00111D95"/>
    <w:rsid w:val="00112456"/>
    <w:rsid w:val="001126DA"/>
    <w:rsid w:val="0011312E"/>
    <w:rsid w:val="00113BF8"/>
    <w:rsid w:val="00114313"/>
    <w:rsid w:val="00114896"/>
    <w:rsid w:val="00114F7C"/>
    <w:rsid w:val="001150C5"/>
    <w:rsid w:val="00115826"/>
    <w:rsid w:val="00115B44"/>
    <w:rsid w:val="00116939"/>
    <w:rsid w:val="00116A28"/>
    <w:rsid w:val="00116F97"/>
    <w:rsid w:val="00117844"/>
    <w:rsid w:val="00117DEB"/>
    <w:rsid w:val="0012018F"/>
    <w:rsid w:val="001202A6"/>
    <w:rsid w:val="0012037C"/>
    <w:rsid w:val="00120571"/>
    <w:rsid w:val="00120817"/>
    <w:rsid w:val="00120CC0"/>
    <w:rsid w:val="00120FDF"/>
    <w:rsid w:val="001215AB"/>
    <w:rsid w:val="001217F5"/>
    <w:rsid w:val="00121AB0"/>
    <w:rsid w:val="001224FB"/>
    <w:rsid w:val="00122A4E"/>
    <w:rsid w:val="0012300B"/>
    <w:rsid w:val="0012322A"/>
    <w:rsid w:val="00123260"/>
    <w:rsid w:val="001232E8"/>
    <w:rsid w:val="0012335B"/>
    <w:rsid w:val="0012366B"/>
    <w:rsid w:val="0012393C"/>
    <w:rsid w:val="00123A5C"/>
    <w:rsid w:val="00123A6D"/>
    <w:rsid w:val="001247B5"/>
    <w:rsid w:val="0012480A"/>
    <w:rsid w:val="00124A60"/>
    <w:rsid w:val="00124F9D"/>
    <w:rsid w:val="00125CA8"/>
    <w:rsid w:val="00125DB1"/>
    <w:rsid w:val="00125DC2"/>
    <w:rsid w:val="00125DEE"/>
    <w:rsid w:val="00125E35"/>
    <w:rsid w:val="001261AA"/>
    <w:rsid w:val="00126521"/>
    <w:rsid w:val="001266AD"/>
    <w:rsid w:val="00126A30"/>
    <w:rsid w:val="00127101"/>
    <w:rsid w:val="00127313"/>
    <w:rsid w:val="0012793A"/>
    <w:rsid w:val="00127E6D"/>
    <w:rsid w:val="00127FD4"/>
    <w:rsid w:val="001302F8"/>
    <w:rsid w:val="0013075E"/>
    <w:rsid w:val="0013084C"/>
    <w:rsid w:val="00130891"/>
    <w:rsid w:val="001312E6"/>
    <w:rsid w:val="0013171C"/>
    <w:rsid w:val="00132469"/>
    <w:rsid w:val="00132542"/>
    <w:rsid w:val="001326ED"/>
    <w:rsid w:val="00132EE7"/>
    <w:rsid w:val="00133068"/>
    <w:rsid w:val="0013343B"/>
    <w:rsid w:val="00133709"/>
    <w:rsid w:val="0013389C"/>
    <w:rsid w:val="00133FCF"/>
    <w:rsid w:val="00134171"/>
    <w:rsid w:val="00134801"/>
    <w:rsid w:val="00134C9E"/>
    <w:rsid w:val="00134D92"/>
    <w:rsid w:val="0013562F"/>
    <w:rsid w:val="001357C4"/>
    <w:rsid w:val="00135937"/>
    <w:rsid w:val="00135A93"/>
    <w:rsid w:val="00135EC5"/>
    <w:rsid w:val="00135FC8"/>
    <w:rsid w:val="001360AB"/>
    <w:rsid w:val="00136C0A"/>
    <w:rsid w:val="00136CFA"/>
    <w:rsid w:val="00136E83"/>
    <w:rsid w:val="001373F2"/>
    <w:rsid w:val="00137502"/>
    <w:rsid w:val="00137536"/>
    <w:rsid w:val="00137589"/>
    <w:rsid w:val="00137BFC"/>
    <w:rsid w:val="00137F6C"/>
    <w:rsid w:val="001403E1"/>
    <w:rsid w:val="00140623"/>
    <w:rsid w:val="00140943"/>
    <w:rsid w:val="001409A3"/>
    <w:rsid w:val="00141334"/>
    <w:rsid w:val="001416B1"/>
    <w:rsid w:val="001428F6"/>
    <w:rsid w:val="00142964"/>
    <w:rsid w:val="0014303C"/>
    <w:rsid w:val="00143DFE"/>
    <w:rsid w:val="00144D31"/>
    <w:rsid w:val="00145304"/>
    <w:rsid w:val="00145622"/>
    <w:rsid w:val="00145739"/>
    <w:rsid w:val="001457C8"/>
    <w:rsid w:val="00145A1C"/>
    <w:rsid w:val="0014629D"/>
    <w:rsid w:val="0014704A"/>
    <w:rsid w:val="00147344"/>
    <w:rsid w:val="00147479"/>
    <w:rsid w:val="00147BEF"/>
    <w:rsid w:val="00147E03"/>
    <w:rsid w:val="001503F8"/>
    <w:rsid w:val="001516AF"/>
    <w:rsid w:val="00152232"/>
    <w:rsid w:val="00152245"/>
    <w:rsid w:val="001522E2"/>
    <w:rsid w:val="00152420"/>
    <w:rsid w:val="001524DE"/>
    <w:rsid w:val="0015282F"/>
    <w:rsid w:val="00152900"/>
    <w:rsid w:val="00152B65"/>
    <w:rsid w:val="00152C2B"/>
    <w:rsid w:val="00152D7E"/>
    <w:rsid w:val="00152DD6"/>
    <w:rsid w:val="00152E13"/>
    <w:rsid w:val="00153571"/>
    <w:rsid w:val="00153834"/>
    <w:rsid w:val="00153D2C"/>
    <w:rsid w:val="00153DA2"/>
    <w:rsid w:val="0015436F"/>
    <w:rsid w:val="001544F3"/>
    <w:rsid w:val="00154581"/>
    <w:rsid w:val="00154EAB"/>
    <w:rsid w:val="00155041"/>
    <w:rsid w:val="001555B8"/>
    <w:rsid w:val="001557DF"/>
    <w:rsid w:val="001561C1"/>
    <w:rsid w:val="00156C16"/>
    <w:rsid w:val="00156C1E"/>
    <w:rsid w:val="00157714"/>
    <w:rsid w:val="00157BBF"/>
    <w:rsid w:val="00157D12"/>
    <w:rsid w:val="001604B9"/>
    <w:rsid w:val="0016053B"/>
    <w:rsid w:val="001609AC"/>
    <w:rsid w:val="00160A4F"/>
    <w:rsid w:val="00160C81"/>
    <w:rsid w:val="0016105B"/>
    <w:rsid w:val="001610C7"/>
    <w:rsid w:val="001610DE"/>
    <w:rsid w:val="001611A7"/>
    <w:rsid w:val="00161428"/>
    <w:rsid w:val="00161681"/>
    <w:rsid w:val="0016174F"/>
    <w:rsid w:val="00161A3C"/>
    <w:rsid w:val="00161AD5"/>
    <w:rsid w:val="00161D14"/>
    <w:rsid w:val="0016256C"/>
    <w:rsid w:val="001629B0"/>
    <w:rsid w:val="00162A50"/>
    <w:rsid w:val="00162C2E"/>
    <w:rsid w:val="00163056"/>
    <w:rsid w:val="001635FE"/>
    <w:rsid w:val="001642C7"/>
    <w:rsid w:val="001646A5"/>
    <w:rsid w:val="00164763"/>
    <w:rsid w:val="00164CD0"/>
    <w:rsid w:val="00164E6A"/>
    <w:rsid w:val="00165CE5"/>
    <w:rsid w:val="001665CE"/>
    <w:rsid w:val="00166736"/>
    <w:rsid w:val="001669E7"/>
    <w:rsid w:val="00166F8F"/>
    <w:rsid w:val="00167312"/>
    <w:rsid w:val="001674EF"/>
    <w:rsid w:val="00167683"/>
    <w:rsid w:val="001677D3"/>
    <w:rsid w:val="001679E2"/>
    <w:rsid w:val="00167A6A"/>
    <w:rsid w:val="00167FAB"/>
    <w:rsid w:val="00170346"/>
    <w:rsid w:val="00170C73"/>
    <w:rsid w:val="00170E04"/>
    <w:rsid w:val="00170EE5"/>
    <w:rsid w:val="00171148"/>
    <w:rsid w:val="00171197"/>
    <w:rsid w:val="0017180E"/>
    <w:rsid w:val="00171B90"/>
    <w:rsid w:val="00171C2C"/>
    <w:rsid w:val="0017210F"/>
    <w:rsid w:val="00172439"/>
    <w:rsid w:val="00172C23"/>
    <w:rsid w:val="001732E9"/>
    <w:rsid w:val="00173A17"/>
    <w:rsid w:val="00173D0A"/>
    <w:rsid w:val="00174A63"/>
    <w:rsid w:val="00175087"/>
    <w:rsid w:val="00175694"/>
    <w:rsid w:val="00175986"/>
    <w:rsid w:val="00175D15"/>
    <w:rsid w:val="00175D9F"/>
    <w:rsid w:val="0017612B"/>
    <w:rsid w:val="0017637A"/>
    <w:rsid w:val="00176AB0"/>
    <w:rsid w:val="00176B48"/>
    <w:rsid w:val="00176D3E"/>
    <w:rsid w:val="00176F18"/>
    <w:rsid w:val="00176F3C"/>
    <w:rsid w:val="00176F6F"/>
    <w:rsid w:val="001775A0"/>
    <w:rsid w:val="0017761B"/>
    <w:rsid w:val="00177E7D"/>
    <w:rsid w:val="00177F2F"/>
    <w:rsid w:val="00180098"/>
    <w:rsid w:val="001809CE"/>
    <w:rsid w:val="00180B59"/>
    <w:rsid w:val="00180B8D"/>
    <w:rsid w:val="00180C0C"/>
    <w:rsid w:val="00181365"/>
    <w:rsid w:val="00182065"/>
    <w:rsid w:val="001820AB"/>
    <w:rsid w:val="00182CB5"/>
    <w:rsid w:val="00182E05"/>
    <w:rsid w:val="00182F28"/>
    <w:rsid w:val="0018323C"/>
    <w:rsid w:val="001837FA"/>
    <w:rsid w:val="00183A52"/>
    <w:rsid w:val="00183B8C"/>
    <w:rsid w:val="00183D69"/>
    <w:rsid w:val="00183DE6"/>
    <w:rsid w:val="00183E10"/>
    <w:rsid w:val="00184044"/>
    <w:rsid w:val="0018409C"/>
    <w:rsid w:val="0018426D"/>
    <w:rsid w:val="00184304"/>
    <w:rsid w:val="00184595"/>
    <w:rsid w:val="00184813"/>
    <w:rsid w:val="00184842"/>
    <w:rsid w:val="00184876"/>
    <w:rsid w:val="0018494C"/>
    <w:rsid w:val="00184C5B"/>
    <w:rsid w:val="00184C96"/>
    <w:rsid w:val="00184F80"/>
    <w:rsid w:val="00185045"/>
    <w:rsid w:val="0018521E"/>
    <w:rsid w:val="001854BC"/>
    <w:rsid w:val="001855AF"/>
    <w:rsid w:val="00185865"/>
    <w:rsid w:val="0018623A"/>
    <w:rsid w:val="001867C2"/>
    <w:rsid w:val="00186983"/>
    <w:rsid w:val="00186AF0"/>
    <w:rsid w:val="00186E37"/>
    <w:rsid w:val="00186E6E"/>
    <w:rsid w:val="0018704D"/>
    <w:rsid w:val="001876B6"/>
    <w:rsid w:val="00187BA7"/>
    <w:rsid w:val="00187BF5"/>
    <w:rsid w:val="00187DE5"/>
    <w:rsid w:val="00187E04"/>
    <w:rsid w:val="0019036A"/>
    <w:rsid w:val="00190755"/>
    <w:rsid w:val="00190DA2"/>
    <w:rsid w:val="00190E16"/>
    <w:rsid w:val="00191422"/>
    <w:rsid w:val="0019148F"/>
    <w:rsid w:val="001914E7"/>
    <w:rsid w:val="00191ACA"/>
    <w:rsid w:val="00191B24"/>
    <w:rsid w:val="00191B5C"/>
    <w:rsid w:val="00191C35"/>
    <w:rsid w:val="00192982"/>
    <w:rsid w:val="00192A56"/>
    <w:rsid w:val="00192D38"/>
    <w:rsid w:val="00193978"/>
    <w:rsid w:val="001939FA"/>
    <w:rsid w:val="00193ABD"/>
    <w:rsid w:val="00193B88"/>
    <w:rsid w:val="00194097"/>
    <w:rsid w:val="00194262"/>
    <w:rsid w:val="00194700"/>
    <w:rsid w:val="00194937"/>
    <w:rsid w:val="001956F3"/>
    <w:rsid w:val="001961A4"/>
    <w:rsid w:val="001967EE"/>
    <w:rsid w:val="001972FC"/>
    <w:rsid w:val="00197338"/>
    <w:rsid w:val="0019739C"/>
    <w:rsid w:val="0019748C"/>
    <w:rsid w:val="001974B6"/>
    <w:rsid w:val="001976F7"/>
    <w:rsid w:val="001977B0"/>
    <w:rsid w:val="00197A19"/>
    <w:rsid w:val="001A04A8"/>
    <w:rsid w:val="001A0A59"/>
    <w:rsid w:val="001A0F30"/>
    <w:rsid w:val="001A12F4"/>
    <w:rsid w:val="001A1813"/>
    <w:rsid w:val="001A1899"/>
    <w:rsid w:val="001A1F3D"/>
    <w:rsid w:val="001A20B8"/>
    <w:rsid w:val="001A21D5"/>
    <w:rsid w:val="001A2866"/>
    <w:rsid w:val="001A34B4"/>
    <w:rsid w:val="001A3500"/>
    <w:rsid w:val="001A37BB"/>
    <w:rsid w:val="001A385B"/>
    <w:rsid w:val="001A387B"/>
    <w:rsid w:val="001A38B7"/>
    <w:rsid w:val="001A4158"/>
    <w:rsid w:val="001A4444"/>
    <w:rsid w:val="001A44DC"/>
    <w:rsid w:val="001A47A7"/>
    <w:rsid w:val="001A4DD2"/>
    <w:rsid w:val="001A4E7C"/>
    <w:rsid w:val="001A574E"/>
    <w:rsid w:val="001A5B41"/>
    <w:rsid w:val="001A6098"/>
    <w:rsid w:val="001A6134"/>
    <w:rsid w:val="001A69BD"/>
    <w:rsid w:val="001A6AA6"/>
    <w:rsid w:val="001A6BB5"/>
    <w:rsid w:val="001A6E14"/>
    <w:rsid w:val="001A70C7"/>
    <w:rsid w:val="001A71B9"/>
    <w:rsid w:val="001A757C"/>
    <w:rsid w:val="001A7857"/>
    <w:rsid w:val="001A7A76"/>
    <w:rsid w:val="001A7E24"/>
    <w:rsid w:val="001A7F79"/>
    <w:rsid w:val="001B0193"/>
    <w:rsid w:val="001B0519"/>
    <w:rsid w:val="001B08B7"/>
    <w:rsid w:val="001B0FCE"/>
    <w:rsid w:val="001B1294"/>
    <w:rsid w:val="001B1318"/>
    <w:rsid w:val="001B135F"/>
    <w:rsid w:val="001B14D9"/>
    <w:rsid w:val="001B1598"/>
    <w:rsid w:val="001B183A"/>
    <w:rsid w:val="001B20F2"/>
    <w:rsid w:val="001B2168"/>
    <w:rsid w:val="001B22C2"/>
    <w:rsid w:val="001B27D5"/>
    <w:rsid w:val="001B2888"/>
    <w:rsid w:val="001B2FE2"/>
    <w:rsid w:val="001B3628"/>
    <w:rsid w:val="001B3F32"/>
    <w:rsid w:val="001B4281"/>
    <w:rsid w:val="001B44D9"/>
    <w:rsid w:val="001B4672"/>
    <w:rsid w:val="001B4674"/>
    <w:rsid w:val="001B539F"/>
    <w:rsid w:val="001B580C"/>
    <w:rsid w:val="001B5ADE"/>
    <w:rsid w:val="001B5DE1"/>
    <w:rsid w:val="001B6500"/>
    <w:rsid w:val="001B65B4"/>
    <w:rsid w:val="001B6915"/>
    <w:rsid w:val="001B695D"/>
    <w:rsid w:val="001B6C31"/>
    <w:rsid w:val="001B6C5F"/>
    <w:rsid w:val="001B6F5A"/>
    <w:rsid w:val="001B7765"/>
    <w:rsid w:val="001B77D7"/>
    <w:rsid w:val="001B7832"/>
    <w:rsid w:val="001C0178"/>
    <w:rsid w:val="001C01D8"/>
    <w:rsid w:val="001C0867"/>
    <w:rsid w:val="001C0E03"/>
    <w:rsid w:val="001C11B9"/>
    <w:rsid w:val="001C16A5"/>
    <w:rsid w:val="001C17DB"/>
    <w:rsid w:val="001C19D0"/>
    <w:rsid w:val="001C1D70"/>
    <w:rsid w:val="001C2E86"/>
    <w:rsid w:val="001C304F"/>
    <w:rsid w:val="001C313F"/>
    <w:rsid w:val="001C354A"/>
    <w:rsid w:val="001C3A4C"/>
    <w:rsid w:val="001C4039"/>
    <w:rsid w:val="001C4354"/>
    <w:rsid w:val="001C438E"/>
    <w:rsid w:val="001C49A2"/>
    <w:rsid w:val="001C5539"/>
    <w:rsid w:val="001C588A"/>
    <w:rsid w:val="001C5CC0"/>
    <w:rsid w:val="001C5FA6"/>
    <w:rsid w:val="001C6027"/>
    <w:rsid w:val="001C657E"/>
    <w:rsid w:val="001C67FE"/>
    <w:rsid w:val="001C69E4"/>
    <w:rsid w:val="001C6AF6"/>
    <w:rsid w:val="001C6C8B"/>
    <w:rsid w:val="001C6E28"/>
    <w:rsid w:val="001C731C"/>
    <w:rsid w:val="001C7A6B"/>
    <w:rsid w:val="001D0122"/>
    <w:rsid w:val="001D05F6"/>
    <w:rsid w:val="001D0687"/>
    <w:rsid w:val="001D077F"/>
    <w:rsid w:val="001D0D09"/>
    <w:rsid w:val="001D110D"/>
    <w:rsid w:val="001D13DB"/>
    <w:rsid w:val="001D14FE"/>
    <w:rsid w:val="001D1523"/>
    <w:rsid w:val="001D16CB"/>
    <w:rsid w:val="001D19AC"/>
    <w:rsid w:val="001D215E"/>
    <w:rsid w:val="001D2334"/>
    <w:rsid w:val="001D2362"/>
    <w:rsid w:val="001D23AB"/>
    <w:rsid w:val="001D2CD4"/>
    <w:rsid w:val="001D3649"/>
    <w:rsid w:val="001D44DA"/>
    <w:rsid w:val="001D4780"/>
    <w:rsid w:val="001D4893"/>
    <w:rsid w:val="001D4A66"/>
    <w:rsid w:val="001D4AC5"/>
    <w:rsid w:val="001D4B96"/>
    <w:rsid w:val="001D4E47"/>
    <w:rsid w:val="001D5146"/>
    <w:rsid w:val="001D532E"/>
    <w:rsid w:val="001D584C"/>
    <w:rsid w:val="001D62FC"/>
    <w:rsid w:val="001D660A"/>
    <w:rsid w:val="001D66BB"/>
    <w:rsid w:val="001D6E92"/>
    <w:rsid w:val="001D6F88"/>
    <w:rsid w:val="001D714D"/>
    <w:rsid w:val="001D71C4"/>
    <w:rsid w:val="001D7B6A"/>
    <w:rsid w:val="001E0875"/>
    <w:rsid w:val="001E0B0F"/>
    <w:rsid w:val="001E0C0A"/>
    <w:rsid w:val="001E15C9"/>
    <w:rsid w:val="001E15D4"/>
    <w:rsid w:val="001E1A8F"/>
    <w:rsid w:val="001E1E7D"/>
    <w:rsid w:val="001E1FA2"/>
    <w:rsid w:val="001E2001"/>
    <w:rsid w:val="001E25E5"/>
    <w:rsid w:val="001E2693"/>
    <w:rsid w:val="001E33FA"/>
    <w:rsid w:val="001E35EA"/>
    <w:rsid w:val="001E3869"/>
    <w:rsid w:val="001E38D1"/>
    <w:rsid w:val="001E3984"/>
    <w:rsid w:val="001E3A5C"/>
    <w:rsid w:val="001E3E6A"/>
    <w:rsid w:val="001E3E9C"/>
    <w:rsid w:val="001E46F2"/>
    <w:rsid w:val="001E483C"/>
    <w:rsid w:val="001E49DA"/>
    <w:rsid w:val="001E4F03"/>
    <w:rsid w:val="001E4F83"/>
    <w:rsid w:val="001E533F"/>
    <w:rsid w:val="001E5959"/>
    <w:rsid w:val="001E617A"/>
    <w:rsid w:val="001E63A1"/>
    <w:rsid w:val="001E7119"/>
    <w:rsid w:val="001E7571"/>
    <w:rsid w:val="001E7979"/>
    <w:rsid w:val="001E7A71"/>
    <w:rsid w:val="001E7C8C"/>
    <w:rsid w:val="001E7C8E"/>
    <w:rsid w:val="001F0114"/>
    <w:rsid w:val="001F075E"/>
    <w:rsid w:val="001F0818"/>
    <w:rsid w:val="001F0C92"/>
    <w:rsid w:val="001F0C97"/>
    <w:rsid w:val="001F1061"/>
    <w:rsid w:val="001F127C"/>
    <w:rsid w:val="001F1659"/>
    <w:rsid w:val="001F18EB"/>
    <w:rsid w:val="001F1A3E"/>
    <w:rsid w:val="001F1DCD"/>
    <w:rsid w:val="001F20FD"/>
    <w:rsid w:val="001F23B4"/>
    <w:rsid w:val="001F2773"/>
    <w:rsid w:val="001F2C24"/>
    <w:rsid w:val="001F2D47"/>
    <w:rsid w:val="001F2D6E"/>
    <w:rsid w:val="001F32E1"/>
    <w:rsid w:val="001F3472"/>
    <w:rsid w:val="001F3490"/>
    <w:rsid w:val="001F371B"/>
    <w:rsid w:val="001F385E"/>
    <w:rsid w:val="001F3D24"/>
    <w:rsid w:val="001F42EB"/>
    <w:rsid w:val="001F44F0"/>
    <w:rsid w:val="001F482A"/>
    <w:rsid w:val="001F48A2"/>
    <w:rsid w:val="001F4917"/>
    <w:rsid w:val="001F49AF"/>
    <w:rsid w:val="001F4A01"/>
    <w:rsid w:val="001F4C2E"/>
    <w:rsid w:val="001F4E42"/>
    <w:rsid w:val="001F4F15"/>
    <w:rsid w:val="001F4F48"/>
    <w:rsid w:val="001F52BC"/>
    <w:rsid w:val="001F56E6"/>
    <w:rsid w:val="001F5935"/>
    <w:rsid w:val="001F5B4E"/>
    <w:rsid w:val="001F5BE5"/>
    <w:rsid w:val="001F5F43"/>
    <w:rsid w:val="001F6093"/>
    <w:rsid w:val="001F63CE"/>
    <w:rsid w:val="001F643D"/>
    <w:rsid w:val="001F6523"/>
    <w:rsid w:val="001F7167"/>
    <w:rsid w:val="001F73DF"/>
    <w:rsid w:val="001F75E5"/>
    <w:rsid w:val="001F7838"/>
    <w:rsid w:val="0020031B"/>
    <w:rsid w:val="00200B76"/>
    <w:rsid w:val="00200CF1"/>
    <w:rsid w:val="00200DC2"/>
    <w:rsid w:val="00200EDB"/>
    <w:rsid w:val="00200F30"/>
    <w:rsid w:val="0020101D"/>
    <w:rsid w:val="002014EE"/>
    <w:rsid w:val="002015D2"/>
    <w:rsid w:val="002015EA"/>
    <w:rsid w:val="00201752"/>
    <w:rsid w:val="00201C6B"/>
    <w:rsid w:val="00202098"/>
    <w:rsid w:val="00202102"/>
    <w:rsid w:val="0020238E"/>
    <w:rsid w:val="002024AD"/>
    <w:rsid w:val="0020257C"/>
    <w:rsid w:val="00202A26"/>
    <w:rsid w:val="00202B99"/>
    <w:rsid w:val="00202F17"/>
    <w:rsid w:val="00203084"/>
    <w:rsid w:val="00203153"/>
    <w:rsid w:val="00203173"/>
    <w:rsid w:val="00203624"/>
    <w:rsid w:val="00203895"/>
    <w:rsid w:val="00203C32"/>
    <w:rsid w:val="00203CAD"/>
    <w:rsid w:val="002044CB"/>
    <w:rsid w:val="002047A0"/>
    <w:rsid w:val="002047FE"/>
    <w:rsid w:val="00204CAE"/>
    <w:rsid w:val="0020520E"/>
    <w:rsid w:val="00205DB4"/>
    <w:rsid w:val="00205E26"/>
    <w:rsid w:val="00205E2A"/>
    <w:rsid w:val="00205E50"/>
    <w:rsid w:val="002060F6"/>
    <w:rsid w:val="0020619D"/>
    <w:rsid w:val="00206840"/>
    <w:rsid w:val="00206E31"/>
    <w:rsid w:val="00207501"/>
    <w:rsid w:val="00207719"/>
    <w:rsid w:val="0020796C"/>
    <w:rsid w:val="00207F97"/>
    <w:rsid w:val="002101B8"/>
    <w:rsid w:val="002106B5"/>
    <w:rsid w:val="00210955"/>
    <w:rsid w:val="00210A43"/>
    <w:rsid w:val="00210D36"/>
    <w:rsid w:val="00210D69"/>
    <w:rsid w:val="0021125A"/>
    <w:rsid w:val="0021143C"/>
    <w:rsid w:val="00211530"/>
    <w:rsid w:val="002115C7"/>
    <w:rsid w:val="00211788"/>
    <w:rsid w:val="002117A2"/>
    <w:rsid w:val="0021194E"/>
    <w:rsid w:val="00211960"/>
    <w:rsid w:val="00211B66"/>
    <w:rsid w:val="00211B68"/>
    <w:rsid w:val="00211D16"/>
    <w:rsid w:val="002122DB"/>
    <w:rsid w:val="00212A9F"/>
    <w:rsid w:val="00212FEB"/>
    <w:rsid w:val="0021346F"/>
    <w:rsid w:val="00213C2C"/>
    <w:rsid w:val="00213E5A"/>
    <w:rsid w:val="0021451C"/>
    <w:rsid w:val="002156C3"/>
    <w:rsid w:val="002157CF"/>
    <w:rsid w:val="00215D94"/>
    <w:rsid w:val="00215E17"/>
    <w:rsid w:val="00215FAF"/>
    <w:rsid w:val="00216517"/>
    <w:rsid w:val="00216A96"/>
    <w:rsid w:val="00217592"/>
    <w:rsid w:val="0021779A"/>
    <w:rsid w:val="00217D15"/>
    <w:rsid w:val="00217DED"/>
    <w:rsid w:val="00220199"/>
    <w:rsid w:val="00220647"/>
    <w:rsid w:val="002207E0"/>
    <w:rsid w:val="00220C89"/>
    <w:rsid w:val="00220D05"/>
    <w:rsid w:val="002219CA"/>
    <w:rsid w:val="00221AC8"/>
    <w:rsid w:val="00221B96"/>
    <w:rsid w:val="00221DCD"/>
    <w:rsid w:val="00221FCF"/>
    <w:rsid w:val="00222A77"/>
    <w:rsid w:val="00222B3B"/>
    <w:rsid w:val="00222FC0"/>
    <w:rsid w:val="002230DA"/>
    <w:rsid w:val="00223C60"/>
    <w:rsid w:val="00224409"/>
    <w:rsid w:val="002245BC"/>
    <w:rsid w:val="002247E0"/>
    <w:rsid w:val="00224C41"/>
    <w:rsid w:val="0022523E"/>
    <w:rsid w:val="0022542C"/>
    <w:rsid w:val="0022597D"/>
    <w:rsid w:val="00225AA4"/>
    <w:rsid w:val="00225AF3"/>
    <w:rsid w:val="00225F81"/>
    <w:rsid w:val="00226372"/>
    <w:rsid w:val="00226BB6"/>
    <w:rsid w:val="00226E6C"/>
    <w:rsid w:val="00227180"/>
    <w:rsid w:val="00227478"/>
    <w:rsid w:val="00227616"/>
    <w:rsid w:val="00227745"/>
    <w:rsid w:val="0023023A"/>
    <w:rsid w:val="00230272"/>
    <w:rsid w:val="0023042C"/>
    <w:rsid w:val="00230482"/>
    <w:rsid w:val="002305BB"/>
    <w:rsid w:val="00230699"/>
    <w:rsid w:val="00230BEA"/>
    <w:rsid w:val="00231503"/>
    <w:rsid w:val="00231AFF"/>
    <w:rsid w:val="00231C55"/>
    <w:rsid w:val="0023237D"/>
    <w:rsid w:val="00232635"/>
    <w:rsid w:val="002327EA"/>
    <w:rsid w:val="00232909"/>
    <w:rsid w:val="00232F8F"/>
    <w:rsid w:val="00233A3A"/>
    <w:rsid w:val="00233A7B"/>
    <w:rsid w:val="00233B70"/>
    <w:rsid w:val="00233D9A"/>
    <w:rsid w:val="00233E30"/>
    <w:rsid w:val="0023431D"/>
    <w:rsid w:val="00234686"/>
    <w:rsid w:val="00234A09"/>
    <w:rsid w:val="00234BD3"/>
    <w:rsid w:val="00234E8E"/>
    <w:rsid w:val="002362A9"/>
    <w:rsid w:val="002364CD"/>
    <w:rsid w:val="002371FD"/>
    <w:rsid w:val="002372F9"/>
    <w:rsid w:val="00237897"/>
    <w:rsid w:val="00237DD6"/>
    <w:rsid w:val="00237EDA"/>
    <w:rsid w:val="00237F9C"/>
    <w:rsid w:val="0024027F"/>
    <w:rsid w:val="00240477"/>
    <w:rsid w:val="00240C6D"/>
    <w:rsid w:val="00240D6F"/>
    <w:rsid w:val="00241123"/>
    <w:rsid w:val="00241652"/>
    <w:rsid w:val="00241827"/>
    <w:rsid w:val="0024197B"/>
    <w:rsid w:val="00241BD3"/>
    <w:rsid w:val="00241C11"/>
    <w:rsid w:val="00241F84"/>
    <w:rsid w:val="00241FA0"/>
    <w:rsid w:val="00242187"/>
    <w:rsid w:val="0024250B"/>
    <w:rsid w:val="00242857"/>
    <w:rsid w:val="00242AF9"/>
    <w:rsid w:val="00242B92"/>
    <w:rsid w:val="002439E1"/>
    <w:rsid w:val="00243BE7"/>
    <w:rsid w:val="00243DF0"/>
    <w:rsid w:val="00244443"/>
    <w:rsid w:val="00244BDB"/>
    <w:rsid w:val="00244DD1"/>
    <w:rsid w:val="0024501F"/>
    <w:rsid w:val="00245183"/>
    <w:rsid w:val="00245785"/>
    <w:rsid w:val="00245868"/>
    <w:rsid w:val="00245D36"/>
    <w:rsid w:val="00245E11"/>
    <w:rsid w:val="002464BD"/>
    <w:rsid w:val="00246603"/>
    <w:rsid w:val="00246BF5"/>
    <w:rsid w:val="00246D95"/>
    <w:rsid w:val="0024711F"/>
    <w:rsid w:val="00247AA9"/>
    <w:rsid w:val="00247B09"/>
    <w:rsid w:val="00247C60"/>
    <w:rsid w:val="00247CEC"/>
    <w:rsid w:val="00247E94"/>
    <w:rsid w:val="002508A9"/>
    <w:rsid w:val="00250AAB"/>
    <w:rsid w:val="0025103D"/>
    <w:rsid w:val="002513BE"/>
    <w:rsid w:val="00251860"/>
    <w:rsid w:val="00252BDE"/>
    <w:rsid w:val="00252E88"/>
    <w:rsid w:val="0025329D"/>
    <w:rsid w:val="0025334D"/>
    <w:rsid w:val="00253548"/>
    <w:rsid w:val="002536F4"/>
    <w:rsid w:val="002536FE"/>
    <w:rsid w:val="00253C7B"/>
    <w:rsid w:val="00253CC4"/>
    <w:rsid w:val="00254255"/>
    <w:rsid w:val="002543FE"/>
    <w:rsid w:val="002547E0"/>
    <w:rsid w:val="002548FE"/>
    <w:rsid w:val="0025497F"/>
    <w:rsid w:val="00254E02"/>
    <w:rsid w:val="00255450"/>
    <w:rsid w:val="002555E2"/>
    <w:rsid w:val="0025563B"/>
    <w:rsid w:val="00255876"/>
    <w:rsid w:val="002559E1"/>
    <w:rsid w:val="00255A59"/>
    <w:rsid w:val="00255D74"/>
    <w:rsid w:val="002561AB"/>
    <w:rsid w:val="00256626"/>
    <w:rsid w:val="00256A8B"/>
    <w:rsid w:val="0025711C"/>
    <w:rsid w:val="002572A0"/>
    <w:rsid w:val="00260239"/>
    <w:rsid w:val="00260431"/>
    <w:rsid w:val="0026058D"/>
    <w:rsid w:val="00260DC3"/>
    <w:rsid w:val="002612E8"/>
    <w:rsid w:val="002616AB"/>
    <w:rsid w:val="002618F7"/>
    <w:rsid w:val="00261C42"/>
    <w:rsid w:val="00261EC8"/>
    <w:rsid w:val="00262747"/>
    <w:rsid w:val="0026293B"/>
    <w:rsid w:val="0026297F"/>
    <w:rsid w:val="002629BB"/>
    <w:rsid w:val="00263197"/>
    <w:rsid w:val="002632F6"/>
    <w:rsid w:val="0026385C"/>
    <w:rsid w:val="002644B5"/>
    <w:rsid w:val="00264BC2"/>
    <w:rsid w:val="0026575E"/>
    <w:rsid w:val="00265D17"/>
    <w:rsid w:val="00265DA3"/>
    <w:rsid w:val="00266082"/>
    <w:rsid w:val="002662D1"/>
    <w:rsid w:val="0026680C"/>
    <w:rsid w:val="00266853"/>
    <w:rsid w:val="00266894"/>
    <w:rsid w:val="002669DD"/>
    <w:rsid w:val="00266A50"/>
    <w:rsid w:val="00266D64"/>
    <w:rsid w:val="00267B90"/>
    <w:rsid w:val="002700D5"/>
    <w:rsid w:val="00270173"/>
    <w:rsid w:val="002707FD"/>
    <w:rsid w:val="00270C59"/>
    <w:rsid w:val="00270EF5"/>
    <w:rsid w:val="0027169B"/>
    <w:rsid w:val="002719B4"/>
    <w:rsid w:val="00272286"/>
    <w:rsid w:val="002726F5"/>
    <w:rsid w:val="00272BDA"/>
    <w:rsid w:val="00272E32"/>
    <w:rsid w:val="00272EF1"/>
    <w:rsid w:val="00272FCB"/>
    <w:rsid w:val="00273088"/>
    <w:rsid w:val="0027321E"/>
    <w:rsid w:val="0027338B"/>
    <w:rsid w:val="002733F0"/>
    <w:rsid w:val="002737A0"/>
    <w:rsid w:val="002737CD"/>
    <w:rsid w:val="00273AB1"/>
    <w:rsid w:val="00273AE6"/>
    <w:rsid w:val="00273B07"/>
    <w:rsid w:val="00274016"/>
    <w:rsid w:val="002748CD"/>
    <w:rsid w:val="00275215"/>
    <w:rsid w:val="00275218"/>
    <w:rsid w:val="002758D4"/>
    <w:rsid w:val="00275A32"/>
    <w:rsid w:val="00275F15"/>
    <w:rsid w:val="00275F80"/>
    <w:rsid w:val="00276041"/>
    <w:rsid w:val="00276215"/>
    <w:rsid w:val="002768E1"/>
    <w:rsid w:val="00276E4E"/>
    <w:rsid w:val="002772A0"/>
    <w:rsid w:val="00277386"/>
    <w:rsid w:val="002776AF"/>
    <w:rsid w:val="002779D4"/>
    <w:rsid w:val="00277B3A"/>
    <w:rsid w:val="00277F27"/>
    <w:rsid w:val="00280416"/>
    <w:rsid w:val="002806F3"/>
    <w:rsid w:val="0028079B"/>
    <w:rsid w:val="00280825"/>
    <w:rsid w:val="0028119A"/>
    <w:rsid w:val="00281422"/>
    <w:rsid w:val="00281783"/>
    <w:rsid w:val="00281EE9"/>
    <w:rsid w:val="0028226A"/>
    <w:rsid w:val="0028230E"/>
    <w:rsid w:val="002823EF"/>
    <w:rsid w:val="00282A0A"/>
    <w:rsid w:val="00282F07"/>
    <w:rsid w:val="0028366D"/>
    <w:rsid w:val="00283DB6"/>
    <w:rsid w:val="00283E81"/>
    <w:rsid w:val="002846EE"/>
    <w:rsid w:val="00284958"/>
    <w:rsid w:val="002849B7"/>
    <w:rsid w:val="002855E0"/>
    <w:rsid w:val="00285721"/>
    <w:rsid w:val="00285732"/>
    <w:rsid w:val="0028589D"/>
    <w:rsid w:val="00285A76"/>
    <w:rsid w:val="00286B99"/>
    <w:rsid w:val="00287AA9"/>
    <w:rsid w:val="00287DC9"/>
    <w:rsid w:val="00287DCE"/>
    <w:rsid w:val="00287E60"/>
    <w:rsid w:val="00290747"/>
    <w:rsid w:val="00290949"/>
    <w:rsid w:val="00290ABA"/>
    <w:rsid w:val="00290CA4"/>
    <w:rsid w:val="002913B6"/>
    <w:rsid w:val="002913BF"/>
    <w:rsid w:val="002923C9"/>
    <w:rsid w:val="002924D3"/>
    <w:rsid w:val="0029277E"/>
    <w:rsid w:val="00292DED"/>
    <w:rsid w:val="00292E1E"/>
    <w:rsid w:val="002931FA"/>
    <w:rsid w:val="002932C6"/>
    <w:rsid w:val="002934FD"/>
    <w:rsid w:val="002935EF"/>
    <w:rsid w:val="002937C0"/>
    <w:rsid w:val="00293AE5"/>
    <w:rsid w:val="00293EBF"/>
    <w:rsid w:val="00294050"/>
    <w:rsid w:val="0029436F"/>
    <w:rsid w:val="00294AC8"/>
    <w:rsid w:val="00294DD0"/>
    <w:rsid w:val="00294E77"/>
    <w:rsid w:val="002952F4"/>
    <w:rsid w:val="0029535E"/>
    <w:rsid w:val="00295AEF"/>
    <w:rsid w:val="0029650E"/>
    <w:rsid w:val="0029656E"/>
    <w:rsid w:val="00296783"/>
    <w:rsid w:val="00296812"/>
    <w:rsid w:val="00296830"/>
    <w:rsid w:val="002969D5"/>
    <w:rsid w:val="00297E18"/>
    <w:rsid w:val="002A0551"/>
    <w:rsid w:val="002A0625"/>
    <w:rsid w:val="002A0783"/>
    <w:rsid w:val="002A0BCF"/>
    <w:rsid w:val="002A17BD"/>
    <w:rsid w:val="002A1B0F"/>
    <w:rsid w:val="002A1C76"/>
    <w:rsid w:val="002A23CD"/>
    <w:rsid w:val="002A28AA"/>
    <w:rsid w:val="002A2900"/>
    <w:rsid w:val="002A299D"/>
    <w:rsid w:val="002A3309"/>
    <w:rsid w:val="002A3D6F"/>
    <w:rsid w:val="002A3D89"/>
    <w:rsid w:val="002A3D93"/>
    <w:rsid w:val="002A3E53"/>
    <w:rsid w:val="002A3E70"/>
    <w:rsid w:val="002A452E"/>
    <w:rsid w:val="002A4BA8"/>
    <w:rsid w:val="002A530A"/>
    <w:rsid w:val="002A5750"/>
    <w:rsid w:val="002A58D4"/>
    <w:rsid w:val="002A6269"/>
    <w:rsid w:val="002A68BF"/>
    <w:rsid w:val="002A6DDB"/>
    <w:rsid w:val="002A6E4E"/>
    <w:rsid w:val="002A6E9F"/>
    <w:rsid w:val="002A72F6"/>
    <w:rsid w:val="002A7475"/>
    <w:rsid w:val="002A74E3"/>
    <w:rsid w:val="002A74EF"/>
    <w:rsid w:val="002A74FE"/>
    <w:rsid w:val="002B0138"/>
    <w:rsid w:val="002B08FD"/>
    <w:rsid w:val="002B0D75"/>
    <w:rsid w:val="002B160E"/>
    <w:rsid w:val="002B1762"/>
    <w:rsid w:val="002B1CA9"/>
    <w:rsid w:val="002B1D1C"/>
    <w:rsid w:val="002B1D84"/>
    <w:rsid w:val="002B2007"/>
    <w:rsid w:val="002B222F"/>
    <w:rsid w:val="002B26A7"/>
    <w:rsid w:val="002B2B53"/>
    <w:rsid w:val="002B2B5E"/>
    <w:rsid w:val="002B2C22"/>
    <w:rsid w:val="002B2F8B"/>
    <w:rsid w:val="002B3770"/>
    <w:rsid w:val="002B395F"/>
    <w:rsid w:val="002B39A9"/>
    <w:rsid w:val="002B3C42"/>
    <w:rsid w:val="002B4543"/>
    <w:rsid w:val="002B45D0"/>
    <w:rsid w:val="002B4698"/>
    <w:rsid w:val="002B4813"/>
    <w:rsid w:val="002B4CD5"/>
    <w:rsid w:val="002B4D24"/>
    <w:rsid w:val="002B55E1"/>
    <w:rsid w:val="002B5684"/>
    <w:rsid w:val="002B56E2"/>
    <w:rsid w:val="002B59C3"/>
    <w:rsid w:val="002B5BD6"/>
    <w:rsid w:val="002B5C60"/>
    <w:rsid w:val="002B5CAB"/>
    <w:rsid w:val="002B5F24"/>
    <w:rsid w:val="002B5F40"/>
    <w:rsid w:val="002B649E"/>
    <w:rsid w:val="002B6685"/>
    <w:rsid w:val="002B67F8"/>
    <w:rsid w:val="002B6907"/>
    <w:rsid w:val="002B7140"/>
    <w:rsid w:val="002B7169"/>
    <w:rsid w:val="002B7941"/>
    <w:rsid w:val="002C05B0"/>
    <w:rsid w:val="002C05D7"/>
    <w:rsid w:val="002C07EF"/>
    <w:rsid w:val="002C092C"/>
    <w:rsid w:val="002C0A5E"/>
    <w:rsid w:val="002C10DE"/>
    <w:rsid w:val="002C15E5"/>
    <w:rsid w:val="002C1A53"/>
    <w:rsid w:val="002C1E85"/>
    <w:rsid w:val="002C1F35"/>
    <w:rsid w:val="002C21D1"/>
    <w:rsid w:val="002C2351"/>
    <w:rsid w:val="002C27A0"/>
    <w:rsid w:val="002C2B54"/>
    <w:rsid w:val="002C2C5C"/>
    <w:rsid w:val="002C2CAD"/>
    <w:rsid w:val="002C330D"/>
    <w:rsid w:val="002C361C"/>
    <w:rsid w:val="002C3641"/>
    <w:rsid w:val="002C36CA"/>
    <w:rsid w:val="002C3F63"/>
    <w:rsid w:val="002C4241"/>
    <w:rsid w:val="002C4348"/>
    <w:rsid w:val="002C4358"/>
    <w:rsid w:val="002C4788"/>
    <w:rsid w:val="002C47A4"/>
    <w:rsid w:val="002C4BB6"/>
    <w:rsid w:val="002C4DB7"/>
    <w:rsid w:val="002C5164"/>
    <w:rsid w:val="002C523B"/>
    <w:rsid w:val="002C529B"/>
    <w:rsid w:val="002C52E7"/>
    <w:rsid w:val="002C56D5"/>
    <w:rsid w:val="002C5A83"/>
    <w:rsid w:val="002C623E"/>
    <w:rsid w:val="002C626B"/>
    <w:rsid w:val="002C640F"/>
    <w:rsid w:val="002C6D72"/>
    <w:rsid w:val="002C70E4"/>
    <w:rsid w:val="002C753D"/>
    <w:rsid w:val="002C7846"/>
    <w:rsid w:val="002C7A98"/>
    <w:rsid w:val="002D02C1"/>
    <w:rsid w:val="002D047D"/>
    <w:rsid w:val="002D07B4"/>
    <w:rsid w:val="002D0F5A"/>
    <w:rsid w:val="002D13C4"/>
    <w:rsid w:val="002D15C5"/>
    <w:rsid w:val="002D1BD6"/>
    <w:rsid w:val="002D1D34"/>
    <w:rsid w:val="002D1E5C"/>
    <w:rsid w:val="002D1F13"/>
    <w:rsid w:val="002D2278"/>
    <w:rsid w:val="002D2316"/>
    <w:rsid w:val="002D2559"/>
    <w:rsid w:val="002D2767"/>
    <w:rsid w:val="002D290A"/>
    <w:rsid w:val="002D2F58"/>
    <w:rsid w:val="002D2F7D"/>
    <w:rsid w:val="002D3107"/>
    <w:rsid w:val="002D3DFC"/>
    <w:rsid w:val="002D47C4"/>
    <w:rsid w:val="002D4897"/>
    <w:rsid w:val="002D5372"/>
    <w:rsid w:val="002D5ADD"/>
    <w:rsid w:val="002D5AFB"/>
    <w:rsid w:val="002D5BFB"/>
    <w:rsid w:val="002D5F6E"/>
    <w:rsid w:val="002D610A"/>
    <w:rsid w:val="002D620B"/>
    <w:rsid w:val="002D6255"/>
    <w:rsid w:val="002D63AF"/>
    <w:rsid w:val="002D65CC"/>
    <w:rsid w:val="002D6C79"/>
    <w:rsid w:val="002D6CC3"/>
    <w:rsid w:val="002D72B8"/>
    <w:rsid w:val="002D75D8"/>
    <w:rsid w:val="002D7872"/>
    <w:rsid w:val="002D7AAB"/>
    <w:rsid w:val="002D7BBF"/>
    <w:rsid w:val="002E01AA"/>
    <w:rsid w:val="002E037F"/>
    <w:rsid w:val="002E0479"/>
    <w:rsid w:val="002E04CB"/>
    <w:rsid w:val="002E0852"/>
    <w:rsid w:val="002E0A53"/>
    <w:rsid w:val="002E0A8A"/>
    <w:rsid w:val="002E191A"/>
    <w:rsid w:val="002E1B8A"/>
    <w:rsid w:val="002E234D"/>
    <w:rsid w:val="002E286D"/>
    <w:rsid w:val="002E2C4F"/>
    <w:rsid w:val="002E2FE5"/>
    <w:rsid w:val="002E35BA"/>
    <w:rsid w:val="002E35E5"/>
    <w:rsid w:val="002E3D3B"/>
    <w:rsid w:val="002E3E68"/>
    <w:rsid w:val="002E3EF9"/>
    <w:rsid w:val="002E436A"/>
    <w:rsid w:val="002E528D"/>
    <w:rsid w:val="002E5372"/>
    <w:rsid w:val="002E5DDA"/>
    <w:rsid w:val="002E6042"/>
    <w:rsid w:val="002E6289"/>
    <w:rsid w:val="002E6B4F"/>
    <w:rsid w:val="002E7111"/>
    <w:rsid w:val="002E7405"/>
    <w:rsid w:val="002E79CD"/>
    <w:rsid w:val="002E7AD4"/>
    <w:rsid w:val="002E7B43"/>
    <w:rsid w:val="002F0036"/>
    <w:rsid w:val="002F0116"/>
    <w:rsid w:val="002F0325"/>
    <w:rsid w:val="002F05E0"/>
    <w:rsid w:val="002F0832"/>
    <w:rsid w:val="002F0874"/>
    <w:rsid w:val="002F0B2E"/>
    <w:rsid w:val="002F0D4D"/>
    <w:rsid w:val="002F0EA0"/>
    <w:rsid w:val="002F169D"/>
    <w:rsid w:val="002F17FF"/>
    <w:rsid w:val="002F1918"/>
    <w:rsid w:val="002F1C69"/>
    <w:rsid w:val="002F1ECF"/>
    <w:rsid w:val="002F211D"/>
    <w:rsid w:val="002F248E"/>
    <w:rsid w:val="002F254F"/>
    <w:rsid w:val="002F269E"/>
    <w:rsid w:val="002F28F9"/>
    <w:rsid w:val="002F2D25"/>
    <w:rsid w:val="002F3A0F"/>
    <w:rsid w:val="002F40A5"/>
    <w:rsid w:val="002F4127"/>
    <w:rsid w:val="002F4233"/>
    <w:rsid w:val="002F4551"/>
    <w:rsid w:val="002F4971"/>
    <w:rsid w:val="002F52B8"/>
    <w:rsid w:val="002F568E"/>
    <w:rsid w:val="002F599F"/>
    <w:rsid w:val="002F59DA"/>
    <w:rsid w:val="002F6971"/>
    <w:rsid w:val="002F7143"/>
    <w:rsid w:val="00300286"/>
    <w:rsid w:val="0030060A"/>
    <w:rsid w:val="003008B7"/>
    <w:rsid w:val="003009A0"/>
    <w:rsid w:val="00301091"/>
    <w:rsid w:val="003010DD"/>
    <w:rsid w:val="0030129B"/>
    <w:rsid w:val="00301351"/>
    <w:rsid w:val="0030153E"/>
    <w:rsid w:val="003016DA"/>
    <w:rsid w:val="003017D8"/>
    <w:rsid w:val="00301E2E"/>
    <w:rsid w:val="003020AF"/>
    <w:rsid w:val="003021D4"/>
    <w:rsid w:val="00302953"/>
    <w:rsid w:val="00302B58"/>
    <w:rsid w:val="00302D8B"/>
    <w:rsid w:val="00302FB0"/>
    <w:rsid w:val="00303669"/>
    <w:rsid w:val="003036C2"/>
    <w:rsid w:val="00303722"/>
    <w:rsid w:val="00303875"/>
    <w:rsid w:val="00303BE2"/>
    <w:rsid w:val="00303F77"/>
    <w:rsid w:val="00303F8F"/>
    <w:rsid w:val="003040A5"/>
    <w:rsid w:val="003040A8"/>
    <w:rsid w:val="003040F1"/>
    <w:rsid w:val="0030486F"/>
    <w:rsid w:val="00304C64"/>
    <w:rsid w:val="00304CAE"/>
    <w:rsid w:val="003050F8"/>
    <w:rsid w:val="00305358"/>
    <w:rsid w:val="00305902"/>
    <w:rsid w:val="00305D4B"/>
    <w:rsid w:val="0030610E"/>
    <w:rsid w:val="003062D6"/>
    <w:rsid w:val="003067B1"/>
    <w:rsid w:val="00306F91"/>
    <w:rsid w:val="003070C9"/>
    <w:rsid w:val="0030715E"/>
    <w:rsid w:val="003077C6"/>
    <w:rsid w:val="00307ACF"/>
    <w:rsid w:val="00307CEA"/>
    <w:rsid w:val="00307E92"/>
    <w:rsid w:val="00310141"/>
    <w:rsid w:val="00310677"/>
    <w:rsid w:val="00311C19"/>
    <w:rsid w:val="00311D6A"/>
    <w:rsid w:val="003122B7"/>
    <w:rsid w:val="00312537"/>
    <w:rsid w:val="0031283E"/>
    <w:rsid w:val="00312854"/>
    <w:rsid w:val="00312CDB"/>
    <w:rsid w:val="00312D84"/>
    <w:rsid w:val="00312E6F"/>
    <w:rsid w:val="003137B3"/>
    <w:rsid w:val="00313FD4"/>
    <w:rsid w:val="0031466E"/>
    <w:rsid w:val="0031480F"/>
    <w:rsid w:val="00315225"/>
    <w:rsid w:val="003153C7"/>
    <w:rsid w:val="003153DF"/>
    <w:rsid w:val="00315647"/>
    <w:rsid w:val="00316450"/>
    <w:rsid w:val="00316462"/>
    <w:rsid w:val="0031697A"/>
    <w:rsid w:val="00316C14"/>
    <w:rsid w:val="00317250"/>
    <w:rsid w:val="00317648"/>
    <w:rsid w:val="003178F9"/>
    <w:rsid w:val="0031799E"/>
    <w:rsid w:val="00317DE0"/>
    <w:rsid w:val="003205BA"/>
    <w:rsid w:val="00320635"/>
    <w:rsid w:val="0032110B"/>
    <w:rsid w:val="00321238"/>
    <w:rsid w:val="003212AE"/>
    <w:rsid w:val="003212C2"/>
    <w:rsid w:val="003218A3"/>
    <w:rsid w:val="00321E3A"/>
    <w:rsid w:val="00322420"/>
    <w:rsid w:val="00322612"/>
    <w:rsid w:val="0032271E"/>
    <w:rsid w:val="003228B6"/>
    <w:rsid w:val="00322B0E"/>
    <w:rsid w:val="00322D4F"/>
    <w:rsid w:val="00322DED"/>
    <w:rsid w:val="0032347C"/>
    <w:rsid w:val="003235EA"/>
    <w:rsid w:val="0032364A"/>
    <w:rsid w:val="0032376A"/>
    <w:rsid w:val="003239AF"/>
    <w:rsid w:val="00323BF5"/>
    <w:rsid w:val="00324099"/>
    <w:rsid w:val="003242E7"/>
    <w:rsid w:val="00324853"/>
    <w:rsid w:val="00324CDD"/>
    <w:rsid w:val="00324D29"/>
    <w:rsid w:val="00324F26"/>
    <w:rsid w:val="00325122"/>
    <w:rsid w:val="003252EF"/>
    <w:rsid w:val="003258C2"/>
    <w:rsid w:val="00325ACF"/>
    <w:rsid w:val="00325F61"/>
    <w:rsid w:val="00325FB6"/>
    <w:rsid w:val="00326001"/>
    <w:rsid w:val="003268B8"/>
    <w:rsid w:val="00326CA4"/>
    <w:rsid w:val="00327566"/>
    <w:rsid w:val="00327BF7"/>
    <w:rsid w:val="00330829"/>
    <w:rsid w:val="00330FB6"/>
    <w:rsid w:val="0033118E"/>
    <w:rsid w:val="00331636"/>
    <w:rsid w:val="003318D1"/>
    <w:rsid w:val="00331A5B"/>
    <w:rsid w:val="00332098"/>
    <w:rsid w:val="00332585"/>
    <w:rsid w:val="00332986"/>
    <w:rsid w:val="003329E7"/>
    <w:rsid w:val="00332A18"/>
    <w:rsid w:val="00332C92"/>
    <w:rsid w:val="00332FF8"/>
    <w:rsid w:val="0033432B"/>
    <w:rsid w:val="00334540"/>
    <w:rsid w:val="00334612"/>
    <w:rsid w:val="00334C83"/>
    <w:rsid w:val="00334DB7"/>
    <w:rsid w:val="00334E2F"/>
    <w:rsid w:val="00334E59"/>
    <w:rsid w:val="00334E8D"/>
    <w:rsid w:val="00335007"/>
    <w:rsid w:val="00335753"/>
    <w:rsid w:val="00335AA0"/>
    <w:rsid w:val="00335B90"/>
    <w:rsid w:val="00335E12"/>
    <w:rsid w:val="00335FE7"/>
    <w:rsid w:val="0033605D"/>
    <w:rsid w:val="0033666F"/>
    <w:rsid w:val="003369A8"/>
    <w:rsid w:val="00336C63"/>
    <w:rsid w:val="00336F2F"/>
    <w:rsid w:val="00336F31"/>
    <w:rsid w:val="00337362"/>
    <w:rsid w:val="003378A5"/>
    <w:rsid w:val="003379C6"/>
    <w:rsid w:val="00337F47"/>
    <w:rsid w:val="00340315"/>
    <w:rsid w:val="00340414"/>
    <w:rsid w:val="00340B16"/>
    <w:rsid w:val="00340DDC"/>
    <w:rsid w:val="00340F97"/>
    <w:rsid w:val="003413D8"/>
    <w:rsid w:val="00341A74"/>
    <w:rsid w:val="00341EAB"/>
    <w:rsid w:val="00342089"/>
    <w:rsid w:val="0034208B"/>
    <w:rsid w:val="003421DB"/>
    <w:rsid w:val="00342597"/>
    <w:rsid w:val="003429C1"/>
    <w:rsid w:val="00342B35"/>
    <w:rsid w:val="00342C16"/>
    <w:rsid w:val="003430FF"/>
    <w:rsid w:val="00343A58"/>
    <w:rsid w:val="00343B57"/>
    <w:rsid w:val="00343CCE"/>
    <w:rsid w:val="00343EBE"/>
    <w:rsid w:val="00343F09"/>
    <w:rsid w:val="003441D4"/>
    <w:rsid w:val="003442DE"/>
    <w:rsid w:val="00344409"/>
    <w:rsid w:val="003445C6"/>
    <w:rsid w:val="0034537A"/>
    <w:rsid w:val="0034594C"/>
    <w:rsid w:val="00345F0C"/>
    <w:rsid w:val="00346117"/>
    <w:rsid w:val="003467E3"/>
    <w:rsid w:val="00346BEC"/>
    <w:rsid w:val="00346C2E"/>
    <w:rsid w:val="0034719E"/>
    <w:rsid w:val="003473AD"/>
    <w:rsid w:val="003474BC"/>
    <w:rsid w:val="0034751F"/>
    <w:rsid w:val="00347D2B"/>
    <w:rsid w:val="00350006"/>
    <w:rsid w:val="0035019C"/>
    <w:rsid w:val="003503D5"/>
    <w:rsid w:val="003507C9"/>
    <w:rsid w:val="00351006"/>
    <w:rsid w:val="003510E6"/>
    <w:rsid w:val="00351185"/>
    <w:rsid w:val="00351538"/>
    <w:rsid w:val="00351AC2"/>
    <w:rsid w:val="0035228C"/>
    <w:rsid w:val="00352AD9"/>
    <w:rsid w:val="00352B6F"/>
    <w:rsid w:val="00352C3C"/>
    <w:rsid w:val="00352EDE"/>
    <w:rsid w:val="00353438"/>
    <w:rsid w:val="00353AA2"/>
    <w:rsid w:val="00353CAD"/>
    <w:rsid w:val="00353DDF"/>
    <w:rsid w:val="003546C8"/>
    <w:rsid w:val="00354975"/>
    <w:rsid w:val="00354BC9"/>
    <w:rsid w:val="00354C8E"/>
    <w:rsid w:val="00354FFC"/>
    <w:rsid w:val="00355992"/>
    <w:rsid w:val="00356A0E"/>
    <w:rsid w:val="0035722F"/>
    <w:rsid w:val="00357537"/>
    <w:rsid w:val="00357784"/>
    <w:rsid w:val="00357FBC"/>
    <w:rsid w:val="00360176"/>
    <w:rsid w:val="0036037A"/>
    <w:rsid w:val="0036062D"/>
    <w:rsid w:val="003607C4"/>
    <w:rsid w:val="00360AF3"/>
    <w:rsid w:val="00360B57"/>
    <w:rsid w:val="00360BDA"/>
    <w:rsid w:val="0036119E"/>
    <w:rsid w:val="00361319"/>
    <w:rsid w:val="003623AE"/>
    <w:rsid w:val="00362958"/>
    <w:rsid w:val="003629B3"/>
    <w:rsid w:val="00362C57"/>
    <w:rsid w:val="00363101"/>
    <w:rsid w:val="003635E9"/>
    <w:rsid w:val="00363B50"/>
    <w:rsid w:val="00363BD7"/>
    <w:rsid w:val="00363C71"/>
    <w:rsid w:val="00363D47"/>
    <w:rsid w:val="00363F1D"/>
    <w:rsid w:val="00363F81"/>
    <w:rsid w:val="003645D0"/>
    <w:rsid w:val="00364670"/>
    <w:rsid w:val="00364C01"/>
    <w:rsid w:val="00364D14"/>
    <w:rsid w:val="00365017"/>
    <w:rsid w:val="00365066"/>
    <w:rsid w:val="0036538D"/>
    <w:rsid w:val="00365454"/>
    <w:rsid w:val="0036599D"/>
    <w:rsid w:val="00365F75"/>
    <w:rsid w:val="00365FF3"/>
    <w:rsid w:val="00366088"/>
    <w:rsid w:val="0036627D"/>
    <w:rsid w:val="00366A26"/>
    <w:rsid w:val="00366CE1"/>
    <w:rsid w:val="00366DEE"/>
    <w:rsid w:val="00366EA7"/>
    <w:rsid w:val="00367833"/>
    <w:rsid w:val="00367B16"/>
    <w:rsid w:val="00367B2A"/>
    <w:rsid w:val="00367E8A"/>
    <w:rsid w:val="00370406"/>
    <w:rsid w:val="003707C9"/>
    <w:rsid w:val="00370C55"/>
    <w:rsid w:val="003711C0"/>
    <w:rsid w:val="003714A9"/>
    <w:rsid w:val="0037160E"/>
    <w:rsid w:val="00371CC1"/>
    <w:rsid w:val="00371D27"/>
    <w:rsid w:val="00372154"/>
    <w:rsid w:val="003721C8"/>
    <w:rsid w:val="00372505"/>
    <w:rsid w:val="003726E9"/>
    <w:rsid w:val="0037275D"/>
    <w:rsid w:val="00372A16"/>
    <w:rsid w:val="00372A37"/>
    <w:rsid w:val="00372C52"/>
    <w:rsid w:val="00372E0A"/>
    <w:rsid w:val="00372FBA"/>
    <w:rsid w:val="003732B0"/>
    <w:rsid w:val="003737ED"/>
    <w:rsid w:val="00373818"/>
    <w:rsid w:val="00373874"/>
    <w:rsid w:val="00373908"/>
    <w:rsid w:val="00374117"/>
    <w:rsid w:val="003754DA"/>
    <w:rsid w:val="003757CF"/>
    <w:rsid w:val="00375E6C"/>
    <w:rsid w:val="00375F73"/>
    <w:rsid w:val="0037638C"/>
    <w:rsid w:val="003765BE"/>
    <w:rsid w:val="003766B6"/>
    <w:rsid w:val="00376A2A"/>
    <w:rsid w:val="00376E06"/>
    <w:rsid w:val="00376FEE"/>
    <w:rsid w:val="0037729B"/>
    <w:rsid w:val="003773AB"/>
    <w:rsid w:val="003775AF"/>
    <w:rsid w:val="00377F8D"/>
    <w:rsid w:val="00377FBB"/>
    <w:rsid w:val="003801FB"/>
    <w:rsid w:val="0038084C"/>
    <w:rsid w:val="00380953"/>
    <w:rsid w:val="003809CD"/>
    <w:rsid w:val="00381175"/>
    <w:rsid w:val="00381677"/>
    <w:rsid w:val="00381C07"/>
    <w:rsid w:val="00382125"/>
    <w:rsid w:val="003827EA"/>
    <w:rsid w:val="00382892"/>
    <w:rsid w:val="003829CF"/>
    <w:rsid w:val="00382C1A"/>
    <w:rsid w:val="003830A0"/>
    <w:rsid w:val="003838DC"/>
    <w:rsid w:val="00383BE8"/>
    <w:rsid w:val="00383C1A"/>
    <w:rsid w:val="00383E2D"/>
    <w:rsid w:val="00384122"/>
    <w:rsid w:val="0038425E"/>
    <w:rsid w:val="0038449C"/>
    <w:rsid w:val="003846DE"/>
    <w:rsid w:val="0038515C"/>
    <w:rsid w:val="003853D2"/>
    <w:rsid w:val="00385A69"/>
    <w:rsid w:val="00385F42"/>
    <w:rsid w:val="003860AA"/>
    <w:rsid w:val="00386305"/>
    <w:rsid w:val="00386565"/>
    <w:rsid w:val="0038678C"/>
    <w:rsid w:val="0038694D"/>
    <w:rsid w:val="00386A73"/>
    <w:rsid w:val="00386C30"/>
    <w:rsid w:val="00386D19"/>
    <w:rsid w:val="003873C6"/>
    <w:rsid w:val="003874BD"/>
    <w:rsid w:val="00387733"/>
    <w:rsid w:val="00387AEB"/>
    <w:rsid w:val="00387B05"/>
    <w:rsid w:val="00387D6A"/>
    <w:rsid w:val="00390485"/>
    <w:rsid w:val="003905B3"/>
    <w:rsid w:val="00390A04"/>
    <w:rsid w:val="00390A1D"/>
    <w:rsid w:val="00390A52"/>
    <w:rsid w:val="00390B13"/>
    <w:rsid w:val="00390B7A"/>
    <w:rsid w:val="00390FD0"/>
    <w:rsid w:val="0039131D"/>
    <w:rsid w:val="00391740"/>
    <w:rsid w:val="0039177A"/>
    <w:rsid w:val="0039241A"/>
    <w:rsid w:val="00392468"/>
    <w:rsid w:val="003928F7"/>
    <w:rsid w:val="003929AE"/>
    <w:rsid w:val="00392DF5"/>
    <w:rsid w:val="00392E78"/>
    <w:rsid w:val="0039317C"/>
    <w:rsid w:val="00393394"/>
    <w:rsid w:val="00393400"/>
    <w:rsid w:val="003934EA"/>
    <w:rsid w:val="00393502"/>
    <w:rsid w:val="003938F2"/>
    <w:rsid w:val="00393B3B"/>
    <w:rsid w:val="00393C15"/>
    <w:rsid w:val="00393C91"/>
    <w:rsid w:val="0039446A"/>
    <w:rsid w:val="00394C23"/>
    <w:rsid w:val="00394C94"/>
    <w:rsid w:val="00394CA1"/>
    <w:rsid w:val="00394CC8"/>
    <w:rsid w:val="003950FD"/>
    <w:rsid w:val="00395688"/>
    <w:rsid w:val="00395879"/>
    <w:rsid w:val="00395887"/>
    <w:rsid w:val="00395B5C"/>
    <w:rsid w:val="00395F52"/>
    <w:rsid w:val="00396161"/>
    <w:rsid w:val="003963AF"/>
    <w:rsid w:val="003967DC"/>
    <w:rsid w:val="00396B5D"/>
    <w:rsid w:val="00397517"/>
    <w:rsid w:val="00397555"/>
    <w:rsid w:val="003975B3"/>
    <w:rsid w:val="00397637"/>
    <w:rsid w:val="00397A13"/>
    <w:rsid w:val="00397B3B"/>
    <w:rsid w:val="00397E16"/>
    <w:rsid w:val="00397F58"/>
    <w:rsid w:val="00397FA5"/>
    <w:rsid w:val="003A0027"/>
    <w:rsid w:val="003A0621"/>
    <w:rsid w:val="003A0763"/>
    <w:rsid w:val="003A077D"/>
    <w:rsid w:val="003A0795"/>
    <w:rsid w:val="003A0C46"/>
    <w:rsid w:val="003A0DCD"/>
    <w:rsid w:val="003A0EAF"/>
    <w:rsid w:val="003A13C7"/>
    <w:rsid w:val="003A140B"/>
    <w:rsid w:val="003A1639"/>
    <w:rsid w:val="003A16B9"/>
    <w:rsid w:val="003A2053"/>
    <w:rsid w:val="003A239B"/>
    <w:rsid w:val="003A23BE"/>
    <w:rsid w:val="003A2880"/>
    <w:rsid w:val="003A41DE"/>
    <w:rsid w:val="003A4239"/>
    <w:rsid w:val="003A4594"/>
    <w:rsid w:val="003A5116"/>
    <w:rsid w:val="003A518A"/>
    <w:rsid w:val="003A5370"/>
    <w:rsid w:val="003A53BF"/>
    <w:rsid w:val="003A5491"/>
    <w:rsid w:val="003A5766"/>
    <w:rsid w:val="003A57F8"/>
    <w:rsid w:val="003A5B8A"/>
    <w:rsid w:val="003A60E9"/>
    <w:rsid w:val="003A62A7"/>
    <w:rsid w:val="003A6627"/>
    <w:rsid w:val="003A68CF"/>
    <w:rsid w:val="003A69B5"/>
    <w:rsid w:val="003A7334"/>
    <w:rsid w:val="003A7471"/>
    <w:rsid w:val="003A79D5"/>
    <w:rsid w:val="003B02F5"/>
    <w:rsid w:val="003B03E2"/>
    <w:rsid w:val="003B0542"/>
    <w:rsid w:val="003B0737"/>
    <w:rsid w:val="003B0ED4"/>
    <w:rsid w:val="003B148E"/>
    <w:rsid w:val="003B1F27"/>
    <w:rsid w:val="003B2557"/>
    <w:rsid w:val="003B25D1"/>
    <w:rsid w:val="003B25DF"/>
    <w:rsid w:val="003B2986"/>
    <w:rsid w:val="003B2E4F"/>
    <w:rsid w:val="003B392C"/>
    <w:rsid w:val="003B39A2"/>
    <w:rsid w:val="003B3A78"/>
    <w:rsid w:val="003B3D22"/>
    <w:rsid w:val="003B3F61"/>
    <w:rsid w:val="003B4020"/>
    <w:rsid w:val="003B43D8"/>
    <w:rsid w:val="003B4E8A"/>
    <w:rsid w:val="003B554D"/>
    <w:rsid w:val="003B5694"/>
    <w:rsid w:val="003B57F5"/>
    <w:rsid w:val="003B64C8"/>
    <w:rsid w:val="003B6830"/>
    <w:rsid w:val="003B6BEF"/>
    <w:rsid w:val="003B6DC1"/>
    <w:rsid w:val="003B77EB"/>
    <w:rsid w:val="003C00AB"/>
    <w:rsid w:val="003C0746"/>
    <w:rsid w:val="003C0919"/>
    <w:rsid w:val="003C14BB"/>
    <w:rsid w:val="003C1788"/>
    <w:rsid w:val="003C1A44"/>
    <w:rsid w:val="003C1EC3"/>
    <w:rsid w:val="003C20AA"/>
    <w:rsid w:val="003C2367"/>
    <w:rsid w:val="003C2704"/>
    <w:rsid w:val="003C2A0C"/>
    <w:rsid w:val="003C344F"/>
    <w:rsid w:val="003C3795"/>
    <w:rsid w:val="003C434C"/>
    <w:rsid w:val="003C48C4"/>
    <w:rsid w:val="003C4CE8"/>
    <w:rsid w:val="003C5412"/>
    <w:rsid w:val="003C5663"/>
    <w:rsid w:val="003C56C1"/>
    <w:rsid w:val="003C56C9"/>
    <w:rsid w:val="003C5B53"/>
    <w:rsid w:val="003C6116"/>
    <w:rsid w:val="003C6172"/>
    <w:rsid w:val="003C68D8"/>
    <w:rsid w:val="003C6EB7"/>
    <w:rsid w:val="003C75DC"/>
    <w:rsid w:val="003C7618"/>
    <w:rsid w:val="003D05D9"/>
    <w:rsid w:val="003D08C7"/>
    <w:rsid w:val="003D1054"/>
    <w:rsid w:val="003D16F0"/>
    <w:rsid w:val="003D193F"/>
    <w:rsid w:val="003D1B1C"/>
    <w:rsid w:val="003D1B68"/>
    <w:rsid w:val="003D1F06"/>
    <w:rsid w:val="003D20DE"/>
    <w:rsid w:val="003D217D"/>
    <w:rsid w:val="003D2D89"/>
    <w:rsid w:val="003D32CC"/>
    <w:rsid w:val="003D403E"/>
    <w:rsid w:val="003D45A5"/>
    <w:rsid w:val="003D470D"/>
    <w:rsid w:val="003D4928"/>
    <w:rsid w:val="003D4B2B"/>
    <w:rsid w:val="003D4E1F"/>
    <w:rsid w:val="003D4E26"/>
    <w:rsid w:val="003D5095"/>
    <w:rsid w:val="003D5140"/>
    <w:rsid w:val="003D5880"/>
    <w:rsid w:val="003D5C95"/>
    <w:rsid w:val="003D5DA3"/>
    <w:rsid w:val="003D5EB0"/>
    <w:rsid w:val="003D67A4"/>
    <w:rsid w:val="003D6F8F"/>
    <w:rsid w:val="003D785C"/>
    <w:rsid w:val="003D79DE"/>
    <w:rsid w:val="003D7A6A"/>
    <w:rsid w:val="003D7A7C"/>
    <w:rsid w:val="003D7E87"/>
    <w:rsid w:val="003D7FDB"/>
    <w:rsid w:val="003E0158"/>
    <w:rsid w:val="003E0327"/>
    <w:rsid w:val="003E03F7"/>
    <w:rsid w:val="003E071A"/>
    <w:rsid w:val="003E09D0"/>
    <w:rsid w:val="003E0C70"/>
    <w:rsid w:val="003E0F6B"/>
    <w:rsid w:val="003E100F"/>
    <w:rsid w:val="003E11E3"/>
    <w:rsid w:val="003E1273"/>
    <w:rsid w:val="003E1817"/>
    <w:rsid w:val="003E1AA5"/>
    <w:rsid w:val="003E1EA5"/>
    <w:rsid w:val="003E1FEA"/>
    <w:rsid w:val="003E22D6"/>
    <w:rsid w:val="003E2636"/>
    <w:rsid w:val="003E265A"/>
    <w:rsid w:val="003E2828"/>
    <w:rsid w:val="003E2E51"/>
    <w:rsid w:val="003E327C"/>
    <w:rsid w:val="003E357C"/>
    <w:rsid w:val="003E3599"/>
    <w:rsid w:val="003E36E9"/>
    <w:rsid w:val="003E42A9"/>
    <w:rsid w:val="003E4965"/>
    <w:rsid w:val="003E4B28"/>
    <w:rsid w:val="003E52FA"/>
    <w:rsid w:val="003E5347"/>
    <w:rsid w:val="003E600E"/>
    <w:rsid w:val="003E604F"/>
    <w:rsid w:val="003E611E"/>
    <w:rsid w:val="003E6371"/>
    <w:rsid w:val="003E66E9"/>
    <w:rsid w:val="003E6743"/>
    <w:rsid w:val="003E6867"/>
    <w:rsid w:val="003E68ED"/>
    <w:rsid w:val="003E69DF"/>
    <w:rsid w:val="003E69F4"/>
    <w:rsid w:val="003E6A34"/>
    <w:rsid w:val="003E6ECC"/>
    <w:rsid w:val="003E6EE7"/>
    <w:rsid w:val="003E70D8"/>
    <w:rsid w:val="003E72F1"/>
    <w:rsid w:val="003E7CEF"/>
    <w:rsid w:val="003F0164"/>
    <w:rsid w:val="003F0188"/>
    <w:rsid w:val="003F01DE"/>
    <w:rsid w:val="003F079C"/>
    <w:rsid w:val="003F07DF"/>
    <w:rsid w:val="003F0AA9"/>
    <w:rsid w:val="003F0C01"/>
    <w:rsid w:val="003F0EA9"/>
    <w:rsid w:val="003F10D9"/>
    <w:rsid w:val="003F149F"/>
    <w:rsid w:val="003F18B5"/>
    <w:rsid w:val="003F18E8"/>
    <w:rsid w:val="003F20DF"/>
    <w:rsid w:val="003F2341"/>
    <w:rsid w:val="003F23BC"/>
    <w:rsid w:val="003F23FB"/>
    <w:rsid w:val="003F2437"/>
    <w:rsid w:val="003F2542"/>
    <w:rsid w:val="003F28B2"/>
    <w:rsid w:val="003F2B24"/>
    <w:rsid w:val="003F2F7E"/>
    <w:rsid w:val="003F30FB"/>
    <w:rsid w:val="003F36CC"/>
    <w:rsid w:val="003F39AE"/>
    <w:rsid w:val="003F41D6"/>
    <w:rsid w:val="003F465E"/>
    <w:rsid w:val="003F4735"/>
    <w:rsid w:val="003F4815"/>
    <w:rsid w:val="003F5512"/>
    <w:rsid w:val="003F5661"/>
    <w:rsid w:val="003F57F0"/>
    <w:rsid w:val="003F5DA3"/>
    <w:rsid w:val="003F60BA"/>
    <w:rsid w:val="003F6136"/>
    <w:rsid w:val="003F624E"/>
    <w:rsid w:val="003F6B82"/>
    <w:rsid w:val="003F6D80"/>
    <w:rsid w:val="003F6F38"/>
    <w:rsid w:val="003F70A8"/>
    <w:rsid w:val="003F797D"/>
    <w:rsid w:val="004005CB"/>
    <w:rsid w:val="00400665"/>
    <w:rsid w:val="00400759"/>
    <w:rsid w:val="004009E7"/>
    <w:rsid w:val="00401515"/>
    <w:rsid w:val="00401E0B"/>
    <w:rsid w:val="004023F8"/>
    <w:rsid w:val="004024DC"/>
    <w:rsid w:val="004026E0"/>
    <w:rsid w:val="00402734"/>
    <w:rsid w:val="004029B6"/>
    <w:rsid w:val="00402B0F"/>
    <w:rsid w:val="00402B61"/>
    <w:rsid w:val="00402C16"/>
    <w:rsid w:val="00402C34"/>
    <w:rsid w:val="00402DA4"/>
    <w:rsid w:val="0040301D"/>
    <w:rsid w:val="004035BA"/>
    <w:rsid w:val="004035BF"/>
    <w:rsid w:val="004035FB"/>
    <w:rsid w:val="004038AC"/>
    <w:rsid w:val="004038D7"/>
    <w:rsid w:val="00403992"/>
    <w:rsid w:val="00403E33"/>
    <w:rsid w:val="00404054"/>
    <w:rsid w:val="0040412B"/>
    <w:rsid w:val="00404305"/>
    <w:rsid w:val="00404CE5"/>
    <w:rsid w:val="00404DD7"/>
    <w:rsid w:val="00404ECE"/>
    <w:rsid w:val="00405AB4"/>
    <w:rsid w:val="004064C0"/>
    <w:rsid w:val="0040672D"/>
    <w:rsid w:val="004071A3"/>
    <w:rsid w:val="00407A7B"/>
    <w:rsid w:val="00407BA1"/>
    <w:rsid w:val="00407BB3"/>
    <w:rsid w:val="004101B8"/>
    <w:rsid w:val="00410407"/>
    <w:rsid w:val="00410A84"/>
    <w:rsid w:val="00410C3C"/>
    <w:rsid w:val="0041105A"/>
    <w:rsid w:val="0041111E"/>
    <w:rsid w:val="0041144C"/>
    <w:rsid w:val="00411457"/>
    <w:rsid w:val="004118DC"/>
    <w:rsid w:val="00411F7F"/>
    <w:rsid w:val="0041243D"/>
    <w:rsid w:val="00412A2C"/>
    <w:rsid w:val="00412B04"/>
    <w:rsid w:val="00413275"/>
    <w:rsid w:val="004134EA"/>
    <w:rsid w:val="004135E8"/>
    <w:rsid w:val="004139F7"/>
    <w:rsid w:val="00413B38"/>
    <w:rsid w:val="00413DB5"/>
    <w:rsid w:val="0041419D"/>
    <w:rsid w:val="0041478B"/>
    <w:rsid w:val="00414820"/>
    <w:rsid w:val="004151F8"/>
    <w:rsid w:val="004152D3"/>
    <w:rsid w:val="0041556E"/>
    <w:rsid w:val="00415EE2"/>
    <w:rsid w:val="004164F1"/>
    <w:rsid w:val="0041688D"/>
    <w:rsid w:val="00416E15"/>
    <w:rsid w:val="00416EFD"/>
    <w:rsid w:val="00417119"/>
    <w:rsid w:val="004171AD"/>
    <w:rsid w:val="004171B3"/>
    <w:rsid w:val="00417683"/>
    <w:rsid w:val="0041789F"/>
    <w:rsid w:val="00420059"/>
    <w:rsid w:val="004203F1"/>
    <w:rsid w:val="004206B8"/>
    <w:rsid w:val="00420CB0"/>
    <w:rsid w:val="00420F1A"/>
    <w:rsid w:val="0042135C"/>
    <w:rsid w:val="00421544"/>
    <w:rsid w:val="0042156B"/>
    <w:rsid w:val="004216E9"/>
    <w:rsid w:val="004217D6"/>
    <w:rsid w:val="0042186F"/>
    <w:rsid w:val="004218E7"/>
    <w:rsid w:val="004226AE"/>
    <w:rsid w:val="00422801"/>
    <w:rsid w:val="00422C63"/>
    <w:rsid w:val="0042369B"/>
    <w:rsid w:val="00423996"/>
    <w:rsid w:val="0042404F"/>
    <w:rsid w:val="004241A3"/>
    <w:rsid w:val="004247F8"/>
    <w:rsid w:val="00424B61"/>
    <w:rsid w:val="00424D50"/>
    <w:rsid w:val="00424DDC"/>
    <w:rsid w:val="00425049"/>
    <w:rsid w:val="00425894"/>
    <w:rsid w:val="004265F1"/>
    <w:rsid w:val="00426711"/>
    <w:rsid w:val="004267AA"/>
    <w:rsid w:val="004271A0"/>
    <w:rsid w:val="004271D3"/>
    <w:rsid w:val="004303C5"/>
    <w:rsid w:val="00430537"/>
    <w:rsid w:val="00430579"/>
    <w:rsid w:val="004306E2"/>
    <w:rsid w:val="004307EC"/>
    <w:rsid w:val="00430BBB"/>
    <w:rsid w:val="00430C94"/>
    <w:rsid w:val="00431AF9"/>
    <w:rsid w:val="00431C3E"/>
    <w:rsid w:val="004327CD"/>
    <w:rsid w:val="00432BE6"/>
    <w:rsid w:val="00432D9E"/>
    <w:rsid w:val="004330F3"/>
    <w:rsid w:val="00433441"/>
    <w:rsid w:val="00433C7D"/>
    <w:rsid w:val="00433CE1"/>
    <w:rsid w:val="0043440A"/>
    <w:rsid w:val="004346A7"/>
    <w:rsid w:val="0043486B"/>
    <w:rsid w:val="00434C92"/>
    <w:rsid w:val="00435064"/>
    <w:rsid w:val="00435536"/>
    <w:rsid w:val="00435ADA"/>
    <w:rsid w:val="0043683E"/>
    <w:rsid w:val="00436B5B"/>
    <w:rsid w:val="00436B64"/>
    <w:rsid w:val="00436D63"/>
    <w:rsid w:val="00436EA9"/>
    <w:rsid w:val="004371E4"/>
    <w:rsid w:val="00437228"/>
    <w:rsid w:val="00437851"/>
    <w:rsid w:val="004379F2"/>
    <w:rsid w:val="00440074"/>
    <w:rsid w:val="00440247"/>
    <w:rsid w:val="004406E7"/>
    <w:rsid w:val="00440DA8"/>
    <w:rsid w:val="0044116C"/>
    <w:rsid w:val="0044159D"/>
    <w:rsid w:val="0044179A"/>
    <w:rsid w:val="00441B2C"/>
    <w:rsid w:val="00441F50"/>
    <w:rsid w:val="004423FF"/>
    <w:rsid w:val="00442552"/>
    <w:rsid w:val="00442867"/>
    <w:rsid w:val="00442948"/>
    <w:rsid w:val="00442CE2"/>
    <w:rsid w:val="00443182"/>
    <w:rsid w:val="00443288"/>
    <w:rsid w:val="004434D3"/>
    <w:rsid w:val="00443720"/>
    <w:rsid w:val="00443C84"/>
    <w:rsid w:val="00443D6A"/>
    <w:rsid w:val="00443DB3"/>
    <w:rsid w:val="00443E5D"/>
    <w:rsid w:val="00444504"/>
    <w:rsid w:val="00444734"/>
    <w:rsid w:val="00444B27"/>
    <w:rsid w:val="00444CAB"/>
    <w:rsid w:val="00444CDD"/>
    <w:rsid w:val="0044516C"/>
    <w:rsid w:val="00445190"/>
    <w:rsid w:val="0044525B"/>
    <w:rsid w:val="0044545C"/>
    <w:rsid w:val="0044575F"/>
    <w:rsid w:val="004458B3"/>
    <w:rsid w:val="00445C9D"/>
    <w:rsid w:val="00445DAE"/>
    <w:rsid w:val="00446038"/>
    <w:rsid w:val="00446198"/>
    <w:rsid w:val="004466C0"/>
    <w:rsid w:val="004466CE"/>
    <w:rsid w:val="00446710"/>
    <w:rsid w:val="00446807"/>
    <w:rsid w:val="00446DEB"/>
    <w:rsid w:val="00446F3D"/>
    <w:rsid w:val="0044709D"/>
    <w:rsid w:val="004475D7"/>
    <w:rsid w:val="00447E00"/>
    <w:rsid w:val="00450302"/>
    <w:rsid w:val="004506A1"/>
    <w:rsid w:val="00450993"/>
    <w:rsid w:val="004509CD"/>
    <w:rsid w:val="00450DDB"/>
    <w:rsid w:val="00451162"/>
    <w:rsid w:val="004519AA"/>
    <w:rsid w:val="00452343"/>
    <w:rsid w:val="004527EA"/>
    <w:rsid w:val="004528CD"/>
    <w:rsid w:val="00452C41"/>
    <w:rsid w:val="00452D90"/>
    <w:rsid w:val="00453532"/>
    <w:rsid w:val="00453A10"/>
    <w:rsid w:val="00453E37"/>
    <w:rsid w:val="00454298"/>
    <w:rsid w:val="00454416"/>
    <w:rsid w:val="00454765"/>
    <w:rsid w:val="00454A13"/>
    <w:rsid w:val="00454E31"/>
    <w:rsid w:val="00455040"/>
    <w:rsid w:val="004551BF"/>
    <w:rsid w:val="004557E6"/>
    <w:rsid w:val="00455F7A"/>
    <w:rsid w:val="00455FC6"/>
    <w:rsid w:val="00456E00"/>
    <w:rsid w:val="0045720E"/>
    <w:rsid w:val="0045747B"/>
    <w:rsid w:val="0045756E"/>
    <w:rsid w:val="004578CA"/>
    <w:rsid w:val="00457E4B"/>
    <w:rsid w:val="00457EB2"/>
    <w:rsid w:val="004601E4"/>
    <w:rsid w:val="004607FC"/>
    <w:rsid w:val="00460E8C"/>
    <w:rsid w:val="004612F7"/>
    <w:rsid w:val="00461380"/>
    <w:rsid w:val="004614A9"/>
    <w:rsid w:val="00461E98"/>
    <w:rsid w:val="004620A2"/>
    <w:rsid w:val="004624A9"/>
    <w:rsid w:val="00462978"/>
    <w:rsid w:val="00462D99"/>
    <w:rsid w:val="00462FD3"/>
    <w:rsid w:val="0046313E"/>
    <w:rsid w:val="0046331B"/>
    <w:rsid w:val="00463B6C"/>
    <w:rsid w:val="00463E23"/>
    <w:rsid w:val="00463E75"/>
    <w:rsid w:val="00464129"/>
    <w:rsid w:val="004645DC"/>
    <w:rsid w:val="004648E2"/>
    <w:rsid w:val="00464DAD"/>
    <w:rsid w:val="00464EA0"/>
    <w:rsid w:val="00465688"/>
    <w:rsid w:val="00465A6A"/>
    <w:rsid w:val="00465C68"/>
    <w:rsid w:val="00465F46"/>
    <w:rsid w:val="00466730"/>
    <w:rsid w:val="0046724D"/>
    <w:rsid w:val="004674C4"/>
    <w:rsid w:val="00470521"/>
    <w:rsid w:val="00470B03"/>
    <w:rsid w:val="00470B1E"/>
    <w:rsid w:val="00470C1B"/>
    <w:rsid w:val="00471B66"/>
    <w:rsid w:val="00471C7C"/>
    <w:rsid w:val="00471E2B"/>
    <w:rsid w:val="00471F57"/>
    <w:rsid w:val="0047286B"/>
    <w:rsid w:val="0047354C"/>
    <w:rsid w:val="004739D9"/>
    <w:rsid w:val="00473C31"/>
    <w:rsid w:val="00473D91"/>
    <w:rsid w:val="00473DAC"/>
    <w:rsid w:val="00473E29"/>
    <w:rsid w:val="00474157"/>
    <w:rsid w:val="0047418E"/>
    <w:rsid w:val="004741F7"/>
    <w:rsid w:val="0047441C"/>
    <w:rsid w:val="004747C0"/>
    <w:rsid w:val="00474CA1"/>
    <w:rsid w:val="004765EB"/>
    <w:rsid w:val="004767BA"/>
    <w:rsid w:val="00476BB4"/>
    <w:rsid w:val="00476C6E"/>
    <w:rsid w:val="00476DFB"/>
    <w:rsid w:val="004770D1"/>
    <w:rsid w:val="004771AB"/>
    <w:rsid w:val="004773A8"/>
    <w:rsid w:val="0047756C"/>
    <w:rsid w:val="00477761"/>
    <w:rsid w:val="00477773"/>
    <w:rsid w:val="00477810"/>
    <w:rsid w:val="00477B31"/>
    <w:rsid w:val="00477D86"/>
    <w:rsid w:val="004803BB"/>
    <w:rsid w:val="0048056E"/>
    <w:rsid w:val="00480712"/>
    <w:rsid w:val="004807E8"/>
    <w:rsid w:val="004808B9"/>
    <w:rsid w:val="004808CF"/>
    <w:rsid w:val="00480C5F"/>
    <w:rsid w:val="00480D17"/>
    <w:rsid w:val="00480D1E"/>
    <w:rsid w:val="00480FD1"/>
    <w:rsid w:val="004813AC"/>
    <w:rsid w:val="00481994"/>
    <w:rsid w:val="004819AC"/>
    <w:rsid w:val="00481D5A"/>
    <w:rsid w:val="00481D65"/>
    <w:rsid w:val="00481F81"/>
    <w:rsid w:val="004820F8"/>
    <w:rsid w:val="00482117"/>
    <w:rsid w:val="0048225B"/>
    <w:rsid w:val="00482417"/>
    <w:rsid w:val="0048242C"/>
    <w:rsid w:val="004824E1"/>
    <w:rsid w:val="0048289B"/>
    <w:rsid w:val="0048295C"/>
    <w:rsid w:val="00482B93"/>
    <w:rsid w:val="00482C66"/>
    <w:rsid w:val="00482F84"/>
    <w:rsid w:val="0048339F"/>
    <w:rsid w:val="00483478"/>
    <w:rsid w:val="004834F1"/>
    <w:rsid w:val="00483567"/>
    <w:rsid w:val="00483681"/>
    <w:rsid w:val="00483A7F"/>
    <w:rsid w:val="00483AC6"/>
    <w:rsid w:val="00484A85"/>
    <w:rsid w:val="00484E13"/>
    <w:rsid w:val="004856AC"/>
    <w:rsid w:val="00485756"/>
    <w:rsid w:val="00485BB5"/>
    <w:rsid w:val="004860C3"/>
    <w:rsid w:val="004863AE"/>
    <w:rsid w:val="004865FF"/>
    <w:rsid w:val="00486C51"/>
    <w:rsid w:val="004870B3"/>
    <w:rsid w:val="004870B5"/>
    <w:rsid w:val="004872FA"/>
    <w:rsid w:val="004878BB"/>
    <w:rsid w:val="00487B8E"/>
    <w:rsid w:val="00487E47"/>
    <w:rsid w:val="00487E67"/>
    <w:rsid w:val="004900CB"/>
    <w:rsid w:val="0049060B"/>
    <w:rsid w:val="00490CF4"/>
    <w:rsid w:val="00491029"/>
    <w:rsid w:val="004911EE"/>
    <w:rsid w:val="004914CA"/>
    <w:rsid w:val="004916DA"/>
    <w:rsid w:val="00491734"/>
    <w:rsid w:val="00491914"/>
    <w:rsid w:val="00491ABB"/>
    <w:rsid w:val="00491F09"/>
    <w:rsid w:val="00491F5F"/>
    <w:rsid w:val="0049285D"/>
    <w:rsid w:val="0049291D"/>
    <w:rsid w:val="00492CF0"/>
    <w:rsid w:val="00492D43"/>
    <w:rsid w:val="004931DF"/>
    <w:rsid w:val="004939FB"/>
    <w:rsid w:val="00493E1A"/>
    <w:rsid w:val="004941DB"/>
    <w:rsid w:val="00494356"/>
    <w:rsid w:val="00494963"/>
    <w:rsid w:val="00494991"/>
    <w:rsid w:val="00494A34"/>
    <w:rsid w:val="00494BA2"/>
    <w:rsid w:val="0049531F"/>
    <w:rsid w:val="00495F1E"/>
    <w:rsid w:val="00496031"/>
    <w:rsid w:val="00496AC1"/>
    <w:rsid w:val="00496B7E"/>
    <w:rsid w:val="00496BD9"/>
    <w:rsid w:val="0049739E"/>
    <w:rsid w:val="00497B0C"/>
    <w:rsid w:val="00497D4C"/>
    <w:rsid w:val="004A0730"/>
    <w:rsid w:val="004A0CF2"/>
    <w:rsid w:val="004A0EAA"/>
    <w:rsid w:val="004A0F7A"/>
    <w:rsid w:val="004A1071"/>
    <w:rsid w:val="004A12A7"/>
    <w:rsid w:val="004A13FE"/>
    <w:rsid w:val="004A140F"/>
    <w:rsid w:val="004A17EB"/>
    <w:rsid w:val="004A1A3B"/>
    <w:rsid w:val="004A1CFA"/>
    <w:rsid w:val="004A1CFC"/>
    <w:rsid w:val="004A1D54"/>
    <w:rsid w:val="004A1FAA"/>
    <w:rsid w:val="004A2351"/>
    <w:rsid w:val="004A25C7"/>
    <w:rsid w:val="004A2E17"/>
    <w:rsid w:val="004A2EEA"/>
    <w:rsid w:val="004A2F69"/>
    <w:rsid w:val="004A2FDE"/>
    <w:rsid w:val="004A3185"/>
    <w:rsid w:val="004A320C"/>
    <w:rsid w:val="004A3850"/>
    <w:rsid w:val="004A42A2"/>
    <w:rsid w:val="004A46A4"/>
    <w:rsid w:val="004A48EF"/>
    <w:rsid w:val="004A4A1F"/>
    <w:rsid w:val="004A4A4E"/>
    <w:rsid w:val="004A58BB"/>
    <w:rsid w:val="004A5994"/>
    <w:rsid w:val="004A5DEF"/>
    <w:rsid w:val="004A6860"/>
    <w:rsid w:val="004A6ACC"/>
    <w:rsid w:val="004A6DD4"/>
    <w:rsid w:val="004A7046"/>
    <w:rsid w:val="004A7311"/>
    <w:rsid w:val="004A7370"/>
    <w:rsid w:val="004A74E2"/>
    <w:rsid w:val="004A7642"/>
    <w:rsid w:val="004B06A2"/>
    <w:rsid w:val="004B06E9"/>
    <w:rsid w:val="004B0815"/>
    <w:rsid w:val="004B0D3C"/>
    <w:rsid w:val="004B1388"/>
    <w:rsid w:val="004B198D"/>
    <w:rsid w:val="004B19D4"/>
    <w:rsid w:val="004B1AC7"/>
    <w:rsid w:val="004B1BAA"/>
    <w:rsid w:val="004B1F70"/>
    <w:rsid w:val="004B26EE"/>
    <w:rsid w:val="004B29FD"/>
    <w:rsid w:val="004B30B0"/>
    <w:rsid w:val="004B30D9"/>
    <w:rsid w:val="004B31E1"/>
    <w:rsid w:val="004B3449"/>
    <w:rsid w:val="004B3C28"/>
    <w:rsid w:val="004B3DBF"/>
    <w:rsid w:val="004B427B"/>
    <w:rsid w:val="004B4951"/>
    <w:rsid w:val="004B5619"/>
    <w:rsid w:val="004B563D"/>
    <w:rsid w:val="004B596D"/>
    <w:rsid w:val="004B5AC3"/>
    <w:rsid w:val="004B6C29"/>
    <w:rsid w:val="004B7088"/>
    <w:rsid w:val="004B7218"/>
    <w:rsid w:val="004B740E"/>
    <w:rsid w:val="004B7CA3"/>
    <w:rsid w:val="004B7CDA"/>
    <w:rsid w:val="004B7DAE"/>
    <w:rsid w:val="004C0244"/>
    <w:rsid w:val="004C0453"/>
    <w:rsid w:val="004C0703"/>
    <w:rsid w:val="004C0A09"/>
    <w:rsid w:val="004C0B39"/>
    <w:rsid w:val="004C0DD0"/>
    <w:rsid w:val="004C1255"/>
    <w:rsid w:val="004C12D9"/>
    <w:rsid w:val="004C145D"/>
    <w:rsid w:val="004C171C"/>
    <w:rsid w:val="004C205E"/>
    <w:rsid w:val="004C2816"/>
    <w:rsid w:val="004C2836"/>
    <w:rsid w:val="004C2A63"/>
    <w:rsid w:val="004C2ABD"/>
    <w:rsid w:val="004C2EFE"/>
    <w:rsid w:val="004C3051"/>
    <w:rsid w:val="004C372E"/>
    <w:rsid w:val="004C3A6D"/>
    <w:rsid w:val="004C3E0A"/>
    <w:rsid w:val="004C3FB8"/>
    <w:rsid w:val="004C430D"/>
    <w:rsid w:val="004C4486"/>
    <w:rsid w:val="004C457F"/>
    <w:rsid w:val="004C4758"/>
    <w:rsid w:val="004C47EC"/>
    <w:rsid w:val="004C4C76"/>
    <w:rsid w:val="004C5398"/>
    <w:rsid w:val="004C5659"/>
    <w:rsid w:val="004C5847"/>
    <w:rsid w:val="004C6374"/>
    <w:rsid w:val="004C653C"/>
    <w:rsid w:val="004C65FB"/>
    <w:rsid w:val="004C6660"/>
    <w:rsid w:val="004C6BDD"/>
    <w:rsid w:val="004C6F29"/>
    <w:rsid w:val="004C6FD5"/>
    <w:rsid w:val="004C717C"/>
    <w:rsid w:val="004C734F"/>
    <w:rsid w:val="004C740D"/>
    <w:rsid w:val="004C766D"/>
    <w:rsid w:val="004C7929"/>
    <w:rsid w:val="004C7D2C"/>
    <w:rsid w:val="004C7D36"/>
    <w:rsid w:val="004C7E9B"/>
    <w:rsid w:val="004D01E6"/>
    <w:rsid w:val="004D0272"/>
    <w:rsid w:val="004D04A9"/>
    <w:rsid w:val="004D084C"/>
    <w:rsid w:val="004D097C"/>
    <w:rsid w:val="004D0DC9"/>
    <w:rsid w:val="004D1099"/>
    <w:rsid w:val="004D10A7"/>
    <w:rsid w:val="004D1256"/>
    <w:rsid w:val="004D15E8"/>
    <w:rsid w:val="004D16DA"/>
    <w:rsid w:val="004D180D"/>
    <w:rsid w:val="004D1FC9"/>
    <w:rsid w:val="004D206B"/>
    <w:rsid w:val="004D221F"/>
    <w:rsid w:val="004D22AF"/>
    <w:rsid w:val="004D22CB"/>
    <w:rsid w:val="004D28DE"/>
    <w:rsid w:val="004D2EEB"/>
    <w:rsid w:val="004D2F64"/>
    <w:rsid w:val="004D32A5"/>
    <w:rsid w:val="004D37FD"/>
    <w:rsid w:val="004D3DB6"/>
    <w:rsid w:val="004D412A"/>
    <w:rsid w:val="004D4359"/>
    <w:rsid w:val="004D4490"/>
    <w:rsid w:val="004D49C8"/>
    <w:rsid w:val="004D4C08"/>
    <w:rsid w:val="004D4E0F"/>
    <w:rsid w:val="004D58C3"/>
    <w:rsid w:val="004D5AB3"/>
    <w:rsid w:val="004D5AFF"/>
    <w:rsid w:val="004D5D03"/>
    <w:rsid w:val="004D617E"/>
    <w:rsid w:val="004D6A17"/>
    <w:rsid w:val="004D6C61"/>
    <w:rsid w:val="004D7169"/>
    <w:rsid w:val="004D72A0"/>
    <w:rsid w:val="004D7521"/>
    <w:rsid w:val="004D7FFE"/>
    <w:rsid w:val="004E06C9"/>
    <w:rsid w:val="004E06F5"/>
    <w:rsid w:val="004E0723"/>
    <w:rsid w:val="004E0CD2"/>
    <w:rsid w:val="004E0FDE"/>
    <w:rsid w:val="004E112F"/>
    <w:rsid w:val="004E16A3"/>
    <w:rsid w:val="004E1801"/>
    <w:rsid w:val="004E1922"/>
    <w:rsid w:val="004E22C5"/>
    <w:rsid w:val="004E23E7"/>
    <w:rsid w:val="004E2466"/>
    <w:rsid w:val="004E29B5"/>
    <w:rsid w:val="004E3084"/>
    <w:rsid w:val="004E3107"/>
    <w:rsid w:val="004E3312"/>
    <w:rsid w:val="004E39C5"/>
    <w:rsid w:val="004E3A0E"/>
    <w:rsid w:val="004E3CBB"/>
    <w:rsid w:val="004E401D"/>
    <w:rsid w:val="004E433A"/>
    <w:rsid w:val="004E4A1D"/>
    <w:rsid w:val="004E4B73"/>
    <w:rsid w:val="004E4C43"/>
    <w:rsid w:val="004E5145"/>
    <w:rsid w:val="004E5554"/>
    <w:rsid w:val="004E5A3D"/>
    <w:rsid w:val="004E5E2C"/>
    <w:rsid w:val="004E66AA"/>
    <w:rsid w:val="004E66E7"/>
    <w:rsid w:val="004E6755"/>
    <w:rsid w:val="004E68D2"/>
    <w:rsid w:val="004E68D3"/>
    <w:rsid w:val="004E6E98"/>
    <w:rsid w:val="004E6F07"/>
    <w:rsid w:val="004E73E6"/>
    <w:rsid w:val="004E7482"/>
    <w:rsid w:val="004E761F"/>
    <w:rsid w:val="004E7852"/>
    <w:rsid w:val="004E7969"/>
    <w:rsid w:val="004E7D53"/>
    <w:rsid w:val="004E7F83"/>
    <w:rsid w:val="004F049D"/>
    <w:rsid w:val="004F05B7"/>
    <w:rsid w:val="004F0696"/>
    <w:rsid w:val="004F07A0"/>
    <w:rsid w:val="004F113F"/>
    <w:rsid w:val="004F14C3"/>
    <w:rsid w:val="004F1548"/>
    <w:rsid w:val="004F2C7D"/>
    <w:rsid w:val="004F2C8F"/>
    <w:rsid w:val="004F30C0"/>
    <w:rsid w:val="004F334A"/>
    <w:rsid w:val="004F3578"/>
    <w:rsid w:val="004F3C82"/>
    <w:rsid w:val="004F3EDA"/>
    <w:rsid w:val="004F4666"/>
    <w:rsid w:val="004F4AAE"/>
    <w:rsid w:val="004F4DF6"/>
    <w:rsid w:val="004F5247"/>
    <w:rsid w:val="004F527F"/>
    <w:rsid w:val="004F5781"/>
    <w:rsid w:val="004F5ACF"/>
    <w:rsid w:val="004F5E18"/>
    <w:rsid w:val="004F64FB"/>
    <w:rsid w:val="004F6851"/>
    <w:rsid w:val="004F6922"/>
    <w:rsid w:val="004F6B10"/>
    <w:rsid w:val="004F7AEB"/>
    <w:rsid w:val="004F7BFE"/>
    <w:rsid w:val="004F7FA8"/>
    <w:rsid w:val="00500083"/>
    <w:rsid w:val="00500157"/>
    <w:rsid w:val="005005B6"/>
    <w:rsid w:val="00500850"/>
    <w:rsid w:val="00501619"/>
    <w:rsid w:val="00501751"/>
    <w:rsid w:val="005019EF"/>
    <w:rsid w:val="00501D84"/>
    <w:rsid w:val="0050233A"/>
    <w:rsid w:val="00502C65"/>
    <w:rsid w:val="00502F7F"/>
    <w:rsid w:val="0050358B"/>
    <w:rsid w:val="005036C5"/>
    <w:rsid w:val="00504757"/>
    <w:rsid w:val="0050484E"/>
    <w:rsid w:val="005056DF"/>
    <w:rsid w:val="005061EE"/>
    <w:rsid w:val="00506BEF"/>
    <w:rsid w:val="0050733E"/>
    <w:rsid w:val="005073BF"/>
    <w:rsid w:val="00507474"/>
    <w:rsid w:val="0050763E"/>
    <w:rsid w:val="0050777C"/>
    <w:rsid w:val="005077F0"/>
    <w:rsid w:val="00507B47"/>
    <w:rsid w:val="00507BCF"/>
    <w:rsid w:val="00507D80"/>
    <w:rsid w:val="0051007F"/>
    <w:rsid w:val="005100AB"/>
    <w:rsid w:val="00510562"/>
    <w:rsid w:val="00510E68"/>
    <w:rsid w:val="00510F4E"/>
    <w:rsid w:val="005111B6"/>
    <w:rsid w:val="00511287"/>
    <w:rsid w:val="00511A6D"/>
    <w:rsid w:val="00511D7C"/>
    <w:rsid w:val="00512195"/>
    <w:rsid w:val="00512294"/>
    <w:rsid w:val="005124D7"/>
    <w:rsid w:val="005124FB"/>
    <w:rsid w:val="005127F5"/>
    <w:rsid w:val="00512A97"/>
    <w:rsid w:val="00512FC7"/>
    <w:rsid w:val="00513214"/>
    <w:rsid w:val="00513C0E"/>
    <w:rsid w:val="00513C14"/>
    <w:rsid w:val="00513D8C"/>
    <w:rsid w:val="00513DFA"/>
    <w:rsid w:val="00514205"/>
    <w:rsid w:val="0051429E"/>
    <w:rsid w:val="005144BF"/>
    <w:rsid w:val="0051468C"/>
    <w:rsid w:val="005146D8"/>
    <w:rsid w:val="00515159"/>
    <w:rsid w:val="005151E3"/>
    <w:rsid w:val="00515673"/>
    <w:rsid w:val="00515A2C"/>
    <w:rsid w:val="00515D5C"/>
    <w:rsid w:val="005163ED"/>
    <w:rsid w:val="00516478"/>
    <w:rsid w:val="00516894"/>
    <w:rsid w:val="0051765B"/>
    <w:rsid w:val="00517B52"/>
    <w:rsid w:val="005200A9"/>
    <w:rsid w:val="00520153"/>
    <w:rsid w:val="00520563"/>
    <w:rsid w:val="005205A0"/>
    <w:rsid w:val="005208F6"/>
    <w:rsid w:val="00520A25"/>
    <w:rsid w:val="00520B4F"/>
    <w:rsid w:val="00520F07"/>
    <w:rsid w:val="005224B6"/>
    <w:rsid w:val="00522A19"/>
    <w:rsid w:val="00522C26"/>
    <w:rsid w:val="005234C6"/>
    <w:rsid w:val="00523749"/>
    <w:rsid w:val="00523DB2"/>
    <w:rsid w:val="00523E82"/>
    <w:rsid w:val="005241B3"/>
    <w:rsid w:val="00524B5B"/>
    <w:rsid w:val="00524D43"/>
    <w:rsid w:val="005254BF"/>
    <w:rsid w:val="00525902"/>
    <w:rsid w:val="005263BF"/>
    <w:rsid w:val="00526527"/>
    <w:rsid w:val="00526672"/>
    <w:rsid w:val="00526987"/>
    <w:rsid w:val="00526DD7"/>
    <w:rsid w:val="0052708F"/>
    <w:rsid w:val="00527151"/>
    <w:rsid w:val="0052756F"/>
    <w:rsid w:val="0053047B"/>
    <w:rsid w:val="0053058F"/>
    <w:rsid w:val="00531CE5"/>
    <w:rsid w:val="00531DD8"/>
    <w:rsid w:val="00531EA3"/>
    <w:rsid w:val="00532028"/>
    <w:rsid w:val="005320C7"/>
    <w:rsid w:val="00532268"/>
    <w:rsid w:val="005328AE"/>
    <w:rsid w:val="00532C5E"/>
    <w:rsid w:val="005332FD"/>
    <w:rsid w:val="00533DC9"/>
    <w:rsid w:val="005343F6"/>
    <w:rsid w:val="0053471B"/>
    <w:rsid w:val="00534894"/>
    <w:rsid w:val="00534E23"/>
    <w:rsid w:val="00534EC0"/>
    <w:rsid w:val="00534F6E"/>
    <w:rsid w:val="0053507F"/>
    <w:rsid w:val="0053514C"/>
    <w:rsid w:val="00535174"/>
    <w:rsid w:val="00535315"/>
    <w:rsid w:val="00535363"/>
    <w:rsid w:val="00535381"/>
    <w:rsid w:val="005356A8"/>
    <w:rsid w:val="0053593B"/>
    <w:rsid w:val="0053625E"/>
    <w:rsid w:val="00536454"/>
    <w:rsid w:val="00536F0C"/>
    <w:rsid w:val="0053749D"/>
    <w:rsid w:val="005378D1"/>
    <w:rsid w:val="00537AEF"/>
    <w:rsid w:val="00537C19"/>
    <w:rsid w:val="00537E51"/>
    <w:rsid w:val="00537E54"/>
    <w:rsid w:val="00537E6F"/>
    <w:rsid w:val="00540022"/>
    <w:rsid w:val="0054015D"/>
    <w:rsid w:val="005404ED"/>
    <w:rsid w:val="00540B11"/>
    <w:rsid w:val="00540C57"/>
    <w:rsid w:val="00540E86"/>
    <w:rsid w:val="0054180A"/>
    <w:rsid w:val="005418A1"/>
    <w:rsid w:val="00541A85"/>
    <w:rsid w:val="00541C54"/>
    <w:rsid w:val="00542854"/>
    <w:rsid w:val="00542B48"/>
    <w:rsid w:val="00542C82"/>
    <w:rsid w:val="00542E6E"/>
    <w:rsid w:val="00543214"/>
    <w:rsid w:val="00543AE6"/>
    <w:rsid w:val="00544010"/>
    <w:rsid w:val="00544291"/>
    <w:rsid w:val="005443AA"/>
    <w:rsid w:val="005445FE"/>
    <w:rsid w:val="00545445"/>
    <w:rsid w:val="0054551A"/>
    <w:rsid w:val="00545A3E"/>
    <w:rsid w:val="00545C1D"/>
    <w:rsid w:val="00545FED"/>
    <w:rsid w:val="005460C5"/>
    <w:rsid w:val="0054617C"/>
    <w:rsid w:val="00546624"/>
    <w:rsid w:val="00546656"/>
    <w:rsid w:val="005477A6"/>
    <w:rsid w:val="0055038C"/>
    <w:rsid w:val="0055049E"/>
    <w:rsid w:val="005506FD"/>
    <w:rsid w:val="00550D8F"/>
    <w:rsid w:val="00550E64"/>
    <w:rsid w:val="00551950"/>
    <w:rsid w:val="00551B75"/>
    <w:rsid w:val="00552010"/>
    <w:rsid w:val="005524BF"/>
    <w:rsid w:val="00552566"/>
    <w:rsid w:val="00552C48"/>
    <w:rsid w:val="00553180"/>
    <w:rsid w:val="005533EB"/>
    <w:rsid w:val="005535F3"/>
    <w:rsid w:val="005536ED"/>
    <w:rsid w:val="005538C9"/>
    <w:rsid w:val="00553A68"/>
    <w:rsid w:val="00553D2D"/>
    <w:rsid w:val="00553F1D"/>
    <w:rsid w:val="00553FFC"/>
    <w:rsid w:val="0055442E"/>
    <w:rsid w:val="0055488B"/>
    <w:rsid w:val="00554F70"/>
    <w:rsid w:val="005551F3"/>
    <w:rsid w:val="0055522F"/>
    <w:rsid w:val="00555520"/>
    <w:rsid w:val="00555CCA"/>
    <w:rsid w:val="00555D53"/>
    <w:rsid w:val="00555E27"/>
    <w:rsid w:val="00555F18"/>
    <w:rsid w:val="00556369"/>
    <w:rsid w:val="0055649A"/>
    <w:rsid w:val="005564C1"/>
    <w:rsid w:val="00556E9E"/>
    <w:rsid w:val="005574A3"/>
    <w:rsid w:val="005576E7"/>
    <w:rsid w:val="0056009A"/>
    <w:rsid w:val="00560729"/>
    <w:rsid w:val="0056077E"/>
    <w:rsid w:val="005608AB"/>
    <w:rsid w:val="00560BBB"/>
    <w:rsid w:val="00560BD8"/>
    <w:rsid w:val="00560EC4"/>
    <w:rsid w:val="00561209"/>
    <w:rsid w:val="00561A86"/>
    <w:rsid w:val="00561BEE"/>
    <w:rsid w:val="00561F44"/>
    <w:rsid w:val="00561F58"/>
    <w:rsid w:val="0056202E"/>
    <w:rsid w:val="005629BD"/>
    <w:rsid w:val="00562FDB"/>
    <w:rsid w:val="0056373A"/>
    <w:rsid w:val="00563B2F"/>
    <w:rsid w:val="00563EB4"/>
    <w:rsid w:val="00563F93"/>
    <w:rsid w:val="00563FCB"/>
    <w:rsid w:val="00563FD2"/>
    <w:rsid w:val="00564519"/>
    <w:rsid w:val="005648E9"/>
    <w:rsid w:val="0056491B"/>
    <w:rsid w:val="00565BD4"/>
    <w:rsid w:val="00566419"/>
    <w:rsid w:val="0056677E"/>
    <w:rsid w:val="00566B17"/>
    <w:rsid w:val="00566B67"/>
    <w:rsid w:val="0056752A"/>
    <w:rsid w:val="0056758A"/>
    <w:rsid w:val="00567665"/>
    <w:rsid w:val="0056781C"/>
    <w:rsid w:val="00567AE3"/>
    <w:rsid w:val="00567B36"/>
    <w:rsid w:val="00567D2F"/>
    <w:rsid w:val="00567D86"/>
    <w:rsid w:val="00567FB9"/>
    <w:rsid w:val="00570851"/>
    <w:rsid w:val="00571146"/>
    <w:rsid w:val="00571448"/>
    <w:rsid w:val="0057146B"/>
    <w:rsid w:val="005714DA"/>
    <w:rsid w:val="0057158A"/>
    <w:rsid w:val="005717A4"/>
    <w:rsid w:val="005719D3"/>
    <w:rsid w:val="00572017"/>
    <w:rsid w:val="0057228F"/>
    <w:rsid w:val="00572302"/>
    <w:rsid w:val="005723BC"/>
    <w:rsid w:val="005725B9"/>
    <w:rsid w:val="00572F7D"/>
    <w:rsid w:val="00573F62"/>
    <w:rsid w:val="00573FD2"/>
    <w:rsid w:val="005742E8"/>
    <w:rsid w:val="00574953"/>
    <w:rsid w:val="00574EF1"/>
    <w:rsid w:val="00575651"/>
    <w:rsid w:val="00575E9B"/>
    <w:rsid w:val="00575FCA"/>
    <w:rsid w:val="005760BE"/>
    <w:rsid w:val="00576105"/>
    <w:rsid w:val="0057615B"/>
    <w:rsid w:val="00576B51"/>
    <w:rsid w:val="00576BA2"/>
    <w:rsid w:val="00576D1C"/>
    <w:rsid w:val="00576DA3"/>
    <w:rsid w:val="00577126"/>
    <w:rsid w:val="00577211"/>
    <w:rsid w:val="00577395"/>
    <w:rsid w:val="005776DD"/>
    <w:rsid w:val="00580035"/>
    <w:rsid w:val="005800B6"/>
    <w:rsid w:val="00580932"/>
    <w:rsid w:val="00580B6B"/>
    <w:rsid w:val="00580EA3"/>
    <w:rsid w:val="00581158"/>
    <w:rsid w:val="005814CA"/>
    <w:rsid w:val="00581627"/>
    <w:rsid w:val="0058186D"/>
    <w:rsid w:val="00581CF9"/>
    <w:rsid w:val="00581DF4"/>
    <w:rsid w:val="00581F33"/>
    <w:rsid w:val="00582499"/>
    <w:rsid w:val="0058288C"/>
    <w:rsid w:val="00582B76"/>
    <w:rsid w:val="00583088"/>
    <w:rsid w:val="005830AF"/>
    <w:rsid w:val="0058355C"/>
    <w:rsid w:val="0058363B"/>
    <w:rsid w:val="005837D2"/>
    <w:rsid w:val="00583FE1"/>
    <w:rsid w:val="00584028"/>
    <w:rsid w:val="00584434"/>
    <w:rsid w:val="005844C7"/>
    <w:rsid w:val="00584829"/>
    <w:rsid w:val="00584AFB"/>
    <w:rsid w:val="00584BC8"/>
    <w:rsid w:val="00584DC2"/>
    <w:rsid w:val="00584E91"/>
    <w:rsid w:val="00585082"/>
    <w:rsid w:val="005852C4"/>
    <w:rsid w:val="00585D73"/>
    <w:rsid w:val="00586650"/>
    <w:rsid w:val="00586763"/>
    <w:rsid w:val="00586EB9"/>
    <w:rsid w:val="0058701F"/>
    <w:rsid w:val="0058719B"/>
    <w:rsid w:val="00587204"/>
    <w:rsid w:val="00587753"/>
    <w:rsid w:val="005900D0"/>
    <w:rsid w:val="005900F4"/>
    <w:rsid w:val="005902FE"/>
    <w:rsid w:val="005905BE"/>
    <w:rsid w:val="00590628"/>
    <w:rsid w:val="00590AB0"/>
    <w:rsid w:val="00590B7E"/>
    <w:rsid w:val="00590BD8"/>
    <w:rsid w:val="00590CD4"/>
    <w:rsid w:val="00591479"/>
    <w:rsid w:val="00591488"/>
    <w:rsid w:val="005914FA"/>
    <w:rsid w:val="0059158A"/>
    <w:rsid w:val="0059170F"/>
    <w:rsid w:val="005919A9"/>
    <w:rsid w:val="00591A7F"/>
    <w:rsid w:val="00591BF0"/>
    <w:rsid w:val="00591D7F"/>
    <w:rsid w:val="00591E84"/>
    <w:rsid w:val="005920D4"/>
    <w:rsid w:val="005926D4"/>
    <w:rsid w:val="00592700"/>
    <w:rsid w:val="00592ADA"/>
    <w:rsid w:val="00592FE1"/>
    <w:rsid w:val="00593389"/>
    <w:rsid w:val="0059346D"/>
    <w:rsid w:val="00593A34"/>
    <w:rsid w:val="00593B0A"/>
    <w:rsid w:val="00593E32"/>
    <w:rsid w:val="005944D8"/>
    <w:rsid w:val="005945CE"/>
    <w:rsid w:val="00594684"/>
    <w:rsid w:val="00594F01"/>
    <w:rsid w:val="0059502A"/>
    <w:rsid w:val="005951C4"/>
    <w:rsid w:val="005953CF"/>
    <w:rsid w:val="00595847"/>
    <w:rsid w:val="005958E4"/>
    <w:rsid w:val="00595B69"/>
    <w:rsid w:val="00595BA1"/>
    <w:rsid w:val="00595D6F"/>
    <w:rsid w:val="00595DFD"/>
    <w:rsid w:val="005960D5"/>
    <w:rsid w:val="005960F1"/>
    <w:rsid w:val="00596245"/>
    <w:rsid w:val="0059698D"/>
    <w:rsid w:val="00596D50"/>
    <w:rsid w:val="00596E26"/>
    <w:rsid w:val="00597238"/>
    <w:rsid w:val="00597988"/>
    <w:rsid w:val="00597BA5"/>
    <w:rsid w:val="00597BF1"/>
    <w:rsid w:val="005A0A2B"/>
    <w:rsid w:val="005A0ECE"/>
    <w:rsid w:val="005A1026"/>
    <w:rsid w:val="005A121A"/>
    <w:rsid w:val="005A1251"/>
    <w:rsid w:val="005A160D"/>
    <w:rsid w:val="005A190C"/>
    <w:rsid w:val="005A19CD"/>
    <w:rsid w:val="005A1E18"/>
    <w:rsid w:val="005A212C"/>
    <w:rsid w:val="005A21E2"/>
    <w:rsid w:val="005A22D5"/>
    <w:rsid w:val="005A2491"/>
    <w:rsid w:val="005A2BA9"/>
    <w:rsid w:val="005A2CDC"/>
    <w:rsid w:val="005A3268"/>
    <w:rsid w:val="005A34A1"/>
    <w:rsid w:val="005A38F6"/>
    <w:rsid w:val="005A3EA1"/>
    <w:rsid w:val="005A3EFB"/>
    <w:rsid w:val="005A4005"/>
    <w:rsid w:val="005A4026"/>
    <w:rsid w:val="005A4107"/>
    <w:rsid w:val="005A4196"/>
    <w:rsid w:val="005A48D5"/>
    <w:rsid w:val="005A4F87"/>
    <w:rsid w:val="005A550A"/>
    <w:rsid w:val="005A5573"/>
    <w:rsid w:val="005A55A7"/>
    <w:rsid w:val="005A59B4"/>
    <w:rsid w:val="005A60D0"/>
    <w:rsid w:val="005A682B"/>
    <w:rsid w:val="005A6CA8"/>
    <w:rsid w:val="005A6D94"/>
    <w:rsid w:val="005A72DE"/>
    <w:rsid w:val="005A7327"/>
    <w:rsid w:val="005A76B5"/>
    <w:rsid w:val="005A76B8"/>
    <w:rsid w:val="005A78FD"/>
    <w:rsid w:val="005A7CB0"/>
    <w:rsid w:val="005A7D09"/>
    <w:rsid w:val="005A7E63"/>
    <w:rsid w:val="005A7E69"/>
    <w:rsid w:val="005B01C3"/>
    <w:rsid w:val="005B01ED"/>
    <w:rsid w:val="005B0911"/>
    <w:rsid w:val="005B09CC"/>
    <w:rsid w:val="005B0AED"/>
    <w:rsid w:val="005B0C77"/>
    <w:rsid w:val="005B0D2C"/>
    <w:rsid w:val="005B1276"/>
    <w:rsid w:val="005B1657"/>
    <w:rsid w:val="005B1873"/>
    <w:rsid w:val="005B192A"/>
    <w:rsid w:val="005B1C8F"/>
    <w:rsid w:val="005B2013"/>
    <w:rsid w:val="005B23BD"/>
    <w:rsid w:val="005B2747"/>
    <w:rsid w:val="005B2818"/>
    <w:rsid w:val="005B3402"/>
    <w:rsid w:val="005B3DC8"/>
    <w:rsid w:val="005B4082"/>
    <w:rsid w:val="005B4224"/>
    <w:rsid w:val="005B4322"/>
    <w:rsid w:val="005B4FAE"/>
    <w:rsid w:val="005B5001"/>
    <w:rsid w:val="005B50BC"/>
    <w:rsid w:val="005B50E7"/>
    <w:rsid w:val="005B524C"/>
    <w:rsid w:val="005B592B"/>
    <w:rsid w:val="005B5C30"/>
    <w:rsid w:val="005B5C34"/>
    <w:rsid w:val="005B6018"/>
    <w:rsid w:val="005B60CD"/>
    <w:rsid w:val="005B62D5"/>
    <w:rsid w:val="005B662E"/>
    <w:rsid w:val="005B6A80"/>
    <w:rsid w:val="005B6E03"/>
    <w:rsid w:val="005B6E31"/>
    <w:rsid w:val="005B72A7"/>
    <w:rsid w:val="005B79E9"/>
    <w:rsid w:val="005C0127"/>
    <w:rsid w:val="005C06D0"/>
    <w:rsid w:val="005C0702"/>
    <w:rsid w:val="005C0A14"/>
    <w:rsid w:val="005C1496"/>
    <w:rsid w:val="005C1B3C"/>
    <w:rsid w:val="005C1BAC"/>
    <w:rsid w:val="005C1D19"/>
    <w:rsid w:val="005C21FE"/>
    <w:rsid w:val="005C220E"/>
    <w:rsid w:val="005C2842"/>
    <w:rsid w:val="005C292A"/>
    <w:rsid w:val="005C2B09"/>
    <w:rsid w:val="005C2C60"/>
    <w:rsid w:val="005C2CF0"/>
    <w:rsid w:val="005C37C7"/>
    <w:rsid w:val="005C3B06"/>
    <w:rsid w:val="005C3CC9"/>
    <w:rsid w:val="005C42EC"/>
    <w:rsid w:val="005C4714"/>
    <w:rsid w:val="005C4B91"/>
    <w:rsid w:val="005C4BAB"/>
    <w:rsid w:val="005C4C8A"/>
    <w:rsid w:val="005C5589"/>
    <w:rsid w:val="005C559F"/>
    <w:rsid w:val="005C57FA"/>
    <w:rsid w:val="005C5A16"/>
    <w:rsid w:val="005C5DAA"/>
    <w:rsid w:val="005C5E03"/>
    <w:rsid w:val="005C61FC"/>
    <w:rsid w:val="005C62B1"/>
    <w:rsid w:val="005C63EF"/>
    <w:rsid w:val="005C65CD"/>
    <w:rsid w:val="005C685B"/>
    <w:rsid w:val="005C6874"/>
    <w:rsid w:val="005C6A87"/>
    <w:rsid w:val="005C6AFE"/>
    <w:rsid w:val="005C710C"/>
    <w:rsid w:val="005C7160"/>
    <w:rsid w:val="005C7469"/>
    <w:rsid w:val="005C7B5A"/>
    <w:rsid w:val="005C7B66"/>
    <w:rsid w:val="005C7CD7"/>
    <w:rsid w:val="005C7DE8"/>
    <w:rsid w:val="005C7F59"/>
    <w:rsid w:val="005D0513"/>
    <w:rsid w:val="005D05A1"/>
    <w:rsid w:val="005D09D7"/>
    <w:rsid w:val="005D0DF6"/>
    <w:rsid w:val="005D1140"/>
    <w:rsid w:val="005D13F6"/>
    <w:rsid w:val="005D18D5"/>
    <w:rsid w:val="005D1B9A"/>
    <w:rsid w:val="005D1BCE"/>
    <w:rsid w:val="005D1D6D"/>
    <w:rsid w:val="005D252A"/>
    <w:rsid w:val="005D2704"/>
    <w:rsid w:val="005D280E"/>
    <w:rsid w:val="005D2831"/>
    <w:rsid w:val="005D2AA9"/>
    <w:rsid w:val="005D2B2F"/>
    <w:rsid w:val="005D2E2F"/>
    <w:rsid w:val="005D305A"/>
    <w:rsid w:val="005D39D3"/>
    <w:rsid w:val="005D3D63"/>
    <w:rsid w:val="005D43AE"/>
    <w:rsid w:val="005D4744"/>
    <w:rsid w:val="005D49F7"/>
    <w:rsid w:val="005D4ABF"/>
    <w:rsid w:val="005D4B55"/>
    <w:rsid w:val="005D512C"/>
    <w:rsid w:val="005D5172"/>
    <w:rsid w:val="005D52DB"/>
    <w:rsid w:val="005D5577"/>
    <w:rsid w:val="005D571F"/>
    <w:rsid w:val="005D584F"/>
    <w:rsid w:val="005D603C"/>
    <w:rsid w:val="005D659A"/>
    <w:rsid w:val="005D65A1"/>
    <w:rsid w:val="005D66DC"/>
    <w:rsid w:val="005D6843"/>
    <w:rsid w:val="005D69EB"/>
    <w:rsid w:val="005D69FF"/>
    <w:rsid w:val="005D75DD"/>
    <w:rsid w:val="005E07CE"/>
    <w:rsid w:val="005E134A"/>
    <w:rsid w:val="005E1914"/>
    <w:rsid w:val="005E1AC2"/>
    <w:rsid w:val="005E1BD5"/>
    <w:rsid w:val="005E1F07"/>
    <w:rsid w:val="005E2315"/>
    <w:rsid w:val="005E23E6"/>
    <w:rsid w:val="005E24A2"/>
    <w:rsid w:val="005E265F"/>
    <w:rsid w:val="005E2909"/>
    <w:rsid w:val="005E2E0E"/>
    <w:rsid w:val="005E2E42"/>
    <w:rsid w:val="005E2EC9"/>
    <w:rsid w:val="005E307A"/>
    <w:rsid w:val="005E39D7"/>
    <w:rsid w:val="005E3A58"/>
    <w:rsid w:val="005E417A"/>
    <w:rsid w:val="005E481C"/>
    <w:rsid w:val="005E4A40"/>
    <w:rsid w:val="005E4AC7"/>
    <w:rsid w:val="005E4AD7"/>
    <w:rsid w:val="005E4B5D"/>
    <w:rsid w:val="005E4CB2"/>
    <w:rsid w:val="005E4E71"/>
    <w:rsid w:val="005E513F"/>
    <w:rsid w:val="005E56FD"/>
    <w:rsid w:val="005E576F"/>
    <w:rsid w:val="005E6281"/>
    <w:rsid w:val="005E6475"/>
    <w:rsid w:val="005E6611"/>
    <w:rsid w:val="005E6904"/>
    <w:rsid w:val="005E6CED"/>
    <w:rsid w:val="005E6DE0"/>
    <w:rsid w:val="005E6E43"/>
    <w:rsid w:val="005E6F4E"/>
    <w:rsid w:val="005E707E"/>
    <w:rsid w:val="005E70BE"/>
    <w:rsid w:val="005E73E2"/>
    <w:rsid w:val="005E74F3"/>
    <w:rsid w:val="005E7666"/>
    <w:rsid w:val="005F038E"/>
    <w:rsid w:val="005F061E"/>
    <w:rsid w:val="005F0781"/>
    <w:rsid w:val="005F0DFF"/>
    <w:rsid w:val="005F1403"/>
    <w:rsid w:val="005F1573"/>
    <w:rsid w:val="005F17AB"/>
    <w:rsid w:val="005F2963"/>
    <w:rsid w:val="005F2BAD"/>
    <w:rsid w:val="005F2BB3"/>
    <w:rsid w:val="005F2D46"/>
    <w:rsid w:val="005F2E6D"/>
    <w:rsid w:val="005F318C"/>
    <w:rsid w:val="005F38C0"/>
    <w:rsid w:val="005F44A2"/>
    <w:rsid w:val="005F4B5C"/>
    <w:rsid w:val="005F55DD"/>
    <w:rsid w:val="005F5893"/>
    <w:rsid w:val="005F58EE"/>
    <w:rsid w:val="005F5926"/>
    <w:rsid w:val="005F5B4C"/>
    <w:rsid w:val="005F5B6C"/>
    <w:rsid w:val="005F633F"/>
    <w:rsid w:val="005F6842"/>
    <w:rsid w:val="005F6A36"/>
    <w:rsid w:val="005F6DA6"/>
    <w:rsid w:val="005F7BED"/>
    <w:rsid w:val="005F7C17"/>
    <w:rsid w:val="005F7EED"/>
    <w:rsid w:val="006002CD"/>
    <w:rsid w:val="006002FA"/>
    <w:rsid w:val="00600540"/>
    <w:rsid w:val="0060060F"/>
    <w:rsid w:val="00600A5D"/>
    <w:rsid w:val="00600A60"/>
    <w:rsid w:val="00600B3F"/>
    <w:rsid w:val="00600C6C"/>
    <w:rsid w:val="00600EEF"/>
    <w:rsid w:val="00600F53"/>
    <w:rsid w:val="00601346"/>
    <w:rsid w:val="006013EE"/>
    <w:rsid w:val="006016F9"/>
    <w:rsid w:val="00601769"/>
    <w:rsid w:val="00601CD7"/>
    <w:rsid w:val="00602932"/>
    <w:rsid w:val="0060297B"/>
    <w:rsid w:val="00602D62"/>
    <w:rsid w:val="00602DE4"/>
    <w:rsid w:val="00602FB8"/>
    <w:rsid w:val="006035D6"/>
    <w:rsid w:val="006036EF"/>
    <w:rsid w:val="006039CD"/>
    <w:rsid w:val="00603A57"/>
    <w:rsid w:val="00603F28"/>
    <w:rsid w:val="00604160"/>
    <w:rsid w:val="0060426D"/>
    <w:rsid w:val="006046F0"/>
    <w:rsid w:val="00604AF4"/>
    <w:rsid w:val="00604B49"/>
    <w:rsid w:val="00604BE9"/>
    <w:rsid w:val="00604CA2"/>
    <w:rsid w:val="006054D5"/>
    <w:rsid w:val="00605D9E"/>
    <w:rsid w:val="00605DB9"/>
    <w:rsid w:val="00605F78"/>
    <w:rsid w:val="00606177"/>
    <w:rsid w:val="0060665A"/>
    <w:rsid w:val="0060672C"/>
    <w:rsid w:val="006069F9"/>
    <w:rsid w:val="00606D83"/>
    <w:rsid w:val="00606F6D"/>
    <w:rsid w:val="00607203"/>
    <w:rsid w:val="00607239"/>
    <w:rsid w:val="006077BF"/>
    <w:rsid w:val="00607A5D"/>
    <w:rsid w:val="00607B67"/>
    <w:rsid w:val="00607FC3"/>
    <w:rsid w:val="006109BD"/>
    <w:rsid w:val="00610FB6"/>
    <w:rsid w:val="00611199"/>
    <w:rsid w:val="00611459"/>
    <w:rsid w:val="006118C1"/>
    <w:rsid w:val="00612FDA"/>
    <w:rsid w:val="0061333C"/>
    <w:rsid w:val="00613F47"/>
    <w:rsid w:val="006141A5"/>
    <w:rsid w:val="0061432E"/>
    <w:rsid w:val="00614A88"/>
    <w:rsid w:val="00614C9D"/>
    <w:rsid w:val="00614DB9"/>
    <w:rsid w:val="00614E44"/>
    <w:rsid w:val="00614F4A"/>
    <w:rsid w:val="0061524F"/>
    <w:rsid w:val="00615D98"/>
    <w:rsid w:val="00615F93"/>
    <w:rsid w:val="006161B5"/>
    <w:rsid w:val="006163D6"/>
    <w:rsid w:val="00616467"/>
    <w:rsid w:val="006166F6"/>
    <w:rsid w:val="00616733"/>
    <w:rsid w:val="006169AB"/>
    <w:rsid w:val="00616FF2"/>
    <w:rsid w:val="006178D1"/>
    <w:rsid w:val="00617B7E"/>
    <w:rsid w:val="00617E1F"/>
    <w:rsid w:val="00617E73"/>
    <w:rsid w:val="00617FD7"/>
    <w:rsid w:val="00620A77"/>
    <w:rsid w:val="00620D71"/>
    <w:rsid w:val="00621076"/>
    <w:rsid w:val="00621120"/>
    <w:rsid w:val="00621124"/>
    <w:rsid w:val="006213EC"/>
    <w:rsid w:val="006215E0"/>
    <w:rsid w:val="00621722"/>
    <w:rsid w:val="0062180E"/>
    <w:rsid w:val="00621858"/>
    <w:rsid w:val="0062189A"/>
    <w:rsid w:val="00621FB8"/>
    <w:rsid w:val="0062204E"/>
    <w:rsid w:val="006222AD"/>
    <w:rsid w:val="006229D4"/>
    <w:rsid w:val="006230E9"/>
    <w:rsid w:val="00623273"/>
    <w:rsid w:val="00623459"/>
    <w:rsid w:val="006238B0"/>
    <w:rsid w:val="00623C87"/>
    <w:rsid w:val="006241DA"/>
    <w:rsid w:val="00624307"/>
    <w:rsid w:val="0062481A"/>
    <w:rsid w:val="00624B58"/>
    <w:rsid w:val="00624C5D"/>
    <w:rsid w:val="00624D26"/>
    <w:rsid w:val="00624DB8"/>
    <w:rsid w:val="00624ECC"/>
    <w:rsid w:val="00624EF3"/>
    <w:rsid w:val="00625463"/>
    <w:rsid w:val="00625561"/>
    <w:rsid w:val="00625819"/>
    <w:rsid w:val="0062591D"/>
    <w:rsid w:val="00625E0A"/>
    <w:rsid w:val="006260F5"/>
    <w:rsid w:val="006265B2"/>
    <w:rsid w:val="006265B9"/>
    <w:rsid w:val="006267BE"/>
    <w:rsid w:val="00626B80"/>
    <w:rsid w:val="00626C93"/>
    <w:rsid w:val="00626E25"/>
    <w:rsid w:val="00626FAC"/>
    <w:rsid w:val="00627126"/>
    <w:rsid w:val="00627165"/>
    <w:rsid w:val="00627339"/>
    <w:rsid w:val="006274F8"/>
    <w:rsid w:val="00627512"/>
    <w:rsid w:val="0062772B"/>
    <w:rsid w:val="0063018F"/>
    <w:rsid w:val="0063081E"/>
    <w:rsid w:val="00630E08"/>
    <w:rsid w:val="00630E10"/>
    <w:rsid w:val="00630F67"/>
    <w:rsid w:val="0063104D"/>
    <w:rsid w:val="00631443"/>
    <w:rsid w:val="006317B1"/>
    <w:rsid w:val="00631B52"/>
    <w:rsid w:val="00631BB8"/>
    <w:rsid w:val="00632329"/>
    <w:rsid w:val="006326EF"/>
    <w:rsid w:val="006327D7"/>
    <w:rsid w:val="00632856"/>
    <w:rsid w:val="00632CA5"/>
    <w:rsid w:val="00633078"/>
    <w:rsid w:val="00633CEA"/>
    <w:rsid w:val="00633D91"/>
    <w:rsid w:val="006341AB"/>
    <w:rsid w:val="006346D3"/>
    <w:rsid w:val="0063563E"/>
    <w:rsid w:val="0063631F"/>
    <w:rsid w:val="006363A6"/>
    <w:rsid w:val="0063643F"/>
    <w:rsid w:val="00636547"/>
    <w:rsid w:val="0063658E"/>
    <w:rsid w:val="00636719"/>
    <w:rsid w:val="00636BDD"/>
    <w:rsid w:val="00636D33"/>
    <w:rsid w:val="0063723E"/>
    <w:rsid w:val="00637444"/>
    <w:rsid w:val="00637B2D"/>
    <w:rsid w:val="00640064"/>
    <w:rsid w:val="006404F6"/>
    <w:rsid w:val="006406B8"/>
    <w:rsid w:val="006408A2"/>
    <w:rsid w:val="006408D4"/>
    <w:rsid w:val="00640B57"/>
    <w:rsid w:val="00640CD6"/>
    <w:rsid w:val="00640EBA"/>
    <w:rsid w:val="00640F32"/>
    <w:rsid w:val="00640FD8"/>
    <w:rsid w:val="00641071"/>
    <w:rsid w:val="006410A1"/>
    <w:rsid w:val="00641393"/>
    <w:rsid w:val="00641471"/>
    <w:rsid w:val="0064196E"/>
    <w:rsid w:val="00641E52"/>
    <w:rsid w:val="00641EAD"/>
    <w:rsid w:val="00642109"/>
    <w:rsid w:val="006421DE"/>
    <w:rsid w:val="006429D6"/>
    <w:rsid w:val="00642DE8"/>
    <w:rsid w:val="0064329B"/>
    <w:rsid w:val="0064333C"/>
    <w:rsid w:val="0064339C"/>
    <w:rsid w:val="006434CC"/>
    <w:rsid w:val="00643A99"/>
    <w:rsid w:val="00643E07"/>
    <w:rsid w:val="00644796"/>
    <w:rsid w:val="00644843"/>
    <w:rsid w:val="0064490A"/>
    <w:rsid w:val="006449DB"/>
    <w:rsid w:val="00644C7C"/>
    <w:rsid w:val="0064562F"/>
    <w:rsid w:val="0064575A"/>
    <w:rsid w:val="006457FC"/>
    <w:rsid w:val="00645B7A"/>
    <w:rsid w:val="00645BA9"/>
    <w:rsid w:val="0064629C"/>
    <w:rsid w:val="006463D6"/>
    <w:rsid w:val="0064662A"/>
    <w:rsid w:val="00646BB3"/>
    <w:rsid w:val="00646D13"/>
    <w:rsid w:val="00647553"/>
    <w:rsid w:val="00647971"/>
    <w:rsid w:val="00647A94"/>
    <w:rsid w:val="00647BBD"/>
    <w:rsid w:val="00647BFA"/>
    <w:rsid w:val="00647F31"/>
    <w:rsid w:val="00650091"/>
    <w:rsid w:val="006501C3"/>
    <w:rsid w:val="00650359"/>
    <w:rsid w:val="006504AC"/>
    <w:rsid w:val="006508C5"/>
    <w:rsid w:val="00650989"/>
    <w:rsid w:val="00650A5C"/>
    <w:rsid w:val="00650D61"/>
    <w:rsid w:val="00650DB6"/>
    <w:rsid w:val="00650DEE"/>
    <w:rsid w:val="00650E5C"/>
    <w:rsid w:val="00651341"/>
    <w:rsid w:val="0065135B"/>
    <w:rsid w:val="0065143A"/>
    <w:rsid w:val="00651DB0"/>
    <w:rsid w:val="00651DC7"/>
    <w:rsid w:val="00651F4A"/>
    <w:rsid w:val="00652476"/>
    <w:rsid w:val="006524DE"/>
    <w:rsid w:val="006526CF"/>
    <w:rsid w:val="0065271E"/>
    <w:rsid w:val="00652815"/>
    <w:rsid w:val="00652A83"/>
    <w:rsid w:val="00652ABE"/>
    <w:rsid w:val="00652F2C"/>
    <w:rsid w:val="006530AD"/>
    <w:rsid w:val="00653104"/>
    <w:rsid w:val="00653837"/>
    <w:rsid w:val="00653ED0"/>
    <w:rsid w:val="00654089"/>
    <w:rsid w:val="00654355"/>
    <w:rsid w:val="00654920"/>
    <w:rsid w:val="0065498A"/>
    <w:rsid w:val="00654F90"/>
    <w:rsid w:val="0065571E"/>
    <w:rsid w:val="006557AB"/>
    <w:rsid w:val="00656A15"/>
    <w:rsid w:val="00656B19"/>
    <w:rsid w:val="00656B31"/>
    <w:rsid w:val="00657559"/>
    <w:rsid w:val="0065780F"/>
    <w:rsid w:val="00657DBA"/>
    <w:rsid w:val="0066089A"/>
    <w:rsid w:val="00660980"/>
    <w:rsid w:val="00660D09"/>
    <w:rsid w:val="00661015"/>
    <w:rsid w:val="00661219"/>
    <w:rsid w:val="006616B7"/>
    <w:rsid w:val="00661E4C"/>
    <w:rsid w:val="00662141"/>
    <w:rsid w:val="006622EC"/>
    <w:rsid w:val="006623DA"/>
    <w:rsid w:val="0066242A"/>
    <w:rsid w:val="006624AE"/>
    <w:rsid w:val="006627C5"/>
    <w:rsid w:val="00662AA6"/>
    <w:rsid w:val="00662FCE"/>
    <w:rsid w:val="00663895"/>
    <w:rsid w:val="006638E1"/>
    <w:rsid w:val="006639D6"/>
    <w:rsid w:val="006645B5"/>
    <w:rsid w:val="006646F2"/>
    <w:rsid w:val="006650B7"/>
    <w:rsid w:val="0066522A"/>
    <w:rsid w:val="006654E7"/>
    <w:rsid w:val="006655DF"/>
    <w:rsid w:val="00665B53"/>
    <w:rsid w:val="00665B74"/>
    <w:rsid w:val="00665E40"/>
    <w:rsid w:val="006662A7"/>
    <w:rsid w:val="00666741"/>
    <w:rsid w:val="00666845"/>
    <w:rsid w:val="00666B4F"/>
    <w:rsid w:val="00666B75"/>
    <w:rsid w:val="00666C65"/>
    <w:rsid w:val="00666DEA"/>
    <w:rsid w:val="00666FEB"/>
    <w:rsid w:val="0066749F"/>
    <w:rsid w:val="00667D8F"/>
    <w:rsid w:val="00667DAE"/>
    <w:rsid w:val="0067010E"/>
    <w:rsid w:val="006702A5"/>
    <w:rsid w:val="00670328"/>
    <w:rsid w:val="00670502"/>
    <w:rsid w:val="0067066C"/>
    <w:rsid w:val="00670B07"/>
    <w:rsid w:val="00670D1A"/>
    <w:rsid w:val="00670DBA"/>
    <w:rsid w:val="006713A0"/>
    <w:rsid w:val="006714EB"/>
    <w:rsid w:val="0067182D"/>
    <w:rsid w:val="006725B8"/>
    <w:rsid w:val="0067298F"/>
    <w:rsid w:val="00672A93"/>
    <w:rsid w:val="00672E15"/>
    <w:rsid w:val="00672ED6"/>
    <w:rsid w:val="00672F82"/>
    <w:rsid w:val="0067333D"/>
    <w:rsid w:val="00673659"/>
    <w:rsid w:val="006737F4"/>
    <w:rsid w:val="00673E5F"/>
    <w:rsid w:val="00673FAA"/>
    <w:rsid w:val="00674565"/>
    <w:rsid w:val="0067524B"/>
    <w:rsid w:val="00676280"/>
    <w:rsid w:val="0067647F"/>
    <w:rsid w:val="006767D4"/>
    <w:rsid w:val="00676BF5"/>
    <w:rsid w:val="00676F05"/>
    <w:rsid w:val="006773C8"/>
    <w:rsid w:val="00677888"/>
    <w:rsid w:val="00680073"/>
    <w:rsid w:val="006809C0"/>
    <w:rsid w:val="00680A4A"/>
    <w:rsid w:val="006810CF"/>
    <w:rsid w:val="00681134"/>
    <w:rsid w:val="006814D2"/>
    <w:rsid w:val="006816AF"/>
    <w:rsid w:val="00681B7D"/>
    <w:rsid w:val="00681C7F"/>
    <w:rsid w:val="006821CE"/>
    <w:rsid w:val="006822AF"/>
    <w:rsid w:val="0068287F"/>
    <w:rsid w:val="00682E82"/>
    <w:rsid w:val="00683163"/>
    <w:rsid w:val="0068319E"/>
    <w:rsid w:val="006832CF"/>
    <w:rsid w:val="00683339"/>
    <w:rsid w:val="006833FF"/>
    <w:rsid w:val="00683435"/>
    <w:rsid w:val="00683C39"/>
    <w:rsid w:val="00683EE7"/>
    <w:rsid w:val="00683F1B"/>
    <w:rsid w:val="00683FD0"/>
    <w:rsid w:val="00684254"/>
    <w:rsid w:val="00684281"/>
    <w:rsid w:val="006843B3"/>
    <w:rsid w:val="006844A3"/>
    <w:rsid w:val="0068456A"/>
    <w:rsid w:val="00684AEF"/>
    <w:rsid w:val="006851EF"/>
    <w:rsid w:val="0068533C"/>
    <w:rsid w:val="006853D2"/>
    <w:rsid w:val="006858B6"/>
    <w:rsid w:val="00685BAD"/>
    <w:rsid w:val="006861D2"/>
    <w:rsid w:val="0068623A"/>
    <w:rsid w:val="0068668D"/>
    <w:rsid w:val="0068670B"/>
    <w:rsid w:val="006867B6"/>
    <w:rsid w:val="00687387"/>
    <w:rsid w:val="0068768C"/>
    <w:rsid w:val="00687826"/>
    <w:rsid w:val="00687E08"/>
    <w:rsid w:val="00690311"/>
    <w:rsid w:val="00690354"/>
    <w:rsid w:val="0069045D"/>
    <w:rsid w:val="00690651"/>
    <w:rsid w:val="00690D5B"/>
    <w:rsid w:val="0069120A"/>
    <w:rsid w:val="00691876"/>
    <w:rsid w:val="00691C57"/>
    <w:rsid w:val="00692487"/>
    <w:rsid w:val="0069263B"/>
    <w:rsid w:val="006930F9"/>
    <w:rsid w:val="006935DF"/>
    <w:rsid w:val="00693916"/>
    <w:rsid w:val="00694188"/>
    <w:rsid w:val="00694422"/>
    <w:rsid w:val="00694AC3"/>
    <w:rsid w:val="00695270"/>
    <w:rsid w:val="00695272"/>
    <w:rsid w:val="00695455"/>
    <w:rsid w:val="00695CFA"/>
    <w:rsid w:val="00695D40"/>
    <w:rsid w:val="00696234"/>
    <w:rsid w:val="00696258"/>
    <w:rsid w:val="006963D2"/>
    <w:rsid w:val="00696643"/>
    <w:rsid w:val="0069735F"/>
    <w:rsid w:val="0069754F"/>
    <w:rsid w:val="00697772"/>
    <w:rsid w:val="006977B3"/>
    <w:rsid w:val="00697C14"/>
    <w:rsid w:val="00697E59"/>
    <w:rsid w:val="006A02BE"/>
    <w:rsid w:val="006A03AF"/>
    <w:rsid w:val="006A046D"/>
    <w:rsid w:val="006A06B1"/>
    <w:rsid w:val="006A09E9"/>
    <w:rsid w:val="006A0A93"/>
    <w:rsid w:val="006A0AE1"/>
    <w:rsid w:val="006A0F8C"/>
    <w:rsid w:val="006A11EF"/>
    <w:rsid w:val="006A162B"/>
    <w:rsid w:val="006A1826"/>
    <w:rsid w:val="006A1A4A"/>
    <w:rsid w:val="006A1D37"/>
    <w:rsid w:val="006A1F36"/>
    <w:rsid w:val="006A255D"/>
    <w:rsid w:val="006A256F"/>
    <w:rsid w:val="006A2C23"/>
    <w:rsid w:val="006A2C43"/>
    <w:rsid w:val="006A3FE3"/>
    <w:rsid w:val="006A41DD"/>
    <w:rsid w:val="006A431F"/>
    <w:rsid w:val="006A44AD"/>
    <w:rsid w:val="006A4DC6"/>
    <w:rsid w:val="006A4FBF"/>
    <w:rsid w:val="006A4FFD"/>
    <w:rsid w:val="006A53E3"/>
    <w:rsid w:val="006A59B8"/>
    <w:rsid w:val="006A5E4F"/>
    <w:rsid w:val="006A605B"/>
    <w:rsid w:val="006A60C3"/>
    <w:rsid w:val="006A6178"/>
    <w:rsid w:val="006A62D3"/>
    <w:rsid w:val="006A6BDB"/>
    <w:rsid w:val="006A6FF7"/>
    <w:rsid w:val="006A703F"/>
    <w:rsid w:val="006A75CC"/>
    <w:rsid w:val="006A7787"/>
    <w:rsid w:val="006A7830"/>
    <w:rsid w:val="006B00D7"/>
    <w:rsid w:val="006B0CDB"/>
    <w:rsid w:val="006B1201"/>
    <w:rsid w:val="006B16CB"/>
    <w:rsid w:val="006B1721"/>
    <w:rsid w:val="006B19E6"/>
    <w:rsid w:val="006B1CDF"/>
    <w:rsid w:val="006B1D70"/>
    <w:rsid w:val="006B2246"/>
    <w:rsid w:val="006B2485"/>
    <w:rsid w:val="006B24E8"/>
    <w:rsid w:val="006B27A0"/>
    <w:rsid w:val="006B31A1"/>
    <w:rsid w:val="006B330A"/>
    <w:rsid w:val="006B3340"/>
    <w:rsid w:val="006B33D3"/>
    <w:rsid w:val="006B3ED9"/>
    <w:rsid w:val="006B414B"/>
    <w:rsid w:val="006B43ED"/>
    <w:rsid w:val="006B47A4"/>
    <w:rsid w:val="006B4DC0"/>
    <w:rsid w:val="006B4E9C"/>
    <w:rsid w:val="006B5206"/>
    <w:rsid w:val="006B5988"/>
    <w:rsid w:val="006B5EEE"/>
    <w:rsid w:val="006B60F0"/>
    <w:rsid w:val="006B644B"/>
    <w:rsid w:val="006B69C0"/>
    <w:rsid w:val="006B6FDA"/>
    <w:rsid w:val="006B7407"/>
    <w:rsid w:val="006B7553"/>
    <w:rsid w:val="006B77E0"/>
    <w:rsid w:val="006B7B2C"/>
    <w:rsid w:val="006B7B2D"/>
    <w:rsid w:val="006B7D7C"/>
    <w:rsid w:val="006C001D"/>
    <w:rsid w:val="006C01BF"/>
    <w:rsid w:val="006C08FC"/>
    <w:rsid w:val="006C0A48"/>
    <w:rsid w:val="006C1996"/>
    <w:rsid w:val="006C1C75"/>
    <w:rsid w:val="006C2183"/>
    <w:rsid w:val="006C2560"/>
    <w:rsid w:val="006C259E"/>
    <w:rsid w:val="006C25BE"/>
    <w:rsid w:val="006C27EE"/>
    <w:rsid w:val="006C2CE5"/>
    <w:rsid w:val="006C2D29"/>
    <w:rsid w:val="006C2DC1"/>
    <w:rsid w:val="006C3838"/>
    <w:rsid w:val="006C3C5D"/>
    <w:rsid w:val="006C3DEE"/>
    <w:rsid w:val="006C3F4E"/>
    <w:rsid w:val="006C459F"/>
    <w:rsid w:val="006C4D96"/>
    <w:rsid w:val="006C4EC3"/>
    <w:rsid w:val="006C53C7"/>
    <w:rsid w:val="006C58B8"/>
    <w:rsid w:val="006C58CE"/>
    <w:rsid w:val="006C58D6"/>
    <w:rsid w:val="006C5D1F"/>
    <w:rsid w:val="006C5DB4"/>
    <w:rsid w:val="006C6109"/>
    <w:rsid w:val="006C65F2"/>
    <w:rsid w:val="006C6951"/>
    <w:rsid w:val="006C6A76"/>
    <w:rsid w:val="006C6E75"/>
    <w:rsid w:val="006C75C2"/>
    <w:rsid w:val="006C762A"/>
    <w:rsid w:val="006C7AF1"/>
    <w:rsid w:val="006D00CC"/>
    <w:rsid w:val="006D0258"/>
    <w:rsid w:val="006D033D"/>
    <w:rsid w:val="006D05D1"/>
    <w:rsid w:val="006D0852"/>
    <w:rsid w:val="006D087C"/>
    <w:rsid w:val="006D132F"/>
    <w:rsid w:val="006D1695"/>
    <w:rsid w:val="006D178F"/>
    <w:rsid w:val="006D1794"/>
    <w:rsid w:val="006D1C64"/>
    <w:rsid w:val="006D1DD2"/>
    <w:rsid w:val="006D1E17"/>
    <w:rsid w:val="006D2518"/>
    <w:rsid w:val="006D2895"/>
    <w:rsid w:val="006D2975"/>
    <w:rsid w:val="006D29A1"/>
    <w:rsid w:val="006D29C8"/>
    <w:rsid w:val="006D305E"/>
    <w:rsid w:val="006D30C7"/>
    <w:rsid w:val="006D3393"/>
    <w:rsid w:val="006D3443"/>
    <w:rsid w:val="006D400C"/>
    <w:rsid w:val="006D4F41"/>
    <w:rsid w:val="006D5239"/>
    <w:rsid w:val="006D55D6"/>
    <w:rsid w:val="006D5741"/>
    <w:rsid w:val="006D5B4F"/>
    <w:rsid w:val="006D5B8D"/>
    <w:rsid w:val="006D5CE2"/>
    <w:rsid w:val="006D5EDE"/>
    <w:rsid w:val="006D6042"/>
    <w:rsid w:val="006D6275"/>
    <w:rsid w:val="006D6696"/>
    <w:rsid w:val="006D6AE4"/>
    <w:rsid w:val="006D6C12"/>
    <w:rsid w:val="006D6DD8"/>
    <w:rsid w:val="006D70D7"/>
    <w:rsid w:val="006D716F"/>
    <w:rsid w:val="006D734B"/>
    <w:rsid w:val="006D7DA8"/>
    <w:rsid w:val="006E0631"/>
    <w:rsid w:val="006E0712"/>
    <w:rsid w:val="006E0DD8"/>
    <w:rsid w:val="006E0EEB"/>
    <w:rsid w:val="006E1934"/>
    <w:rsid w:val="006E1B92"/>
    <w:rsid w:val="006E2145"/>
    <w:rsid w:val="006E2569"/>
    <w:rsid w:val="006E263B"/>
    <w:rsid w:val="006E2692"/>
    <w:rsid w:val="006E26A8"/>
    <w:rsid w:val="006E2A98"/>
    <w:rsid w:val="006E2BBB"/>
    <w:rsid w:val="006E30E3"/>
    <w:rsid w:val="006E316D"/>
    <w:rsid w:val="006E37E4"/>
    <w:rsid w:val="006E387B"/>
    <w:rsid w:val="006E3BF5"/>
    <w:rsid w:val="006E3CC5"/>
    <w:rsid w:val="006E45FA"/>
    <w:rsid w:val="006E4880"/>
    <w:rsid w:val="006E4AF4"/>
    <w:rsid w:val="006E4C2A"/>
    <w:rsid w:val="006E4D57"/>
    <w:rsid w:val="006E505B"/>
    <w:rsid w:val="006E5160"/>
    <w:rsid w:val="006E5263"/>
    <w:rsid w:val="006E5314"/>
    <w:rsid w:val="006E539B"/>
    <w:rsid w:val="006E5BA8"/>
    <w:rsid w:val="006E5C73"/>
    <w:rsid w:val="006E5D6D"/>
    <w:rsid w:val="006E5E31"/>
    <w:rsid w:val="006E5F46"/>
    <w:rsid w:val="006E608F"/>
    <w:rsid w:val="006E6535"/>
    <w:rsid w:val="006E6BFA"/>
    <w:rsid w:val="006E7041"/>
    <w:rsid w:val="006E7298"/>
    <w:rsid w:val="006E72AC"/>
    <w:rsid w:val="006E7479"/>
    <w:rsid w:val="006E7A0E"/>
    <w:rsid w:val="006E7BDA"/>
    <w:rsid w:val="006F0155"/>
    <w:rsid w:val="006F057F"/>
    <w:rsid w:val="006F0B3A"/>
    <w:rsid w:val="006F12AB"/>
    <w:rsid w:val="006F14E7"/>
    <w:rsid w:val="006F1707"/>
    <w:rsid w:val="006F1AA6"/>
    <w:rsid w:val="006F1E4D"/>
    <w:rsid w:val="006F1F54"/>
    <w:rsid w:val="006F2976"/>
    <w:rsid w:val="006F29C7"/>
    <w:rsid w:val="006F2BE5"/>
    <w:rsid w:val="006F3B73"/>
    <w:rsid w:val="006F3F2D"/>
    <w:rsid w:val="006F4415"/>
    <w:rsid w:val="006F485B"/>
    <w:rsid w:val="006F4DD6"/>
    <w:rsid w:val="006F5798"/>
    <w:rsid w:val="006F5EBF"/>
    <w:rsid w:val="006F5F5C"/>
    <w:rsid w:val="006F6760"/>
    <w:rsid w:val="006F6DD0"/>
    <w:rsid w:val="006F6F6C"/>
    <w:rsid w:val="006F7249"/>
    <w:rsid w:val="006F7277"/>
    <w:rsid w:val="006F7322"/>
    <w:rsid w:val="006F7435"/>
    <w:rsid w:val="006F743C"/>
    <w:rsid w:val="006F74B3"/>
    <w:rsid w:val="006F7886"/>
    <w:rsid w:val="006F7EED"/>
    <w:rsid w:val="0070016A"/>
    <w:rsid w:val="0070016C"/>
    <w:rsid w:val="007007AF"/>
    <w:rsid w:val="00700994"/>
    <w:rsid w:val="00700B99"/>
    <w:rsid w:val="00700D5E"/>
    <w:rsid w:val="00700FB9"/>
    <w:rsid w:val="0070107E"/>
    <w:rsid w:val="007013EA"/>
    <w:rsid w:val="007015EF"/>
    <w:rsid w:val="007015FE"/>
    <w:rsid w:val="007017E0"/>
    <w:rsid w:val="007019D4"/>
    <w:rsid w:val="00701B5D"/>
    <w:rsid w:val="007020A4"/>
    <w:rsid w:val="00702212"/>
    <w:rsid w:val="0070248F"/>
    <w:rsid w:val="00702598"/>
    <w:rsid w:val="007027BD"/>
    <w:rsid w:val="00703896"/>
    <w:rsid w:val="00703D64"/>
    <w:rsid w:val="00703DC3"/>
    <w:rsid w:val="007040EB"/>
    <w:rsid w:val="0070419D"/>
    <w:rsid w:val="00704842"/>
    <w:rsid w:val="00704894"/>
    <w:rsid w:val="00704954"/>
    <w:rsid w:val="00705093"/>
    <w:rsid w:val="0070543E"/>
    <w:rsid w:val="00705503"/>
    <w:rsid w:val="00705FCB"/>
    <w:rsid w:val="00706137"/>
    <w:rsid w:val="00706447"/>
    <w:rsid w:val="007064FF"/>
    <w:rsid w:val="007065F1"/>
    <w:rsid w:val="00706B2B"/>
    <w:rsid w:val="00706E76"/>
    <w:rsid w:val="00706FE2"/>
    <w:rsid w:val="007075CE"/>
    <w:rsid w:val="00707614"/>
    <w:rsid w:val="007076AE"/>
    <w:rsid w:val="0070794D"/>
    <w:rsid w:val="007079C8"/>
    <w:rsid w:val="007100DB"/>
    <w:rsid w:val="0071066A"/>
    <w:rsid w:val="0071079C"/>
    <w:rsid w:val="00710D4A"/>
    <w:rsid w:val="0071102A"/>
    <w:rsid w:val="00711096"/>
    <w:rsid w:val="00711234"/>
    <w:rsid w:val="00711373"/>
    <w:rsid w:val="0071137F"/>
    <w:rsid w:val="00711850"/>
    <w:rsid w:val="00711999"/>
    <w:rsid w:val="007119DE"/>
    <w:rsid w:val="0071206C"/>
    <w:rsid w:val="0071219B"/>
    <w:rsid w:val="007121DB"/>
    <w:rsid w:val="007126A2"/>
    <w:rsid w:val="0071278C"/>
    <w:rsid w:val="00712C9E"/>
    <w:rsid w:val="00713BAE"/>
    <w:rsid w:val="00713BBE"/>
    <w:rsid w:val="00713BBF"/>
    <w:rsid w:val="00713DCD"/>
    <w:rsid w:val="00713E65"/>
    <w:rsid w:val="00714143"/>
    <w:rsid w:val="00714649"/>
    <w:rsid w:val="007151BF"/>
    <w:rsid w:val="007151ED"/>
    <w:rsid w:val="00715D01"/>
    <w:rsid w:val="00715D03"/>
    <w:rsid w:val="00715FDF"/>
    <w:rsid w:val="00716180"/>
    <w:rsid w:val="007165F8"/>
    <w:rsid w:val="007168C9"/>
    <w:rsid w:val="00716B10"/>
    <w:rsid w:val="00716FC9"/>
    <w:rsid w:val="0071718E"/>
    <w:rsid w:val="00717656"/>
    <w:rsid w:val="00717706"/>
    <w:rsid w:val="00717BD8"/>
    <w:rsid w:val="00717F82"/>
    <w:rsid w:val="00717FC7"/>
    <w:rsid w:val="00720005"/>
    <w:rsid w:val="00720061"/>
    <w:rsid w:val="00720188"/>
    <w:rsid w:val="007201DC"/>
    <w:rsid w:val="0072028E"/>
    <w:rsid w:val="00720B46"/>
    <w:rsid w:val="007214C1"/>
    <w:rsid w:val="0072182B"/>
    <w:rsid w:val="007222FA"/>
    <w:rsid w:val="00722322"/>
    <w:rsid w:val="00722B73"/>
    <w:rsid w:val="00722D0A"/>
    <w:rsid w:val="00723255"/>
    <w:rsid w:val="007232C1"/>
    <w:rsid w:val="007234D5"/>
    <w:rsid w:val="007243D0"/>
    <w:rsid w:val="00724A46"/>
    <w:rsid w:val="00724B39"/>
    <w:rsid w:val="00724BB4"/>
    <w:rsid w:val="00724D54"/>
    <w:rsid w:val="00724DA7"/>
    <w:rsid w:val="00725817"/>
    <w:rsid w:val="00725D2A"/>
    <w:rsid w:val="00725DE4"/>
    <w:rsid w:val="00726928"/>
    <w:rsid w:val="00726A1C"/>
    <w:rsid w:val="00726BC7"/>
    <w:rsid w:val="00726C4B"/>
    <w:rsid w:val="00726F64"/>
    <w:rsid w:val="007270AC"/>
    <w:rsid w:val="007273E8"/>
    <w:rsid w:val="00727534"/>
    <w:rsid w:val="00727FB3"/>
    <w:rsid w:val="00730311"/>
    <w:rsid w:val="007306AC"/>
    <w:rsid w:val="0073071B"/>
    <w:rsid w:val="00730E9A"/>
    <w:rsid w:val="0073136F"/>
    <w:rsid w:val="00731BA9"/>
    <w:rsid w:val="00731E61"/>
    <w:rsid w:val="00731EBD"/>
    <w:rsid w:val="0073240F"/>
    <w:rsid w:val="007325EB"/>
    <w:rsid w:val="007326D9"/>
    <w:rsid w:val="00732A6A"/>
    <w:rsid w:val="00732CC9"/>
    <w:rsid w:val="00732E1E"/>
    <w:rsid w:val="00732E58"/>
    <w:rsid w:val="00733BCE"/>
    <w:rsid w:val="00733BF7"/>
    <w:rsid w:val="0073417E"/>
    <w:rsid w:val="00734AF0"/>
    <w:rsid w:val="00734DB2"/>
    <w:rsid w:val="00735558"/>
    <w:rsid w:val="00735753"/>
    <w:rsid w:val="00735A48"/>
    <w:rsid w:val="00735CA1"/>
    <w:rsid w:val="007360DB"/>
    <w:rsid w:val="00736703"/>
    <w:rsid w:val="007368C9"/>
    <w:rsid w:val="00736D22"/>
    <w:rsid w:val="007374BE"/>
    <w:rsid w:val="0073750D"/>
    <w:rsid w:val="00737618"/>
    <w:rsid w:val="00737BAF"/>
    <w:rsid w:val="00737DA3"/>
    <w:rsid w:val="007403C0"/>
    <w:rsid w:val="00740C3C"/>
    <w:rsid w:val="00740DA7"/>
    <w:rsid w:val="00741182"/>
    <w:rsid w:val="0074134A"/>
    <w:rsid w:val="00741DA7"/>
    <w:rsid w:val="00741E82"/>
    <w:rsid w:val="007421FC"/>
    <w:rsid w:val="00742A71"/>
    <w:rsid w:val="00742B6A"/>
    <w:rsid w:val="00742E66"/>
    <w:rsid w:val="00743449"/>
    <w:rsid w:val="0074347F"/>
    <w:rsid w:val="00743712"/>
    <w:rsid w:val="0074374A"/>
    <w:rsid w:val="00743D77"/>
    <w:rsid w:val="00743D9B"/>
    <w:rsid w:val="00743F42"/>
    <w:rsid w:val="007440AC"/>
    <w:rsid w:val="00744127"/>
    <w:rsid w:val="00744666"/>
    <w:rsid w:val="007449AA"/>
    <w:rsid w:val="0074507A"/>
    <w:rsid w:val="0074541A"/>
    <w:rsid w:val="00745911"/>
    <w:rsid w:val="00745BDB"/>
    <w:rsid w:val="00745CC7"/>
    <w:rsid w:val="00745D45"/>
    <w:rsid w:val="0074621D"/>
    <w:rsid w:val="0074668E"/>
    <w:rsid w:val="00746772"/>
    <w:rsid w:val="00746928"/>
    <w:rsid w:val="00746C44"/>
    <w:rsid w:val="007476C5"/>
    <w:rsid w:val="00747BF4"/>
    <w:rsid w:val="00747D67"/>
    <w:rsid w:val="00747F5F"/>
    <w:rsid w:val="0075016A"/>
    <w:rsid w:val="007508CB"/>
    <w:rsid w:val="00750BB5"/>
    <w:rsid w:val="00750C00"/>
    <w:rsid w:val="00750E36"/>
    <w:rsid w:val="007514D7"/>
    <w:rsid w:val="0075176E"/>
    <w:rsid w:val="007518A0"/>
    <w:rsid w:val="00751EB1"/>
    <w:rsid w:val="007525E9"/>
    <w:rsid w:val="00752B62"/>
    <w:rsid w:val="00752E4E"/>
    <w:rsid w:val="007531AE"/>
    <w:rsid w:val="007531EA"/>
    <w:rsid w:val="007532DB"/>
    <w:rsid w:val="00753334"/>
    <w:rsid w:val="007533DB"/>
    <w:rsid w:val="00753B29"/>
    <w:rsid w:val="00753E81"/>
    <w:rsid w:val="007545F9"/>
    <w:rsid w:val="0075468E"/>
    <w:rsid w:val="0075493C"/>
    <w:rsid w:val="00755015"/>
    <w:rsid w:val="0075556A"/>
    <w:rsid w:val="007555B8"/>
    <w:rsid w:val="00755A45"/>
    <w:rsid w:val="00755A48"/>
    <w:rsid w:val="00755E12"/>
    <w:rsid w:val="0075607B"/>
    <w:rsid w:val="0075627A"/>
    <w:rsid w:val="007569CD"/>
    <w:rsid w:val="00756D91"/>
    <w:rsid w:val="007576C8"/>
    <w:rsid w:val="00757E37"/>
    <w:rsid w:val="0076016B"/>
    <w:rsid w:val="007605E9"/>
    <w:rsid w:val="00760C23"/>
    <w:rsid w:val="00760F67"/>
    <w:rsid w:val="0076195D"/>
    <w:rsid w:val="00761C8D"/>
    <w:rsid w:val="00761D0A"/>
    <w:rsid w:val="00761F26"/>
    <w:rsid w:val="0076238E"/>
    <w:rsid w:val="00762D34"/>
    <w:rsid w:val="00762EE1"/>
    <w:rsid w:val="00763047"/>
    <w:rsid w:val="007633BA"/>
    <w:rsid w:val="00763BA7"/>
    <w:rsid w:val="00763C66"/>
    <w:rsid w:val="0076434A"/>
    <w:rsid w:val="00764498"/>
    <w:rsid w:val="007645C8"/>
    <w:rsid w:val="0076503D"/>
    <w:rsid w:val="007650AF"/>
    <w:rsid w:val="007653D7"/>
    <w:rsid w:val="00765ED2"/>
    <w:rsid w:val="007664AD"/>
    <w:rsid w:val="007667EF"/>
    <w:rsid w:val="00766EAA"/>
    <w:rsid w:val="0076795D"/>
    <w:rsid w:val="00767C82"/>
    <w:rsid w:val="00767DB2"/>
    <w:rsid w:val="007706B7"/>
    <w:rsid w:val="007706DD"/>
    <w:rsid w:val="00770BE5"/>
    <w:rsid w:val="00770F88"/>
    <w:rsid w:val="00771174"/>
    <w:rsid w:val="00771AEF"/>
    <w:rsid w:val="00771E3A"/>
    <w:rsid w:val="00772109"/>
    <w:rsid w:val="00772303"/>
    <w:rsid w:val="0077239F"/>
    <w:rsid w:val="0077264C"/>
    <w:rsid w:val="00772D5C"/>
    <w:rsid w:val="007732EC"/>
    <w:rsid w:val="0077377A"/>
    <w:rsid w:val="0077378B"/>
    <w:rsid w:val="0077384F"/>
    <w:rsid w:val="00773A19"/>
    <w:rsid w:val="00773B23"/>
    <w:rsid w:val="00773CE3"/>
    <w:rsid w:val="00773DA6"/>
    <w:rsid w:val="007740DC"/>
    <w:rsid w:val="00774502"/>
    <w:rsid w:val="00774A58"/>
    <w:rsid w:val="00775372"/>
    <w:rsid w:val="007753C5"/>
    <w:rsid w:val="00775720"/>
    <w:rsid w:val="0077638E"/>
    <w:rsid w:val="007767C6"/>
    <w:rsid w:val="007770EA"/>
    <w:rsid w:val="007776B0"/>
    <w:rsid w:val="00777962"/>
    <w:rsid w:val="007801DF"/>
    <w:rsid w:val="0078032D"/>
    <w:rsid w:val="00780AF8"/>
    <w:rsid w:val="00780D3F"/>
    <w:rsid w:val="007810AC"/>
    <w:rsid w:val="00781259"/>
    <w:rsid w:val="007812E7"/>
    <w:rsid w:val="007813D8"/>
    <w:rsid w:val="007813FB"/>
    <w:rsid w:val="0078149D"/>
    <w:rsid w:val="00781AA6"/>
    <w:rsid w:val="00781AF9"/>
    <w:rsid w:val="00781C60"/>
    <w:rsid w:val="00782228"/>
    <w:rsid w:val="007825DB"/>
    <w:rsid w:val="00782601"/>
    <w:rsid w:val="00782A2A"/>
    <w:rsid w:val="00782F80"/>
    <w:rsid w:val="007833EE"/>
    <w:rsid w:val="0078374B"/>
    <w:rsid w:val="0078385B"/>
    <w:rsid w:val="00783A6F"/>
    <w:rsid w:val="00783ABB"/>
    <w:rsid w:val="00783C67"/>
    <w:rsid w:val="00783C90"/>
    <w:rsid w:val="00783D28"/>
    <w:rsid w:val="00783EBB"/>
    <w:rsid w:val="00784495"/>
    <w:rsid w:val="007849BB"/>
    <w:rsid w:val="00784A40"/>
    <w:rsid w:val="00784A90"/>
    <w:rsid w:val="00784B8F"/>
    <w:rsid w:val="00784E44"/>
    <w:rsid w:val="00784EA3"/>
    <w:rsid w:val="00784F95"/>
    <w:rsid w:val="00785184"/>
    <w:rsid w:val="00785570"/>
    <w:rsid w:val="00785680"/>
    <w:rsid w:val="0078585D"/>
    <w:rsid w:val="00785A4E"/>
    <w:rsid w:val="00785C72"/>
    <w:rsid w:val="00785D92"/>
    <w:rsid w:val="00785F7B"/>
    <w:rsid w:val="00786418"/>
    <w:rsid w:val="00786982"/>
    <w:rsid w:val="00786B8D"/>
    <w:rsid w:val="00786F00"/>
    <w:rsid w:val="0078710B"/>
    <w:rsid w:val="00787624"/>
    <w:rsid w:val="00787FCA"/>
    <w:rsid w:val="007900F8"/>
    <w:rsid w:val="00790246"/>
    <w:rsid w:val="007902A6"/>
    <w:rsid w:val="00790D8D"/>
    <w:rsid w:val="00790ECD"/>
    <w:rsid w:val="00790F05"/>
    <w:rsid w:val="00790FEA"/>
    <w:rsid w:val="00791860"/>
    <w:rsid w:val="00791E13"/>
    <w:rsid w:val="00792183"/>
    <w:rsid w:val="0079220A"/>
    <w:rsid w:val="00792470"/>
    <w:rsid w:val="007928DD"/>
    <w:rsid w:val="00792B94"/>
    <w:rsid w:val="00792C90"/>
    <w:rsid w:val="00792E89"/>
    <w:rsid w:val="00792F02"/>
    <w:rsid w:val="00793697"/>
    <w:rsid w:val="0079385B"/>
    <w:rsid w:val="00794353"/>
    <w:rsid w:val="007949EB"/>
    <w:rsid w:val="00794B32"/>
    <w:rsid w:val="00795029"/>
    <w:rsid w:val="0079503C"/>
    <w:rsid w:val="007950F9"/>
    <w:rsid w:val="007952DD"/>
    <w:rsid w:val="0079560A"/>
    <w:rsid w:val="00795760"/>
    <w:rsid w:val="00795856"/>
    <w:rsid w:val="007959CD"/>
    <w:rsid w:val="00795E76"/>
    <w:rsid w:val="007967DF"/>
    <w:rsid w:val="00796A2F"/>
    <w:rsid w:val="00796CF3"/>
    <w:rsid w:val="00796F93"/>
    <w:rsid w:val="007973A3"/>
    <w:rsid w:val="007975E2"/>
    <w:rsid w:val="00797C12"/>
    <w:rsid w:val="00797F14"/>
    <w:rsid w:val="007A0663"/>
    <w:rsid w:val="007A0713"/>
    <w:rsid w:val="007A084B"/>
    <w:rsid w:val="007A0897"/>
    <w:rsid w:val="007A0A53"/>
    <w:rsid w:val="007A0C3D"/>
    <w:rsid w:val="007A1216"/>
    <w:rsid w:val="007A199E"/>
    <w:rsid w:val="007A19FC"/>
    <w:rsid w:val="007A1BA0"/>
    <w:rsid w:val="007A1D34"/>
    <w:rsid w:val="007A1FA6"/>
    <w:rsid w:val="007A249D"/>
    <w:rsid w:val="007A24E5"/>
    <w:rsid w:val="007A34B0"/>
    <w:rsid w:val="007A364E"/>
    <w:rsid w:val="007A3C2A"/>
    <w:rsid w:val="007A416F"/>
    <w:rsid w:val="007A4292"/>
    <w:rsid w:val="007A4D6A"/>
    <w:rsid w:val="007A5018"/>
    <w:rsid w:val="007A547C"/>
    <w:rsid w:val="007A5592"/>
    <w:rsid w:val="007A6138"/>
    <w:rsid w:val="007A63C2"/>
    <w:rsid w:val="007A6A51"/>
    <w:rsid w:val="007A6CDE"/>
    <w:rsid w:val="007A71D1"/>
    <w:rsid w:val="007A72C0"/>
    <w:rsid w:val="007A7697"/>
    <w:rsid w:val="007A7B8B"/>
    <w:rsid w:val="007B0273"/>
    <w:rsid w:val="007B02E5"/>
    <w:rsid w:val="007B1111"/>
    <w:rsid w:val="007B114E"/>
    <w:rsid w:val="007B15C3"/>
    <w:rsid w:val="007B1783"/>
    <w:rsid w:val="007B1CD5"/>
    <w:rsid w:val="007B20F5"/>
    <w:rsid w:val="007B2E5B"/>
    <w:rsid w:val="007B30DB"/>
    <w:rsid w:val="007B32E2"/>
    <w:rsid w:val="007B4028"/>
    <w:rsid w:val="007B4412"/>
    <w:rsid w:val="007B448B"/>
    <w:rsid w:val="007B4717"/>
    <w:rsid w:val="007B4A38"/>
    <w:rsid w:val="007B4E17"/>
    <w:rsid w:val="007B4E80"/>
    <w:rsid w:val="007B4EE0"/>
    <w:rsid w:val="007B4F92"/>
    <w:rsid w:val="007B55BE"/>
    <w:rsid w:val="007B55F8"/>
    <w:rsid w:val="007B5786"/>
    <w:rsid w:val="007B5993"/>
    <w:rsid w:val="007B5B1A"/>
    <w:rsid w:val="007B5F38"/>
    <w:rsid w:val="007B6ABC"/>
    <w:rsid w:val="007B6FAA"/>
    <w:rsid w:val="007B774B"/>
    <w:rsid w:val="007B78F8"/>
    <w:rsid w:val="007B7945"/>
    <w:rsid w:val="007B7A9E"/>
    <w:rsid w:val="007B7ACE"/>
    <w:rsid w:val="007C092F"/>
    <w:rsid w:val="007C10CD"/>
    <w:rsid w:val="007C1A01"/>
    <w:rsid w:val="007C1A0C"/>
    <w:rsid w:val="007C1B19"/>
    <w:rsid w:val="007C1C75"/>
    <w:rsid w:val="007C1E88"/>
    <w:rsid w:val="007C2166"/>
    <w:rsid w:val="007C2500"/>
    <w:rsid w:val="007C2A44"/>
    <w:rsid w:val="007C30F4"/>
    <w:rsid w:val="007C3104"/>
    <w:rsid w:val="007C3250"/>
    <w:rsid w:val="007C359F"/>
    <w:rsid w:val="007C36BA"/>
    <w:rsid w:val="007C3965"/>
    <w:rsid w:val="007C3CB9"/>
    <w:rsid w:val="007C42FA"/>
    <w:rsid w:val="007C43BB"/>
    <w:rsid w:val="007C5145"/>
    <w:rsid w:val="007C540E"/>
    <w:rsid w:val="007C56C9"/>
    <w:rsid w:val="007C590E"/>
    <w:rsid w:val="007C597B"/>
    <w:rsid w:val="007C5E6D"/>
    <w:rsid w:val="007C5EF4"/>
    <w:rsid w:val="007C6199"/>
    <w:rsid w:val="007C624B"/>
    <w:rsid w:val="007C6724"/>
    <w:rsid w:val="007C6959"/>
    <w:rsid w:val="007C6D4C"/>
    <w:rsid w:val="007C6E67"/>
    <w:rsid w:val="007C6E81"/>
    <w:rsid w:val="007C6FFB"/>
    <w:rsid w:val="007C726E"/>
    <w:rsid w:val="007C7559"/>
    <w:rsid w:val="007C77DC"/>
    <w:rsid w:val="007C7866"/>
    <w:rsid w:val="007C78E7"/>
    <w:rsid w:val="007C7FCD"/>
    <w:rsid w:val="007D0217"/>
    <w:rsid w:val="007D086E"/>
    <w:rsid w:val="007D1298"/>
    <w:rsid w:val="007D16FD"/>
    <w:rsid w:val="007D1A24"/>
    <w:rsid w:val="007D1A7F"/>
    <w:rsid w:val="007D1E99"/>
    <w:rsid w:val="007D224D"/>
    <w:rsid w:val="007D22E3"/>
    <w:rsid w:val="007D2429"/>
    <w:rsid w:val="007D29E1"/>
    <w:rsid w:val="007D2AA9"/>
    <w:rsid w:val="007D392C"/>
    <w:rsid w:val="007D3B16"/>
    <w:rsid w:val="007D3CB2"/>
    <w:rsid w:val="007D3DDB"/>
    <w:rsid w:val="007D3E10"/>
    <w:rsid w:val="007D3F48"/>
    <w:rsid w:val="007D4106"/>
    <w:rsid w:val="007D424D"/>
    <w:rsid w:val="007D426D"/>
    <w:rsid w:val="007D43A4"/>
    <w:rsid w:val="007D43DF"/>
    <w:rsid w:val="007D43E8"/>
    <w:rsid w:val="007D4A28"/>
    <w:rsid w:val="007D4AD6"/>
    <w:rsid w:val="007D56D2"/>
    <w:rsid w:val="007D5F4D"/>
    <w:rsid w:val="007D6179"/>
    <w:rsid w:val="007D6A3B"/>
    <w:rsid w:val="007D6BC2"/>
    <w:rsid w:val="007D6DA6"/>
    <w:rsid w:val="007D73B6"/>
    <w:rsid w:val="007D7898"/>
    <w:rsid w:val="007D7C86"/>
    <w:rsid w:val="007D7DF9"/>
    <w:rsid w:val="007E0071"/>
    <w:rsid w:val="007E0163"/>
    <w:rsid w:val="007E01E7"/>
    <w:rsid w:val="007E0583"/>
    <w:rsid w:val="007E0674"/>
    <w:rsid w:val="007E06CF"/>
    <w:rsid w:val="007E089F"/>
    <w:rsid w:val="007E08A1"/>
    <w:rsid w:val="007E18EE"/>
    <w:rsid w:val="007E1B74"/>
    <w:rsid w:val="007E1E7E"/>
    <w:rsid w:val="007E2228"/>
    <w:rsid w:val="007E222C"/>
    <w:rsid w:val="007E29DF"/>
    <w:rsid w:val="007E2C3F"/>
    <w:rsid w:val="007E2FBE"/>
    <w:rsid w:val="007E33A3"/>
    <w:rsid w:val="007E3A63"/>
    <w:rsid w:val="007E3B76"/>
    <w:rsid w:val="007E3BE2"/>
    <w:rsid w:val="007E3C96"/>
    <w:rsid w:val="007E3D7C"/>
    <w:rsid w:val="007E3DE9"/>
    <w:rsid w:val="007E4326"/>
    <w:rsid w:val="007E460B"/>
    <w:rsid w:val="007E4881"/>
    <w:rsid w:val="007E49AB"/>
    <w:rsid w:val="007E4DD8"/>
    <w:rsid w:val="007E4EE3"/>
    <w:rsid w:val="007E59CD"/>
    <w:rsid w:val="007E5BE5"/>
    <w:rsid w:val="007E5E87"/>
    <w:rsid w:val="007E6AEF"/>
    <w:rsid w:val="007E6D18"/>
    <w:rsid w:val="007E6E28"/>
    <w:rsid w:val="007E770C"/>
    <w:rsid w:val="007E77CC"/>
    <w:rsid w:val="007E7B83"/>
    <w:rsid w:val="007E7C18"/>
    <w:rsid w:val="007E7EAE"/>
    <w:rsid w:val="007F0504"/>
    <w:rsid w:val="007F07CF"/>
    <w:rsid w:val="007F0983"/>
    <w:rsid w:val="007F1557"/>
    <w:rsid w:val="007F15A7"/>
    <w:rsid w:val="007F1CD4"/>
    <w:rsid w:val="007F20E6"/>
    <w:rsid w:val="007F2670"/>
    <w:rsid w:val="007F27E0"/>
    <w:rsid w:val="007F2E4D"/>
    <w:rsid w:val="007F3019"/>
    <w:rsid w:val="007F3084"/>
    <w:rsid w:val="007F3104"/>
    <w:rsid w:val="007F346D"/>
    <w:rsid w:val="007F358F"/>
    <w:rsid w:val="007F3D5E"/>
    <w:rsid w:val="007F3FA2"/>
    <w:rsid w:val="007F4498"/>
    <w:rsid w:val="007F4689"/>
    <w:rsid w:val="007F4D82"/>
    <w:rsid w:val="007F530F"/>
    <w:rsid w:val="007F5874"/>
    <w:rsid w:val="007F5F19"/>
    <w:rsid w:val="007F5FAD"/>
    <w:rsid w:val="007F6A80"/>
    <w:rsid w:val="007F74C9"/>
    <w:rsid w:val="007F770E"/>
    <w:rsid w:val="007F7A8C"/>
    <w:rsid w:val="00800034"/>
    <w:rsid w:val="0080013E"/>
    <w:rsid w:val="00800347"/>
    <w:rsid w:val="00800525"/>
    <w:rsid w:val="00800CC1"/>
    <w:rsid w:val="0080116C"/>
    <w:rsid w:val="0080173C"/>
    <w:rsid w:val="00801B24"/>
    <w:rsid w:val="00801B3D"/>
    <w:rsid w:val="008020AB"/>
    <w:rsid w:val="0080278B"/>
    <w:rsid w:val="008028D1"/>
    <w:rsid w:val="00802E8E"/>
    <w:rsid w:val="00802F90"/>
    <w:rsid w:val="008034DC"/>
    <w:rsid w:val="008038B6"/>
    <w:rsid w:val="00803914"/>
    <w:rsid w:val="00803BA7"/>
    <w:rsid w:val="00803C0D"/>
    <w:rsid w:val="00803CEF"/>
    <w:rsid w:val="00803D30"/>
    <w:rsid w:val="00803ECC"/>
    <w:rsid w:val="00803ED7"/>
    <w:rsid w:val="00804028"/>
    <w:rsid w:val="0080421E"/>
    <w:rsid w:val="008043F4"/>
    <w:rsid w:val="008045B5"/>
    <w:rsid w:val="00804A6A"/>
    <w:rsid w:val="00805189"/>
    <w:rsid w:val="008051B3"/>
    <w:rsid w:val="0080564A"/>
    <w:rsid w:val="008057EB"/>
    <w:rsid w:val="00805C91"/>
    <w:rsid w:val="00806017"/>
    <w:rsid w:val="008062B1"/>
    <w:rsid w:val="00806490"/>
    <w:rsid w:val="0080658B"/>
    <w:rsid w:val="0080677F"/>
    <w:rsid w:val="0080699C"/>
    <w:rsid w:val="00807444"/>
    <w:rsid w:val="0080754D"/>
    <w:rsid w:val="008079A2"/>
    <w:rsid w:val="00807B88"/>
    <w:rsid w:val="008100B5"/>
    <w:rsid w:val="008104D0"/>
    <w:rsid w:val="00810E51"/>
    <w:rsid w:val="00811104"/>
    <w:rsid w:val="00811189"/>
    <w:rsid w:val="008113AF"/>
    <w:rsid w:val="00811D07"/>
    <w:rsid w:val="0081223E"/>
    <w:rsid w:val="00812300"/>
    <w:rsid w:val="008128E2"/>
    <w:rsid w:val="008129B0"/>
    <w:rsid w:val="00813823"/>
    <w:rsid w:val="00813AAF"/>
    <w:rsid w:val="00813ACE"/>
    <w:rsid w:val="00813D26"/>
    <w:rsid w:val="008141D4"/>
    <w:rsid w:val="008148FA"/>
    <w:rsid w:val="008152FB"/>
    <w:rsid w:val="00815473"/>
    <w:rsid w:val="0081593A"/>
    <w:rsid w:val="00816066"/>
    <w:rsid w:val="008161F7"/>
    <w:rsid w:val="00816319"/>
    <w:rsid w:val="008168B2"/>
    <w:rsid w:val="00816D29"/>
    <w:rsid w:val="0081716F"/>
    <w:rsid w:val="00817284"/>
    <w:rsid w:val="008178A8"/>
    <w:rsid w:val="00817E92"/>
    <w:rsid w:val="008203DB"/>
    <w:rsid w:val="00820DBA"/>
    <w:rsid w:val="00820F50"/>
    <w:rsid w:val="0082122B"/>
    <w:rsid w:val="00821399"/>
    <w:rsid w:val="00821642"/>
    <w:rsid w:val="00821A72"/>
    <w:rsid w:val="00822009"/>
    <w:rsid w:val="00822683"/>
    <w:rsid w:val="00822E4A"/>
    <w:rsid w:val="008230AA"/>
    <w:rsid w:val="00823726"/>
    <w:rsid w:val="0082374B"/>
    <w:rsid w:val="00823D46"/>
    <w:rsid w:val="00824150"/>
    <w:rsid w:val="00824478"/>
    <w:rsid w:val="00824810"/>
    <w:rsid w:val="008248A0"/>
    <w:rsid w:val="0082514C"/>
    <w:rsid w:val="0082536E"/>
    <w:rsid w:val="0082547F"/>
    <w:rsid w:val="0082549E"/>
    <w:rsid w:val="00825CFF"/>
    <w:rsid w:val="00825E31"/>
    <w:rsid w:val="00826644"/>
    <w:rsid w:val="00826C82"/>
    <w:rsid w:val="00827019"/>
    <w:rsid w:val="008271CD"/>
    <w:rsid w:val="00827257"/>
    <w:rsid w:val="008279AF"/>
    <w:rsid w:val="00827C07"/>
    <w:rsid w:val="00827CF5"/>
    <w:rsid w:val="00827DEA"/>
    <w:rsid w:val="00827EBA"/>
    <w:rsid w:val="0083002A"/>
    <w:rsid w:val="0083054F"/>
    <w:rsid w:val="00831303"/>
    <w:rsid w:val="0083130C"/>
    <w:rsid w:val="00831494"/>
    <w:rsid w:val="00831637"/>
    <w:rsid w:val="00832727"/>
    <w:rsid w:val="00832793"/>
    <w:rsid w:val="008327EB"/>
    <w:rsid w:val="0083289C"/>
    <w:rsid w:val="008328AF"/>
    <w:rsid w:val="00832C64"/>
    <w:rsid w:val="00832C9D"/>
    <w:rsid w:val="00833260"/>
    <w:rsid w:val="008333B8"/>
    <w:rsid w:val="0083345E"/>
    <w:rsid w:val="008349CC"/>
    <w:rsid w:val="00834A9D"/>
    <w:rsid w:val="00834D9A"/>
    <w:rsid w:val="00835049"/>
    <w:rsid w:val="008352A4"/>
    <w:rsid w:val="008354AA"/>
    <w:rsid w:val="00835908"/>
    <w:rsid w:val="00835C9A"/>
    <w:rsid w:val="008367B9"/>
    <w:rsid w:val="00836921"/>
    <w:rsid w:val="00836A5A"/>
    <w:rsid w:val="00836A6F"/>
    <w:rsid w:val="00836C65"/>
    <w:rsid w:val="008371EF"/>
    <w:rsid w:val="00837703"/>
    <w:rsid w:val="00837707"/>
    <w:rsid w:val="008379A4"/>
    <w:rsid w:val="00837B66"/>
    <w:rsid w:val="008402BE"/>
    <w:rsid w:val="00840411"/>
    <w:rsid w:val="00840697"/>
    <w:rsid w:val="008409CC"/>
    <w:rsid w:val="00840D50"/>
    <w:rsid w:val="00840D60"/>
    <w:rsid w:val="00840D73"/>
    <w:rsid w:val="0084104B"/>
    <w:rsid w:val="008419F0"/>
    <w:rsid w:val="00841A72"/>
    <w:rsid w:val="00841B76"/>
    <w:rsid w:val="00841B98"/>
    <w:rsid w:val="00842339"/>
    <w:rsid w:val="00842765"/>
    <w:rsid w:val="00842F67"/>
    <w:rsid w:val="00843E07"/>
    <w:rsid w:val="00844231"/>
    <w:rsid w:val="008442BD"/>
    <w:rsid w:val="0084430E"/>
    <w:rsid w:val="00844CB0"/>
    <w:rsid w:val="00844D8E"/>
    <w:rsid w:val="00844F02"/>
    <w:rsid w:val="008450F7"/>
    <w:rsid w:val="00845311"/>
    <w:rsid w:val="00845770"/>
    <w:rsid w:val="00845893"/>
    <w:rsid w:val="0084634E"/>
    <w:rsid w:val="00846672"/>
    <w:rsid w:val="00846817"/>
    <w:rsid w:val="008468DB"/>
    <w:rsid w:val="008468DD"/>
    <w:rsid w:val="00847500"/>
    <w:rsid w:val="0084769F"/>
    <w:rsid w:val="008477D0"/>
    <w:rsid w:val="008478BA"/>
    <w:rsid w:val="00847E0B"/>
    <w:rsid w:val="00850162"/>
    <w:rsid w:val="00850786"/>
    <w:rsid w:val="008508B8"/>
    <w:rsid w:val="008509B2"/>
    <w:rsid w:val="00850A60"/>
    <w:rsid w:val="00850D62"/>
    <w:rsid w:val="00850EC5"/>
    <w:rsid w:val="00850FA4"/>
    <w:rsid w:val="008512EE"/>
    <w:rsid w:val="00851322"/>
    <w:rsid w:val="008513F3"/>
    <w:rsid w:val="0085180C"/>
    <w:rsid w:val="00851BDD"/>
    <w:rsid w:val="00851E77"/>
    <w:rsid w:val="00852B7D"/>
    <w:rsid w:val="00853955"/>
    <w:rsid w:val="00853F52"/>
    <w:rsid w:val="0085411A"/>
    <w:rsid w:val="00854443"/>
    <w:rsid w:val="008546B4"/>
    <w:rsid w:val="008547F8"/>
    <w:rsid w:val="008548A0"/>
    <w:rsid w:val="00854D9F"/>
    <w:rsid w:val="008553BE"/>
    <w:rsid w:val="00855D88"/>
    <w:rsid w:val="00855E19"/>
    <w:rsid w:val="00855F30"/>
    <w:rsid w:val="00855FA9"/>
    <w:rsid w:val="008569D6"/>
    <w:rsid w:val="00856E43"/>
    <w:rsid w:val="00857697"/>
    <w:rsid w:val="008576FA"/>
    <w:rsid w:val="00857736"/>
    <w:rsid w:val="008577C9"/>
    <w:rsid w:val="00857C94"/>
    <w:rsid w:val="00857EC8"/>
    <w:rsid w:val="00857F23"/>
    <w:rsid w:val="00860132"/>
    <w:rsid w:val="0086016C"/>
    <w:rsid w:val="00860608"/>
    <w:rsid w:val="00860CDE"/>
    <w:rsid w:val="00860D8D"/>
    <w:rsid w:val="00860DB3"/>
    <w:rsid w:val="0086117B"/>
    <w:rsid w:val="0086130F"/>
    <w:rsid w:val="008619F5"/>
    <w:rsid w:val="00861B24"/>
    <w:rsid w:val="00861D41"/>
    <w:rsid w:val="00861F56"/>
    <w:rsid w:val="00862120"/>
    <w:rsid w:val="00862172"/>
    <w:rsid w:val="00862422"/>
    <w:rsid w:val="00862586"/>
    <w:rsid w:val="00862AA4"/>
    <w:rsid w:val="00862BAB"/>
    <w:rsid w:val="00862FE1"/>
    <w:rsid w:val="00863558"/>
    <w:rsid w:val="0086378C"/>
    <w:rsid w:val="00863ADE"/>
    <w:rsid w:val="00863D2A"/>
    <w:rsid w:val="00863E6D"/>
    <w:rsid w:val="0086422F"/>
    <w:rsid w:val="00864357"/>
    <w:rsid w:val="00864455"/>
    <w:rsid w:val="00864A66"/>
    <w:rsid w:val="00864C05"/>
    <w:rsid w:val="00864C17"/>
    <w:rsid w:val="00864DD3"/>
    <w:rsid w:val="00864FA4"/>
    <w:rsid w:val="008653BB"/>
    <w:rsid w:val="008653CC"/>
    <w:rsid w:val="00865AC5"/>
    <w:rsid w:val="0086629A"/>
    <w:rsid w:val="008662DA"/>
    <w:rsid w:val="008664D8"/>
    <w:rsid w:val="008665FA"/>
    <w:rsid w:val="00866FAC"/>
    <w:rsid w:val="0086716E"/>
    <w:rsid w:val="0086742A"/>
    <w:rsid w:val="008674C2"/>
    <w:rsid w:val="008675E7"/>
    <w:rsid w:val="008676AC"/>
    <w:rsid w:val="0086790A"/>
    <w:rsid w:val="00867C86"/>
    <w:rsid w:val="00867EE7"/>
    <w:rsid w:val="008703F5"/>
    <w:rsid w:val="00870730"/>
    <w:rsid w:val="00870D30"/>
    <w:rsid w:val="00870F50"/>
    <w:rsid w:val="0087113D"/>
    <w:rsid w:val="00871945"/>
    <w:rsid w:val="00871E26"/>
    <w:rsid w:val="00871FB1"/>
    <w:rsid w:val="00872A39"/>
    <w:rsid w:val="00872B1A"/>
    <w:rsid w:val="00873573"/>
    <w:rsid w:val="0087363E"/>
    <w:rsid w:val="008737D0"/>
    <w:rsid w:val="00873A34"/>
    <w:rsid w:val="00873AAA"/>
    <w:rsid w:val="00873B5C"/>
    <w:rsid w:val="00874173"/>
    <w:rsid w:val="0087471D"/>
    <w:rsid w:val="00875575"/>
    <w:rsid w:val="0087578D"/>
    <w:rsid w:val="00876351"/>
    <w:rsid w:val="00876727"/>
    <w:rsid w:val="00877032"/>
    <w:rsid w:val="008772A1"/>
    <w:rsid w:val="00877411"/>
    <w:rsid w:val="00877823"/>
    <w:rsid w:val="0087787C"/>
    <w:rsid w:val="00877F3E"/>
    <w:rsid w:val="00880037"/>
    <w:rsid w:val="008804B9"/>
    <w:rsid w:val="00880A6B"/>
    <w:rsid w:val="00880BDF"/>
    <w:rsid w:val="00880F9D"/>
    <w:rsid w:val="00881045"/>
    <w:rsid w:val="008816EF"/>
    <w:rsid w:val="00881795"/>
    <w:rsid w:val="00881EFB"/>
    <w:rsid w:val="008821CD"/>
    <w:rsid w:val="00882721"/>
    <w:rsid w:val="0088297C"/>
    <w:rsid w:val="00882B68"/>
    <w:rsid w:val="00882BF7"/>
    <w:rsid w:val="00882DE7"/>
    <w:rsid w:val="00883264"/>
    <w:rsid w:val="00883727"/>
    <w:rsid w:val="00883A5B"/>
    <w:rsid w:val="00883EBE"/>
    <w:rsid w:val="008844F9"/>
    <w:rsid w:val="00884655"/>
    <w:rsid w:val="00884BE8"/>
    <w:rsid w:val="00884CC7"/>
    <w:rsid w:val="008856A9"/>
    <w:rsid w:val="00886187"/>
    <w:rsid w:val="008861FD"/>
    <w:rsid w:val="008865C3"/>
    <w:rsid w:val="00886671"/>
    <w:rsid w:val="00887232"/>
    <w:rsid w:val="008873CC"/>
    <w:rsid w:val="008876C4"/>
    <w:rsid w:val="00887D82"/>
    <w:rsid w:val="0089019F"/>
    <w:rsid w:val="008902A7"/>
    <w:rsid w:val="008903F0"/>
    <w:rsid w:val="0089079A"/>
    <w:rsid w:val="00890BF9"/>
    <w:rsid w:val="00891205"/>
    <w:rsid w:val="0089129D"/>
    <w:rsid w:val="0089158A"/>
    <w:rsid w:val="00891BEA"/>
    <w:rsid w:val="00891D20"/>
    <w:rsid w:val="00892708"/>
    <w:rsid w:val="00892807"/>
    <w:rsid w:val="00892959"/>
    <w:rsid w:val="00893533"/>
    <w:rsid w:val="0089383A"/>
    <w:rsid w:val="00893A9B"/>
    <w:rsid w:val="00893E65"/>
    <w:rsid w:val="00893FE5"/>
    <w:rsid w:val="0089430E"/>
    <w:rsid w:val="0089432E"/>
    <w:rsid w:val="00894361"/>
    <w:rsid w:val="00894A36"/>
    <w:rsid w:val="00894C3D"/>
    <w:rsid w:val="008952B3"/>
    <w:rsid w:val="00895346"/>
    <w:rsid w:val="00895B73"/>
    <w:rsid w:val="00895B8C"/>
    <w:rsid w:val="00895BC4"/>
    <w:rsid w:val="00895D1E"/>
    <w:rsid w:val="0089606C"/>
    <w:rsid w:val="008963F9"/>
    <w:rsid w:val="008964B1"/>
    <w:rsid w:val="0089674C"/>
    <w:rsid w:val="008967FF"/>
    <w:rsid w:val="00896C4C"/>
    <w:rsid w:val="00896F50"/>
    <w:rsid w:val="00897154"/>
    <w:rsid w:val="008971A4"/>
    <w:rsid w:val="008972A5"/>
    <w:rsid w:val="008976FF"/>
    <w:rsid w:val="008978A4"/>
    <w:rsid w:val="008A0410"/>
    <w:rsid w:val="008A0CDB"/>
    <w:rsid w:val="008A10B7"/>
    <w:rsid w:val="008A11E5"/>
    <w:rsid w:val="008A13E2"/>
    <w:rsid w:val="008A163B"/>
    <w:rsid w:val="008A1C0A"/>
    <w:rsid w:val="008A294F"/>
    <w:rsid w:val="008A2950"/>
    <w:rsid w:val="008A2CB5"/>
    <w:rsid w:val="008A2E0D"/>
    <w:rsid w:val="008A30C6"/>
    <w:rsid w:val="008A34AD"/>
    <w:rsid w:val="008A360D"/>
    <w:rsid w:val="008A3787"/>
    <w:rsid w:val="008A3821"/>
    <w:rsid w:val="008A3AF0"/>
    <w:rsid w:val="008A3C02"/>
    <w:rsid w:val="008A43DB"/>
    <w:rsid w:val="008A4D16"/>
    <w:rsid w:val="008A4D28"/>
    <w:rsid w:val="008A517F"/>
    <w:rsid w:val="008A51D4"/>
    <w:rsid w:val="008A54D6"/>
    <w:rsid w:val="008A5831"/>
    <w:rsid w:val="008A59AA"/>
    <w:rsid w:val="008A59B6"/>
    <w:rsid w:val="008A5CF6"/>
    <w:rsid w:val="008A5D34"/>
    <w:rsid w:val="008A6209"/>
    <w:rsid w:val="008A6570"/>
    <w:rsid w:val="008A681A"/>
    <w:rsid w:val="008A683D"/>
    <w:rsid w:val="008A69D5"/>
    <w:rsid w:val="008A6DDD"/>
    <w:rsid w:val="008A6E9B"/>
    <w:rsid w:val="008A7120"/>
    <w:rsid w:val="008A7240"/>
    <w:rsid w:val="008A7317"/>
    <w:rsid w:val="008A7464"/>
    <w:rsid w:val="008A7FA0"/>
    <w:rsid w:val="008B0206"/>
    <w:rsid w:val="008B04BF"/>
    <w:rsid w:val="008B088C"/>
    <w:rsid w:val="008B08F7"/>
    <w:rsid w:val="008B0C42"/>
    <w:rsid w:val="008B0EB9"/>
    <w:rsid w:val="008B0F7D"/>
    <w:rsid w:val="008B10F8"/>
    <w:rsid w:val="008B1423"/>
    <w:rsid w:val="008B1D88"/>
    <w:rsid w:val="008B1EA4"/>
    <w:rsid w:val="008B2237"/>
    <w:rsid w:val="008B26A1"/>
    <w:rsid w:val="008B2CBE"/>
    <w:rsid w:val="008B2E25"/>
    <w:rsid w:val="008B2E9C"/>
    <w:rsid w:val="008B33A0"/>
    <w:rsid w:val="008B3F5A"/>
    <w:rsid w:val="008B4848"/>
    <w:rsid w:val="008B494E"/>
    <w:rsid w:val="008B4AE4"/>
    <w:rsid w:val="008B4BA7"/>
    <w:rsid w:val="008B4EFE"/>
    <w:rsid w:val="008B516C"/>
    <w:rsid w:val="008B5A56"/>
    <w:rsid w:val="008B5AAC"/>
    <w:rsid w:val="008B5C3F"/>
    <w:rsid w:val="008B5FA9"/>
    <w:rsid w:val="008B679D"/>
    <w:rsid w:val="008B6D70"/>
    <w:rsid w:val="008B7250"/>
    <w:rsid w:val="008B7719"/>
    <w:rsid w:val="008B789C"/>
    <w:rsid w:val="008B7FA3"/>
    <w:rsid w:val="008C017E"/>
    <w:rsid w:val="008C0310"/>
    <w:rsid w:val="008C09B8"/>
    <w:rsid w:val="008C0A28"/>
    <w:rsid w:val="008C0B7B"/>
    <w:rsid w:val="008C0B9A"/>
    <w:rsid w:val="008C13D4"/>
    <w:rsid w:val="008C15F5"/>
    <w:rsid w:val="008C1860"/>
    <w:rsid w:val="008C192C"/>
    <w:rsid w:val="008C1BE3"/>
    <w:rsid w:val="008C1F4E"/>
    <w:rsid w:val="008C224C"/>
    <w:rsid w:val="008C2271"/>
    <w:rsid w:val="008C2665"/>
    <w:rsid w:val="008C2FE8"/>
    <w:rsid w:val="008C30D1"/>
    <w:rsid w:val="008C33F8"/>
    <w:rsid w:val="008C34DA"/>
    <w:rsid w:val="008C38EC"/>
    <w:rsid w:val="008C3AC4"/>
    <w:rsid w:val="008C3D84"/>
    <w:rsid w:val="008C3E39"/>
    <w:rsid w:val="008C3E47"/>
    <w:rsid w:val="008C41A6"/>
    <w:rsid w:val="008C49E6"/>
    <w:rsid w:val="008C5312"/>
    <w:rsid w:val="008C553F"/>
    <w:rsid w:val="008C55F4"/>
    <w:rsid w:val="008C617B"/>
    <w:rsid w:val="008C6221"/>
    <w:rsid w:val="008C64E4"/>
    <w:rsid w:val="008C6A52"/>
    <w:rsid w:val="008C6ACD"/>
    <w:rsid w:val="008C72CE"/>
    <w:rsid w:val="008C73C5"/>
    <w:rsid w:val="008C7715"/>
    <w:rsid w:val="008C7C48"/>
    <w:rsid w:val="008C7DBA"/>
    <w:rsid w:val="008D0092"/>
    <w:rsid w:val="008D06BA"/>
    <w:rsid w:val="008D077D"/>
    <w:rsid w:val="008D08FD"/>
    <w:rsid w:val="008D09E7"/>
    <w:rsid w:val="008D0E1F"/>
    <w:rsid w:val="008D134B"/>
    <w:rsid w:val="008D1BA5"/>
    <w:rsid w:val="008D1C4F"/>
    <w:rsid w:val="008D1D69"/>
    <w:rsid w:val="008D1DDD"/>
    <w:rsid w:val="008D2005"/>
    <w:rsid w:val="008D201E"/>
    <w:rsid w:val="008D2356"/>
    <w:rsid w:val="008D2706"/>
    <w:rsid w:val="008D322B"/>
    <w:rsid w:val="008D3245"/>
    <w:rsid w:val="008D36D9"/>
    <w:rsid w:val="008D4126"/>
    <w:rsid w:val="008D4298"/>
    <w:rsid w:val="008D441C"/>
    <w:rsid w:val="008D4CD5"/>
    <w:rsid w:val="008D4EC3"/>
    <w:rsid w:val="008D4F93"/>
    <w:rsid w:val="008D4FF1"/>
    <w:rsid w:val="008D500A"/>
    <w:rsid w:val="008D50B1"/>
    <w:rsid w:val="008D5803"/>
    <w:rsid w:val="008D5B85"/>
    <w:rsid w:val="008D6492"/>
    <w:rsid w:val="008D6FC6"/>
    <w:rsid w:val="008D73B1"/>
    <w:rsid w:val="008D7A7F"/>
    <w:rsid w:val="008E01C5"/>
    <w:rsid w:val="008E0446"/>
    <w:rsid w:val="008E07B2"/>
    <w:rsid w:val="008E0C40"/>
    <w:rsid w:val="008E0D57"/>
    <w:rsid w:val="008E0E4D"/>
    <w:rsid w:val="008E11E5"/>
    <w:rsid w:val="008E1571"/>
    <w:rsid w:val="008E23E0"/>
    <w:rsid w:val="008E2794"/>
    <w:rsid w:val="008E27C9"/>
    <w:rsid w:val="008E2905"/>
    <w:rsid w:val="008E2BA4"/>
    <w:rsid w:val="008E2DDC"/>
    <w:rsid w:val="008E2E22"/>
    <w:rsid w:val="008E352D"/>
    <w:rsid w:val="008E3BA9"/>
    <w:rsid w:val="008E423D"/>
    <w:rsid w:val="008E5374"/>
    <w:rsid w:val="008E55FE"/>
    <w:rsid w:val="008E5705"/>
    <w:rsid w:val="008E5738"/>
    <w:rsid w:val="008E5950"/>
    <w:rsid w:val="008E5BAE"/>
    <w:rsid w:val="008E5CC4"/>
    <w:rsid w:val="008E5D7E"/>
    <w:rsid w:val="008E5EB0"/>
    <w:rsid w:val="008E61A5"/>
    <w:rsid w:val="008E645A"/>
    <w:rsid w:val="008E6B6D"/>
    <w:rsid w:val="008E73CD"/>
    <w:rsid w:val="008E7470"/>
    <w:rsid w:val="008E7EE4"/>
    <w:rsid w:val="008F06AB"/>
    <w:rsid w:val="008F0C95"/>
    <w:rsid w:val="008F0E14"/>
    <w:rsid w:val="008F0FD6"/>
    <w:rsid w:val="008F1235"/>
    <w:rsid w:val="008F1A2F"/>
    <w:rsid w:val="008F1D84"/>
    <w:rsid w:val="008F2362"/>
    <w:rsid w:val="008F27B7"/>
    <w:rsid w:val="008F2889"/>
    <w:rsid w:val="008F33E9"/>
    <w:rsid w:val="008F3439"/>
    <w:rsid w:val="008F354E"/>
    <w:rsid w:val="008F3CFD"/>
    <w:rsid w:val="008F3F5F"/>
    <w:rsid w:val="008F46E1"/>
    <w:rsid w:val="008F48AA"/>
    <w:rsid w:val="008F4BD2"/>
    <w:rsid w:val="008F5016"/>
    <w:rsid w:val="008F5474"/>
    <w:rsid w:val="008F5C1B"/>
    <w:rsid w:val="008F5F2C"/>
    <w:rsid w:val="008F628B"/>
    <w:rsid w:val="008F6DB4"/>
    <w:rsid w:val="008F78BD"/>
    <w:rsid w:val="008F78CC"/>
    <w:rsid w:val="008F790D"/>
    <w:rsid w:val="008F7DC1"/>
    <w:rsid w:val="008F7DCC"/>
    <w:rsid w:val="008F7E83"/>
    <w:rsid w:val="00900621"/>
    <w:rsid w:val="00900B69"/>
    <w:rsid w:val="0090184A"/>
    <w:rsid w:val="00901B6E"/>
    <w:rsid w:val="0090208A"/>
    <w:rsid w:val="009020EA"/>
    <w:rsid w:val="009029B9"/>
    <w:rsid w:val="00902A91"/>
    <w:rsid w:val="00902ADC"/>
    <w:rsid w:val="00903941"/>
    <w:rsid w:val="00903CEC"/>
    <w:rsid w:val="00903EFF"/>
    <w:rsid w:val="00903FAD"/>
    <w:rsid w:val="00904222"/>
    <w:rsid w:val="009043FE"/>
    <w:rsid w:val="009045B6"/>
    <w:rsid w:val="00904983"/>
    <w:rsid w:val="00904C42"/>
    <w:rsid w:val="00905095"/>
    <w:rsid w:val="00905718"/>
    <w:rsid w:val="00905955"/>
    <w:rsid w:val="00905C9B"/>
    <w:rsid w:val="00905F18"/>
    <w:rsid w:val="00906081"/>
    <w:rsid w:val="009067AE"/>
    <w:rsid w:val="00906A62"/>
    <w:rsid w:val="00906A7C"/>
    <w:rsid w:val="00906B09"/>
    <w:rsid w:val="00906F80"/>
    <w:rsid w:val="0090768F"/>
    <w:rsid w:val="00907807"/>
    <w:rsid w:val="00907966"/>
    <w:rsid w:val="009103D8"/>
    <w:rsid w:val="00910571"/>
    <w:rsid w:val="00910953"/>
    <w:rsid w:val="00910C02"/>
    <w:rsid w:val="00910FAD"/>
    <w:rsid w:val="0091108D"/>
    <w:rsid w:val="00911824"/>
    <w:rsid w:val="00911F48"/>
    <w:rsid w:val="009125CA"/>
    <w:rsid w:val="0091279A"/>
    <w:rsid w:val="0091290C"/>
    <w:rsid w:val="00912F48"/>
    <w:rsid w:val="00912F78"/>
    <w:rsid w:val="00913143"/>
    <w:rsid w:val="0091315B"/>
    <w:rsid w:val="00913496"/>
    <w:rsid w:val="00913704"/>
    <w:rsid w:val="00913AF2"/>
    <w:rsid w:val="00913BBA"/>
    <w:rsid w:val="00913CEA"/>
    <w:rsid w:val="00914DBF"/>
    <w:rsid w:val="00914E1F"/>
    <w:rsid w:val="0091502C"/>
    <w:rsid w:val="00915312"/>
    <w:rsid w:val="009155C9"/>
    <w:rsid w:val="00915815"/>
    <w:rsid w:val="00915E40"/>
    <w:rsid w:val="009161DB"/>
    <w:rsid w:val="009162E8"/>
    <w:rsid w:val="0091685F"/>
    <w:rsid w:val="00916C21"/>
    <w:rsid w:val="009175D0"/>
    <w:rsid w:val="00917D3D"/>
    <w:rsid w:val="00920272"/>
    <w:rsid w:val="0092072A"/>
    <w:rsid w:val="00920D67"/>
    <w:rsid w:val="00921564"/>
    <w:rsid w:val="009217DE"/>
    <w:rsid w:val="009219F6"/>
    <w:rsid w:val="00921E9D"/>
    <w:rsid w:val="009220DF"/>
    <w:rsid w:val="009228AC"/>
    <w:rsid w:val="00922938"/>
    <w:rsid w:val="00922A80"/>
    <w:rsid w:val="00922AA4"/>
    <w:rsid w:val="00922C16"/>
    <w:rsid w:val="00922DE6"/>
    <w:rsid w:val="009232D6"/>
    <w:rsid w:val="009232FF"/>
    <w:rsid w:val="00923ED8"/>
    <w:rsid w:val="0092416C"/>
    <w:rsid w:val="009245F8"/>
    <w:rsid w:val="0092466D"/>
    <w:rsid w:val="009247A3"/>
    <w:rsid w:val="00924D45"/>
    <w:rsid w:val="009251B7"/>
    <w:rsid w:val="00925713"/>
    <w:rsid w:val="00925828"/>
    <w:rsid w:val="009258AF"/>
    <w:rsid w:val="00925D39"/>
    <w:rsid w:val="00925F17"/>
    <w:rsid w:val="00925F7B"/>
    <w:rsid w:val="00926209"/>
    <w:rsid w:val="00926318"/>
    <w:rsid w:val="00926F98"/>
    <w:rsid w:val="00927328"/>
    <w:rsid w:val="0092749E"/>
    <w:rsid w:val="0092752B"/>
    <w:rsid w:val="0092796B"/>
    <w:rsid w:val="009301E0"/>
    <w:rsid w:val="0093046E"/>
    <w:rsid w:val="00930529"/>
    <w:rsid w:val="00930559"/>
    <w:rsid w:val="00930903"/>
    <w:rsid w:val="00930D09"/>
    <w:rsid w:val="00930E6C"/>
    <w:rsid w:val="00931576"/>
    <w:rsid w:val="009316D1"/>
    <w:rsid w:val="009318C3"/>
    <w:rsid w:val="009319F6"/>
    <w:rsid w:val="00931FDB"/>
    <w:rsid w:val="00932329"/>
    <w:rsid w:val="009324C6"/>
    <w:rsid w:val="00932530"/>
    <w:rsid w:val="00932D88"/>
    <w:rsid w:val="009330AA"/>
    <w:rsid w:val="00933468"/>
    <w:rsid w:val="009336A6"/>
    <w:rsid w:val="00933791"/>
    <w:rsid w:val="00933A03"/>
    <w:rsid w:val="009343B0"/>
    <w:rsid w:val="0093466B"/>
    <w:rsid w:val="0093489E"/>
    <w:rsid w:val="00934A40"/>
    <w:rsid w:val="00934FD5"/>
    <w:rsid w:val="00935230"/>
    <w:rsid w:val="00935647"/>
    <w:rsid w:val="00935648"/>
    <w:rsid w:val="00935AE5"/>
    <w:rsid w:val="00935C64"/>
    <w:rsid w:val="00935CDF"/>
    <w:rsid w:val="00935D94"/>
    <w:rsid w:val="0093674D"/>
    <w:rsid w:val="00936856"/>
    <w:rsid w:val="00936E29"/>
    <w:rsid w:val="009374F6"/>
    <w:rsid w:val="00937887"/>
    <w:rsid w:val="00937A18"/>
    <w:rsid w:val="00937BB3"/>
    <w:rsid w:val="00937D26"/>
    <w:rsid w:val="00940104"/>
    <w:rsid w:val="009402D7"/>
    <w:rsid w:val="00940438"/>
    <w:rsid w:val="009404A1"/>
    <w:rsid w:val="009407D0"/>
    <w:rsid w:val="00940847"/>
    <w:rsid w:val="0094084D"/>
    <w:rsid w:val="009408B5"/>
    <w:rsid w:val="009408F9"/>
    <w:rsid w:val="009409E4"/>
    <w:rsid w:val="00940C44"/>
    <w:rsid w:val="00941093"/>
    <w:rsid w:val="00941325"/>
    <w:rsid w:val="00941407"/>
    <w:rsid w:val="00941467"/>
    <w:rsid w:val="009419D9"/>
    <w:rsid w:val="00941BA4"/>
    <w:rsid w:val="00941C85"/>
    <w:rsid w:val="00941F0E"/>
    <w:rsid w:val="00941F57"/>
    <w:rsid w:val="00942037"/>
    <w:rsid w:val="009420A6"/>
    <w:rsid w:val="009422F9"/>
    <w:rsid w:val="009425D3"/>
    <w:rsid w:val="00942834"/>
    <w:rsid w:val="00942BA4"/>
    <w:rsid w:val="00942CD9"/>
    <w:rsid w:val="00943B3D"/>
    <w:rsid w:val="00943E34"/>
    <w:rsid w:val="009446E9"/>
    <w:rsid w:val="00944B91"/>
    <w:rsid w:val="009450CA"/>
    <w:rsid w:val="009454AD"/>
    <w:rsid w:val="0094579C"/>
    <w:rsid w:val="00946C01"/>
    <w:rsid w:val="00946C73"/>
    <w:rsid w:val="00946EFC"/>
    <w:rsid w:val="0094740F"/>
    <w:rsid w:val="009474B6"/>
    <w:rsid w:val="00947776"/>
    <w:rsid w:val="00947BC0"/>
    <w:rsid w:val="00947CC8"/>
    <w:rsid w:val="009501ED"/>
    <w:rsid w:val="0095068F"/>
    <w:rsid w:val="00950C65"/>
    <w:rsid w:val="009516D2"/>
    <w:rsid w:val="009517C4"/>
    <w:rsid w:val="00951ADE"/>
    <w:rsid w:val="00951D61"/>
    <w:rsid w:val="00951FB5"/>
    <w:rsid w:val="009521E5"/>
    <w:rsid w:val="009521EE"/>
    <w:rsid w:val="00952303"/>
    <w:rsid w:val="00952389"/>
    <w:rsid w:val="0095264A"/>
    <w:rsid w:val="00952760"/>
    <w:rsid w:val="00952F25"/>
    <w:rsid w:val="009534C6"/>
    <w:rsid w:val="00953CE2"/>
    <w:rsid w:val="00953E6E"/>
    <w:rsid w:val="00953F3D"/>
    <w:rsid w:val="0095403C"/>
    <w:rsid w:val="00954215"/>
    <w:rsid w:val="0095451B"/>
    <w:rsid w:val="009545CC"/>
    <w:rsid w:val="009547CE"/>
    <w:rsid w:val="00954BBA"/>
    <w:rsid w:val="00954D6E"/>
    <w:rsid w:val="00954F63"/>
    <w:rsid w:val="0095519B"/>
    <w:rsid w:val="0095530B"/>
    <w:rsid w:val="009554A0"/>
    <w:rsid w:val="0095585B"/>
    <w:rsid w:val="00955A0E"/>
    <w:rsid w:val="00955A80"/>
    <w:rsid w:val="00955C08"/>
    <w:rsid w:val="00955C3E"/>
    <w:rsid w:val="00956022"/>
    <w:rsid w:val="009560D9"/>
    <w:rsid w:val="009563EB"/>
    <w:rsid w:val="0095656E"/>
    <w:rsid w:val="009566C7"/>
    <w:rsid w:val="00956A3D"/>
    <w:rsid w:val="00956ABF"/>
    <w:rsid w:val="0095738B"/>
    <w:rsid w:val="00957587"/>
    <w:rsid w:val="00957635"/>
    <w:rsid w:val="00957809"/>
    <w:rsid w:val="00957CC4"/>
    <w:rsid w:val="00960113"/>
    <w:rsid w:val="00960647"/>
    <w:rsid w:val="00960DE9"/>
    <w:rsid w:val="00960EAE"/>
    <w:rsid w:val="009613B2"/>
    <w:rsid w:val="009619E9"/>
    <w:rsid w:val="00961C3C"/>
    <w:rsid w:val="00961C82"/>
    <w:rsid w:val="00961DA5"/>
    <w:rsid w:val="009621CE"/>
    <w:rsid w:val="009622C3"/>
    <w:rsid w:val="009623A7"/>
    <w:rsid w:val="009628AC"/>
    <w:rsid w:val="00962A56"/>
    <w:rsid w:val="00962D83"/>
    <w:rsid w:val="00962FBC"/>
    <w:rsid w:val="00963528"/>
    <w:rsid w:val="00963AB5"/>
    <w:rsid w:val="00963B0B"/>
    <w:rsid w:val="009641EC"/>
    <w:rsid w:val="0096454E"/>
    <w:rsid w:val="00964951"/>
    <w:rsid w:val="009653B0"/>
    <w:rsid w:val="009655CB"/>
    <w:rsid w:val="009657D7"/>
    <w:rsid w:val="00965AD3"/>
    <w:rsid w:val="00965D5D"/>
    <w:rsid w:val="00965E23"/>
    <w:rsid w:val="00965F85"/>
    <w:rsid w:val="009662E6"/>
    <w:rsid w:val="00966630"/>
    <w:rsid w:val="00966C98"/>
    <w:rsid w:val="00966CB0"/>
    <w:rsid w:val="00966D39"/>
    <w:rsid w:val="00966D84"/>
    <w:rsid w:val="00966FF2"/>
    <w:rsid w:val="0096721A"/>
    <w:rsid w:val="009674CA"/>
    <w:rsid w:val="0096778B"/>
    <w:rsid w:val="009677F1"/>
    <w:rsid w:val="00967885"/>
    <w:rsid w:val="00967DC2"/>
    <w:rsid w:val="00970091"/>
    <w:rsid w:val="009701D0"/>
    <w:rsid w:val="009703F7"/>
    <w:rsid w:val="00970584"/>
    <w:rsid w:val="0097068D"/>
    <w:rsid w:val="00970A41"/>
    <w:rsid w:val="00970BFB"/>
    <w:rsid w:val="00970EC4"/>
    <w:rsid w:val="009712FF"/>
    <w:rsid w:val="00971429"/>
    <w:rsid w:val="009715E7"/>
    <w:rsid w:val="00971613"/>
    <w:rsid w:val="00971A33"/>
    <w:rsid w:val="00971D5C"/>
    <w:rsid w:val="00971D61"/>
    <w:rsid w:val="00972250"/>
    <w:rsid w:val="00972319"/>
    <w:rsid w:val="009731B7"/>
    <w:rsid w:val="00973622"/>
    <w:rsid w:val="00973801"/>
    <w:rsid w:val="009738EA"/>
    <w:rsid w:val="009740FC"/>
    <w:rsid w:val="009742C5"/>
    <w:rsid w:val="00974613"/>
    <w:rsid w:val="00974B14"/>
    <w:rsid w:val="00974C06"/>
    <w:rsid w:val="00975203"/>
    <w:rsid w:val="0097564E"/>
    <w:rsid w:val="009756F1"/>
    <w:rsid w:val="009759BB"/>
    <w:rsid w:val="009759DE"/>
    <w:rsid w:val="00975FB7"/>
    <w:rsid w:val="00976000"/>
    <w:rsid w:val="00976109"/>
    <w:rsid w:val="009761D0"/>
    <w:rsid w:val="009763F9"/>
    <w:rsid w:val="009768C0"/>
    <w:rsid w:val="00977228"/>
    <w:rsid w:val="009773BA"/>
    <w:rsid w:val="00977506"/>
    <w:rsid w:val="00977546"/>
    <w:rsid w:val="00980080"/>
    <w:rsid w:val="0098012E"/>
    <w:rsid w:val="009801BF"/>
    <w:rsid w:val="00980857"/>
    <w:rsid w:val="00980C0F"/>
    <w:rsid w:val="00980D1D"/>
    <w:rsid w:val="00980E52"/>
    <w:rsid w:val="0098113F"/>
    <w:rsid w:val="00981320"/>
    <w:rsid w:val="00981905"/>
    <w:rsid w:val="00981E06"/>
    <w:rsid w:val="00982766"/>
    <w:rsid w:val="009830EB"/>
    <w:rsid w:val="0098311E"/>
    <w:rsid w:val="00983262"/>
    <w:rsid w:val="00983866"/>
    <w:rsid w:val="00983B57"/>
    <w:rsid w:val="00983C35"/>
    <w:rsid w:val="00983D28"/>
    <w:rsid w:val="0098405C"/>
    <w:rsid w:val="009845FC"/>
    <w:rsid w:val="00984725"/>
    <w:rsid w:val="0098475B"/>
    <w:rsid w:val="00984B7B"/>
    <w:rsid w:val="009852F5"/>
    <w:rsid w:val="009854D5"/>
    <w:rsid w:val="009858C0"/>
    <w:rsid w:val="00985AFC"/>
    <w:rsid w:val="00985C3D"/>
    <w:rsid w:val="00985CF9"/>
    <w:rsid w:val="00986697"/>
    <w:rsid w:val="00986942"/>
    <w:rsid w:val="00986C3F"/>
    <w:rsid w:val="00986DB1"/>
    <w:rsid w:val="00986E69"/>
    <w:rsid w:val="0098701C"/>
    <w:rsid w:val="00987100"/>
    <w:rsid w:val="0098716A"/>
    <w:rsid w:val="009874AD"/>
    <w:rsid w:val="0098753B"/>
    <w:rsid w:val="009876AD"/>
    <w:rsid w:val="00987B57"/>
    <w:rsid w:val="00987DC2"/>
    <w:rsid w:val="00990114"/>
    <w:rsid w:val="00990308"/>
    <w:rsid w:val="009905D0"/>
    <w:rsid w:val="0099096B"/>
    <w:rsid w:val="00990AB1"/>
    <w:rsid w:val="009913E7"/>
    <w:rsid w:val="009914BB"/>
    <w:rsid w:val="00991AD4"/>
    <w:rsid w:val="00991BCB"/>
    <w:rsid w:val="00991EE6"/>
    <w:rsid w:val="0099220E"/>
    <w:rsid w:val="00992236"/>
    <w:rsid w:val="00992603"/>
    <w:rsid w:val="00992B7A"/>
    <w:rsid w:val="00992B99"/>
    <w:rsid w:val="00992D1C"/>
    <w:rsid w:val="00992E66"/>
    <w:rsid w:val="00993139"/>
    <w:rsid w:val="009933AA"/>
    <w:rsid w:val="00993812"/>
    <w:rsid w:val="00993989"/>
    <w:rsid w:val="00993C55"/>
    <w:rsid w:val="00993ED9"/>
    <w:rsid w:val="00993F7D"/>
    <w:rsid w:val="00993FB1"/>
    <w:rsid w:val="009940B8"/>
    <w:rsid w:val="00994F44"/>
    <w:rsid w:val="0099525B"/>
    <w:rsid w:val="009952E1"/>
    <w:rsid w:val="00995601"/>
    <w:rsid w:val="00995646"/>
    <w:rsid w:val="0099575C"/>
    <w:rsid w:val="00995982"/>
    <w:rsid w:val="00995A19"/>
    <w:rsid w:val="00995A6A"/>
    <w:rsid w:val="00995D65"/>
    <w:rsid w:val="00996A7A"/>
    <w:rsid w:val="00996C4A"/>
    <w:rsid w:val="0099703C"/>
    <w:rsid w:val="009972E1"/>
    <w:rsid w:val="00997BCA"/>
    <w:rsid w:val="00997E5A"/>
    <w:rsid w:val="009A0194"/>
    <w:rsid w:val="009A0390"/>
    <w:rsid w:val="009A0AEB"/>
    <w:rsid w:val="009A0B0C"/>
    <w:rsid w:val="009A0B27"/>
    <w:rsid w:val="009A104C"/>
    <w:rsid w:val="009A11EF"/>
    <w:rsid w:val="009A13FC"/>
    <w:rsid w:val="009A1666"/>
    <w:rsid w:val="009A2498"/>
    <w:rsid w:val="009A29BF"/>
    <w:rsid w:val="009A2FE6"/>
    <w:rsid w:val="009A30A6"/>
    <w:rsid w:val="009A3157"/>
    <w:rsid w:val="009A32C7"/>
    <w:rsid w:val="009A3378"/>
    <w:rsid w:val="009A366D"/>
    <w:rsid w:val="009A36AB"/>
    <w:rsid w:val="009A3C4F"/>
    <w:rsid w:val="009A3D87"/>
    <w:rsid w:val="009A482D"/>
    <w:rsid w:val="009A4C03"/>
    <w:rsid w:val="009A4E5D"/>
    <w:rsid w:val="009A4F08"/>
    <w:rsid w:val="009A5150"/>
    <w:rsid w:val="009A5697"/>
    <w:rsid w:val="009A5CF9"/>
    <w:rsid w:val="009A6659"/>
    <w:rsid w:val="009A67B9"/>
    <w:rsid w:val="009A6D5B"/>
    <w:rsid w:val="009A6F39"/>
    <w:rsid w:val="009A700E"/>
    <w:rsid w:val="009A70D1"/>
    <w:rsid w:val="009A7689"/>
    <w:rsid w:val="009A788A"/>
    <w:rsid w:val="009A7891"/>
    <w:rsid w:val="009A79AF"/>
    <w:rsid w:val="009A7F3B"/>
    <w:rsid w:val="009B016C"/>
    <w:rsid w:val="009B0555"/>
    <w:rsid w:val="009B0845"/>
    <w:rsid w:val="009B1577"/>
    <w:rsid w:val="009B1B5C"/>
    <w:rsid w:val="009B1D68"/>
    <w:rsid w:val="009B1E02"/>
    <w:rsid w:val="009B2010"/>
    <w:rsid w:val="009B2112"/>
    <w:rsid w:val="009B25E9"/>
    <w:rsid w:val="009B26AD"/>
    <w:rsid w:val="009B2799"/>
    <w:rsid w:val="009B28D2"/>
    <w:rsid w:val="009B2CDB"/>
    <w:rsid w:val="009B2EBE"/>
    <w:rsid w:val="009B305B"/>
    <w:rsid w:val="009B3241"/>
    <w:rsid w:val="009B3760"/>
    <w:rsid w:val="009B399A"/>
    <w:rsid w:val="009B3DAB"/>
    <w:rsid w:val="009B4067"/>
    <w:rsid w:val="009B4E99"/>
    <w:rsid w:val="009B5008"/>
    <w:rsid w:val="009B509F"/>
    <w:rsid w:val="009B5255"/>
    <w:rsid w:val="009B5925"/>
    <w:rsid w:val="009B5B0C"/>
    <w:rsid w:val="009B6635"/>
    <w:rsid w:val="009B672C"/>
    <w:rsid w:val="009B6946"/>
    <w:rsid w:val="009B6AB6"/>
    <w:rsid w:val="009B707B"/>
    <w:rsid w:val="009B7844"/>
    <w:rsid w:val="009B7B4C"/>
    <w:rsid w:val="009C04C0"/>
    <w:rsid w:val="009C06AB"/>
    <w:rsid w:val="009C0B91"/>
    <w:rsid w:val="009C0D3B"/>
    <w:rsid w:val="009C0F39"/>
    <w:rsid w:val="009C11E5"/>
    <w:rsid w:val="009C1308"/>
    <w:rsid w:val="009C1552"/>
    <w:rsid w:val="009C16CF"/>
    <w:rsid w:val="009C18EF"/>
    <w:rsid w:val="009C1B8E"/>
    <w:rsid w:val="009C1B92"/>
    <w:rsid w:val="009C1BE0"/>
    <w:rsid w:val="009C1D2B"/>
    <w:rsid w:val="009C2351"/>
    <w:rsid w:val="009C23D7"/>
    <w:rsid w:val="009C2AAD"/>
    <w:rsid w:val="009C2CCE"/>
    <w:rsid w:val="009C31DF"/>
    <w:rsid w:val="009C3A70"/>
    <w:rsid w:val="009C3CC2"/>
    <w:rsid w:val="009C3F98"/>
    <w:rsid w:val="009C4684"/>
    <w:rsid w:val="009C48B1"/>
    <w:rsid w:val="009C4955"/>
    <w:rsid w:val="009C533C"/>
    <w:rsid w:val="009C5409"/>
    <w:rsid w:val="009C5707"/>
    <w:rsid w:val="009C57D9"/>
    <w:rsid w:val="009C6148"/>
    <w:rsid w:val="009C6350"/>
    <w:rsid w:val="009C6356"/>
    <w:rsid w:val="009C6DD7"/>
    <w:rsid w:val="009C6EE6"/>
    <w:rsid w:val="009C706C"/>
    <w:rsid w:val="009C76D3"/>
    <w:rsid w:val="009C7868"/>
    <w:rsid w:val="009C79CE"/>
    <w:rsid w:val="009D0129"/>
    <w:rsid w:val="009D02FF"/>
    <w:rsid w:val="009D03D3"/>
    <w:rsid w:val="009D03F4"/>
    <w:rsid w:val="009D080C"/>
    <w:rsid w:val="009D08A1"/>
    <w:rsid w:val="009D0C2D"/>
    <w:rsid w:val="009D0CB5"/>
    <w:rsid w:val="009D141D"/>
    <w:rsid w:val="009D1531"/>
    <w:rsid w:val="009D1595"/>
    <w:rsid w:val="009D1BFC"/>
    <w:rsid w:val="009D22CD"/>
    <w:rsid w:val="009D2520"/>
    <w:rsid w:val="009D255B"/>
    <w:rsid w:val="009D26C5"/>
    <w:rsid w:val="009D2C31"/>
    <w:rsid w:val="009D2C91"/>
    <w:rsid w:val="009D2DE2"/>
    <w:rsid w:val="009D3840"/>
    <w:rsid w:val="009D3EC9"/>
    <w:rsid w:val="009D403A"/>
    <w:rsid w:val="009D42D5"/>
    <w:rsid w:val="009D4446"/>
    <w:rsid w:val="009D4C43"/>
    <w:rsid w:val="009D4C4C"/>
    <w:rsid w:val="009D4C97"/>
    <w:rsid w:val="009D51FE"/>
    <w:rsid w:val="009D544C"/>
    <w:rsid w:val="009D5B93"/>
    <w:rsid w:val="009D6001"/>
    <w:rsid w:val="009D6174"/>
    <w:rsid w:val="009D61B5"/>
    <w:rsid w:val="009D63AF"/>
    <w:rsid w:val="009D6548"/>
    <w:rsid w:val="009D65F0"/>
    <w:rsid w:val="009D6731"/>
    <w:rsid w:val="009D6988"/>
    <w:rsid w:val="009D69AF"/>
    <w:rsid w:val="009D6F98"/>
    <w:rsid w:val="009D7096"/>
    <w:rsid w:val="009D716A"/>
    <w:rsid w:val="009D778E"/>
    <w:rsid w:val="009E0363"/>
    <w:rsid w:val="009E0A60"/>
    <w:rsid w:val="009E0A8A"/>
    <w:rsid w:val="009E0EF7"/>
    <w:rsid w:val="009E1093"/>
    <w:rsid w:val="009E12CC"/>
    <w:rsid w:val="009E14B9"/>
    <w:rsid w:val="009E1705"/>
    <w:rsid w:val="009E1D71"/>
    <w:rsid w:val="009E1DC1"/>
    <w:rsid w:val="009E1E92"/>
    <w:rsid w:val="009E22F3"/>
    <w:rsid w:val="009E2419"/>
    <w:rsid w:val="009E2687"/>
    <w:rsid w:val="009E2A58"/>
    <w:rsid w:val="009E2CFF"/>
    <w:rsid w:val="009E2F39"/>
    <w:rsid w:val="009E2F4B"/>
    <w:rsid w:val="009E3102"/>
    <w:rsid w:val="009E31FF"/>
    <w:rsid w:val="009E3432"/>
    <w:rsid w:val="009E346E"/>
    <w:rsid w:val="009E3686"/>
    <w:rsid w:val="009E3791"/>
    <w:rsid w:val="009E3A10"/>
    <w:rsid w:val="009E3B22"/>
    <w:rsid w:val="009E3C04"/>
    <w:rsid w:val="009E41C5"/>
    <w:rsid w:val="009E43E1"/>
    <w:rsid w:val="009E47A6"/>
    <w:rsid w:val="009E498F"/>
    <w:rsid w:val="009E4DF0"/>
    <w:rsid w:val="009E4F38"/>
    <w:rsid w:val="009E5192"/>
    <w:rsid w:val="009E558C"/>
    <w:rsid w:val="009E5847"/>
    <w:rsid w:val="009E5DD0"/>
    <w:rsid w:val="009E5F9E"/>
    <w:rsid w:val="009E633B"/>
    <w:rsid w:val="009E6647"/>
    <w:rsid w:val="009E6E89"/>
    <w:rsid w:val="009E6EF0"/>
    <w:rsid w:val="009E708D"/>
    <w:rsid w:val="009E7379"/>
    <w:rsid w:val="009E7506"/>
    <w:rsid w:val="009E791D"/>
    <w:rsid w:val="009E7B37"/>
    <w:rsid w:val="009F01A0"/>
    <w:rsid w:val="009F06EB"/>
    <w:rsid w:val="009F0969"/>
    <w:rsid w:val="009F0F64"/>
    <w:rsid w:val="009F12B5"/>
    <w:rsid w:val="009F1795"/>
    <w:rsid w:val="009F1CEB"/>
    <w:rsid w:val="009F1DAC"/>
    <w:rsid w:val="009F21DF"/>
    <w:rsid w:val="009F2691"/>
    <w:rsid w:val="009F2B06"/>
    <w:rsid w:val="009F2C41"/>
    <w:rsid w:val="009F2D60"/>
    <w:rsid w:val="009F2F6C"/>
    <w:rsid w:val="009F31E9"/>
    <w:rsid w:val="009F371B"/>
    <w:rsid w:val="009F37A2"/>
    <w:rsid w:val="009F3946"/>
    <w:rsid w:val="009F394C"/>
    <w:rsid w:val="009F3F5F"/>
    <w:rsid w:val="009F4052"/>
    <w:rsid w:val="009F41DF"/>
    <w:rsid w:val="009F4F57"/>
    <w:rsid w:val="009F52DF"/>
    <w:rsid w:val="009F585D"/>
    <w:rsid w:val="009F5B1D"/>
    <w:rsid w:val="009F5C62"/>
    <w:rsid w:val="009F5D20"/>
    <w:rsid w:val="009F607F"/>
    <w:rsid w:val="009F61B7"/>
    <w:rsid w:val="009F6411"/>
    <w:rsid w:val="009F6792"/>
    <w:rsid w:val="009F7201"/>
    <w:rsid w:val="009F7405"/>
    <w:rsid w:val="009F7675"/>
    <w:rsid w:val="009F79FE"/>
    <w:rsid w:val="009F7BA1"/>
    <w:rsid w:val="009F7E06"/>
    <w:rsid w:val="00A0005E"/>
    <w:rsid w:val="00A00335"/>
    <w:rsid w:val="00A004EC"/>
    <w:rsid w:val="00A006C6"/>
    <w:rsid w:val="00A008AF"/>
    <w:rsid w:val="00A010FD"/>
    <w:rsid w:val="00A012D4"/>
    <w:rsid w:val="00A01373"/>
    <w:rsid w:val="00A01669"/>
    <w:rsid w:val="00A01A94"/>
    <w:rsid w:val="00A01DB8"/>
    <w:rsid w:val="00A01E84"/>
    <w:rsid w:val="00A01F1A"/>
    <w:rsid w:val="00A020FF"/>
    <w:rsid w:val="00A02141"/>
    <w:rsid w:val="00A027BE"/>
    <w:rsid w:val="00A02857"/>
    <w:rsid w:val="00A029B2"/>
    <w:rsid w:val="00A029CF"/>
    <w:rsid w:val="00A02AD3"/>
    <w:rsid w:val="00A02ADA"/>
    <w:rsid w:val="00A03343"/>
    <w:rsid w:val="00A03AD3"/>
    <w:rsid w:val="00A03E01"/>
    <w:rsid w:val="00A041FE"/>
    <w:rsid w:val="00A04256"/>
    <w:rsid w:val="00A042D7"/>
    <w:rsid w:val="00A0458C"/>
    <w:rsid w:val="00A04848"/>
    <w:rsid w:val="00A04B32"/>
    <w:rsid w:val="00A04FDD"/>
    <w:rsid w:val="00A04FE5"/>
    <w:rsid w:val="00A05152"/>
    <w:rsid w:val="00A0525E"/>
    <w:rsid w:val="00A0555C"/>
    <w:rsid w:val="00A05A6E"/>
    <w:rsid w:val="00A05ADA"/>
    <w:rsid w:val="00A05DB5"/>
    <w:rsid w:val="00A061F7"/>
    <w:rsid w:val="00A0639A"/>
    <w:rsid w:val="00A06462"/>
    <w:rsid w:val="00A06622"/>
    <w:rsid w:val="00A06AEF"/>
    <w:rsid w:val="00A06F3F"/>
    <w:rsid w:val="00A06F46"/>
    <w:rsid w:val="00A06F5A"/>
    <w:rsid w:val="00A0716D"/>
    <w:rsid w:val="00A0732B"/>
    <w:rsid w:val="00A07562"/>
    <w:rsid w:val="00A077AC"/>
    <w:rsid w:val="00A07AB7"/>
    <w:rsid w:val="00A1037E"/>
    <w:rsid w:val="00A10411"/>
    <w:rsid w:val="00A1064E"/>
    <w:rsid w:val="00A10685"/>
    <w:rsid w:val="00A10922"/>
    <w:rsid w:val="00A10C0A"/>
    <w:rsid w:val="00A10E90"/>
    <w:rsid w:val="00A11014"/>
    <w:rsid w:val="00A111F1"/>
    <w:rsid w:val="00A1147D"/>
    <w:rsid w:val="00A115EC"/>
    <w:rsid w:val="00A11686"/>
    <w:rsid w:val="00A11714"/>
    <w:rsid w:val="00A11C44"/>
    <w:rsid w:val="00A12019"/>
    <w:rsid w:val="00A12345"/>
    <w:rsid w:val="00A124E1"/>
    <w:rsid w:val="00A13677"/>
    <w:rsid w:val="00A137B6"/>
    <w:rsid w:val="00A1418E"/>
    <w:rsid w:val="00A1468A"/>
    <w:rsid w:val="00A146EB"/>
    <w:rsid w:val="00A14723"/>
    <w:rsid w:val="00A14A36"/>
    <w:rsid w:val="00A14CEA"/>
    <w:rsid w:val="00A14E18"/>
    <w:rsid w:val="00A15367"/>
    <w:rsid w:val="00A1576F"/>
    <w:rsid w:val="00A1583A"/>
    <w:rsid w:val="00A15A2E"/>
    <w:rsid w:val="00A15D8E"/>
    <w:rsid w:val="00A16001"/>
    <w:rsid w:val="00A16060"/>
    <w:rsid w:val="00A16357"/>
    <w:rsid w:val="00A163A3"/>
    <w:rsid w:val="00A16AF3"/>
    <w:rsid w:val="00A16E6B"/>
    <w:rsid w:val="00A1703F"/>
    <w:rsid w:val="00A17F60"/>
    <w:rsid w:val="00A17F98"/>
    <w:rsid w:val="00A204C8"/>
    <w:rsid w:val="00A20667"/>
    <w:rsid w:val="00A20E58"/>
    <w:rsid w:val="00A21C76"/>
    <w:rsid w:val="00A21EBF"/>
    <w:rsid w:val="00A2232C"/>
    <w:rsid w:val="00A229B1"/>
    <w:rsid w:val="00A22D63"/>
    <w:rsid w:val="00A22EA2"/>
    <w:rsid w:val="00A22FAC"/>
    <w:rsid w:val="00A231C1"/>
    <w:rsid w:val="00A231C7"/>
    <w:rsid w:val="00A23668"/>
    <w:rsid w:val="00A23D29"/>
    <w:rsid w:val="00A2448A"/>
    <w:rsid w:val="00A249F1"/>
    <w:rsid w:val="00A24B91"/>
    <w:rsid w:val="00A24FBC"/>
    <w:rsid w:val="00A25551"/>
    <w:rsid w:val="00A258F9"/>
    <w:rsid w:val="00A26000"/>
    <w:rsid w:val="00A264BB"/>
    <w:rsid w:val="00A267AA"/>
    <w:rsid w:val="00A2682F"/>
    <w:rsid w:val="00A26834"/>
    <w:rsid w:val="00A26D89"/>
    <w:rsid w:val="00A26DB9"/>
    <w:rsid w:val="00A26F91"/>
    <w:rsid w:val="00A2716A"/>
    <w:rsid w:val="00A27360"/>
    <w:rsid w:val="00A2758D"/>
    <w:rsid w:val="00A27919"/>
    <w:rsid w:val="00A27EBA"/>
    <w:rsid w:val="00A301DE"/>
    <w:rsid w:val="00A30913"/>
    <w:rsid w:val="00A30EB0"/>
    <w:rsid w:val="00A31075"/>
    <w:rsid w:val="00A3111E"/>
    <w:rsid w:val="00A31266"/>
    <w:rsid w:val="00A31273"/>
    <w:rsid w:val="00A3165B"/>
    <w:rsid w:val="00A31AE2"/>
    <w:rsid w:val="00A325B7"/>
    <w:rsid w:val="00A32A84"/>
    <w:rsid w:val="00A32B05"/>
    <w:rsid w:val="00A32F35"/>
    <w:rsid w:val="00A33250"/>
    <w:rsid w:val="00A332B9"/>
    <w:rsid w:val="00A3357E"/>
    <w:rsid w:val="00A3391C"/>
    <w:rsid w:val="00A33A97"/>
    <w:rsid w:val="00A33D4D"/>
    <w:rsid w:val="00A34336"/>
    <w:rsid w:val="00A34889"/>
    <w:rsid w:val="00A3493B"/>
    <w:rsid w:val="00A35146"/>
    <w:rsid w:val="00A352FD"/>
    <w:rsid w:val="00A354ED"/>
    <w:rsid w:val="00A357A6"/>
    <w:rsid w:val="00A357D2"/>
    <w:rsid w:val="00A35CE7"/>
    <w:rsid w:val="00A35E8C"/>
    <w:rsid w:val="00A35FBC"/>
    <w:rsid w:val="00A36032"/>
    <w:rsid w:val="00A360AB"/>
    <w:rsid w:val="00A362B4"/>
    <w:rsid w:val="00A371CD"/>
    <w:rsid w:val="00A373AC"/>
    <w:rsid w:val="00A3776B"/>
    <w:rsid w:val="00A37ABC"/>
    <w:rsid w:val="00A37EE8"/>
    <w:rsid w:val="00A40019"/>
    <w:rsid w:val="00A40030"/>
    <w:rsid w:val="00A400C3"/>
    <w:rsid w:val="00A4041E"/>
    <w:rsid w:val="00A40430"/>
    <w:rsid w:val="00A4062E"/>
    <w:rsid w:val="00A40752"/>
    <w:rsid w:val="00A40876"/>
    <w:rsid w:val="00A40B53"/>
    <w:rsid w:val="00A419C5"/>
    <w:rsid w:val="00A41AFC"/>
    <w:rsid w:val="00A41B72"/>
    <w:rsid w:val="00A41C28"/>
    <w:rsid w:val="00A41D58"/>
    <w:rsid w:val="00A41F43"/>
    <w:rsid w:val="00A42060"/>
    <w:rsid w:val="00A420BE"/>
    <w:rsid w:val="00A42148"/>
    <w:rsid w:val="00A42183"/>
    <w:rsid w:val="00A42C01"/>
    <w:rsid w:val="00A42CEB"/>
    <w:rsid w:val="00A43038"/>
    <w:rsid w:val="00A4369E"/>
    <w:rsid w:val="00A4397C"/>
    <w:rsid w:val="00A43DC8"/>
    <w:rsid w:val="00A43F8A"/>
    <w:rsid w:val="00A43FD7"/>
    <w:rsid w:val="00A44013"/>
    <w:rsid w:val="00A44332"/>
    <w:rsid w:val="00A444C2"/>
    <w:rsid w:val="00A44584"/>
    <w:rsid w:val="00A445C7"/>
    <w:rsid w:val="00A449F0"/>
    <w:rsid w:val="00A44BB9"/>
    <w:rsid w:val="00A45396"/>
    <w:rsid w:val="00A456B1"/>
    <w:rsid w:val="00A45B42"/>
    <w:rsid w:val="00A45F60"/>
    <w:rsid w:val="00A45F94"/>
    <w:rsid w:val="00A46114"/>
    <w:rsid w:val="00A4638A"/>
    <w:rsid w:val="00A469B3"/>
    <w:rsid w:val="00A471E5"/>
    <w:rsid w:val="00A47218"/>
    <w:rsid w:val="00A4721C"/>
    <w:rsid w:val="00A4749D"/>
    <w:rsid w:val="00A47AC6"/>
    <w:rsid w:val="00A50383"/>
    <w:rsid w:val="00A50660"/>
    <w:rsid w:val="00A5066A"/>
    <w:rsid w:val="00A50A32"/>
    <w:rsid w:val="00A50D7E"/>
    <w:rsid w:val="00A50E67"/>
    <w:rsid w:val="00A51220"/>
    <w:rsid w:val="00A51A40"/>
    <w:rsid w:val="00A51D63"/>
    <w:rsid w:val="00A523A3"/>
    <w:rsid w:val="00A53447"/>
    <w:rsid w:val="00A536F4"/>
    <w:rsid w:val="00A53EC8"/>
    <w:rsid w:val="00A53FCE"/>
    <w:rsid w:val="00A54188"/>
    <w:rsid w:val="00A545B3"/>
    <w:rsid w:val="00A547C0"/>
    <w:rsid w:val="00A549E4"/>
    <w:rsid w:val="00A554FD"/>
    <w:rsid w:val="00A5554B"/>
    <w:rsid w:val="00A555BB"/>
    <w:rsid w:val="00A556D0"/>
    <w:rsid w:val="00A55843"/>
    <w:rsid w:val="00A559EF"/>
    <w:rsid w:val="00A55BBA"/>
    <w:rsid w:val="00A55D4F"/>
    <w:rsid w:val="00A563B9"/>
    <w:rsid w:val="00A56C29"/>
    <w:rsid w:val="00A575EA"/>
    <w:rsid w:val="00A5772F"/>
    <w:rsid w:val="00A57A61"/>
    <w:rsid w:val="00A57D94"/>
    <w:rsid w:val="00A6022D"/>
    <w:rsid w:val="00A60886"/>
    <w:rsid w:val="00A608F3"/>
    <w:rsid w:val="00A60C8C"/>
    <w:rsid w:val="00A611F3"/>
    <w:rsid w:val="00A6145B"/>
    <w:rsid w:val="00A6184B"/>
    <w:rsid w:val="00A61CA5"/>
    <w:rsid w:val="00A62305"/>
    <w:rsid w:val="00A623D1"/>
    <w:rsid w:val="00A625EA"/>
    <w:rsid w:val="00A62C2B"/>
    <w:rsid w:val="00A62C4D"/>
    <w:rsid w:val="00A631F3"/>
    <w:rsid w:val="00A6388F"/>
    <w:rsid w:val="00A63B9D"/>
    <w:rsid w:val="00A63FB4"/>
    <w:rsid w:val="00A645E7"/>
    <w:rsid w:val="00A648BC"/>
    <w:rsid w:val="00A64A92"/>
    <w:rsid w:val="00A65246"/>
    <w:rsid w:val="00A6543E"/>
    <w:rsid w:val="00A65444"/>
    <w:rsid w:val="00A65AB6"/>
    <w:rsid w:val="00A65DBD"/>
    <w:rsid w:val="00A65E68"/>
    <w:rsid w:val="00A6692E"/>
    <w:rsid w:val="00A66A7A"/>
    <w:rsid w:val="00A67224"/>
    <w:rsid w:val="00A6754F"/>
    <w:rsid w:val="00A67F84"/>
    <w:rsid w:val="00A67FA2"/>
    <w:rsid w:val="00A702CE"/>
    <w:rsid w:val="00A702F4"/>
    <w:rsid w:val="00A70720"/>
    <w:rsid w:val="00A7075F"/>
    <w:rsid w:val="00A70958"/>
    <w:rsid w:val="00A70F3B"/>
    <w:rsid w:val="00A717A0"/>
    <w:rsid w:val="00A719EB"/>
    <w:rsid w:val="00A71A66"/>
    <w:rsid w:val="00A7205F"/>
    <w:rsid w:val="00A7218F"/>
    <w:rsid w:val="00A724F4"/>
    <w:rsid w:val="00A726CC"/>
    <w:rsid w:val="00A727AB"/>
    <w:rsid w:val="00A727D5"/>
    <w:rsid w:val="00A731CE"/>
    <w:rsid w:val="00A7379D"/>
    <w:rsid w:val="00A73AED"/>
    <w:rsid w:val="00A73F6E"/>
    <w:rsid w:val="00A740F4"/>
    <w:rsid w:val="00A74395"/>
    <w:rsid w:val="00A7456B"/>
    <w:rsid w:val="00A74685"/>
    <w:rsid w:val="00A7492E"/>
    <w:rsid w:val="00A74DA5"/>
    <w:rsid w:val="00A7537B"/>
    <w:rsid w:val="00A759A0"/>
    <w:rsid w:val="00A75F76"/>
    <w:rsid w:val="00A76306"/>
    <w:rsid w:val="00A7677B"/>
    <w:rsid w:val="00A76808"/>
    <w:rsid w:val="00A76C67"/>
    <w:rsid w:val="00A776C7"/>
    <w:rsid w:val="00A778CF"/>
    <w:rsid w:val="00A77A23"/>
    <w:rsid w:val="00A77F3A"/>
    <w:rsid w:val="00A800BC"/>
    <w:rsid w:val="00A80185"/>
    <w:rsid w:val="00A80687"/>
    <w:rsid w:val="00A80786"/>
    <w:rsid w:val="00A80AB3"/>
    <w:rsid w:val="00A80EC6"/>
    <w:rsid w:val="00A81536"/>
    <w:rsid w:val="00A8174B"/>
    <w:rsid w:val="00A818CA"/>
    <w:rsid w:val="00A81D54"/>
    <w:rsid w:val="00A81E80"/>
    <w:rsid w:val="00A8238F"/>
    <w:rsid w:val="00A823F5"/>
    <w:rsid w:val="00A825AF"/>
    <w:rsid w:val="00A82AE1"/>
    <w:rsid w:val="00A833DE"/>
    <w:rsid w:val="00A83A46"/>
    <w:rsid w:val="00A83F19"/>
    <w:rsid w:val="00A847DB"/>
    <w:rsid w:val="00A84B4A"/>
    <w:rsid w:val="00A84DE4"/>
    <w:rsid w:val="00A8542C"/>
    <w:rsid w:val="00A85659"/>
    <w:rsid w:val="00A85856"/>
    <w:rsid w:val="00A858D3"/>
    <w:rsid w:val="00A85E6C"/>
    <w:rsid w:val="00A85EB6"/>
    <w:rsid w:val="00A86469"/>
    <w:rsid w:val="00A8676F"/>
    <w:rsid w:val="00A868CA"/>
    <w:rsid w:val="00A868F0"/>
    <w:rsid w:val="00A86A5C"/>
    <w:rsid w:val="00A86AC4"/>
    <w:rsid w:val="00A86D20"/>
    <w:rsid w:val="00A87ADB"/>
    <w:rsid w:val="00A87C92"/>
    <w:rsid w:val="00A87D34"/>
    <w:rsid w:val="00A87D77"/>
    <w:rsid w:val="00A87D81"/>
    <w:rsid w:val="00A9001F"/>
    <w:rsid w:val="00A90515"/>
    <w:rsid w:val="00A90536"/>
    <w:rsid w:val="00A905E2"/>
    <w:rsid w:val="00A905F6"/>
    <w:rsid w:val="00A9075E"/>
    <w:rsid w:val="00A910BE"/>
    <w:rsid w:val="00A91477"/>
    <w:rsid w:val="00A91B0B"/>
    <w:rsid w:val="00A9208B"/>
    <w:rsid w:val="00A92920"/>
    <w:rsid w:val="00A931C7"/>
    <w:rsid w:val="00A93E1F"/>
    <w:rsid w:val="00A93F7D"/>
    <w:rsid w:val="00A9412C"/>
    <w:rsid w:val="00A94963"/>
    <w:rsid w:val="00A9518D"/>
    <w:rsid w:val="00A9572E"/>
    <w:rsid w:val="00A964E3"/>
    <w:rsid w:val="00A965EA"/>
    <w:rsid w:val="00A967F7"/>
    <w:rsid w:val="00A968E2"/>
    <w:rsid w:val="00A96903"/>
    <w:rsid w:val="00A96A53"/>
    <w:rsid w:val="00A96AB3"/>
    <w:rsid w:val="00A96C89"/>
    <w:rsid w:val="00A96F51"/>
    <w:rsid w:val="00A9732E"/>
    <w:rsid w:val="00A973C5"/>
    <w:rsid w:val="00A97560"/>
    <w:rsid w:val="00A97914"/>
    <w:rsid w:val="00A97D8C"/>
    <w:rsid w:val="00AA01A4"/>
    <w:rsid w:val="00AA052E"/>
    <w:rsid w:val="00AA05E0"/>
    <w:rsid w:val="00AA0881"/>
    <w:rsid w:val="00AA14E7"/>
    <w:rsid w:val="00AA190E"/>
    <w:rsid w:val="00AA195C"/>
    <w:rsid w:val="00AA19E4"/>
    <w:rsid w:val="00AA1C99"/>
    <w:rsid w:val="00AA1CCF"/>
    <w:rsid w:val="00AA22DD"/>
    <w:rsid w:val="00AA22EE"/>
    <w:rsid w:val="00AA265A"/>
    <w:rsid w:val="00AA268B"/>
    <w:rsid w:val="00AA2790"/>
    <w:rsid w:val="00AA27C0"/>
    <w:rsid w:val="00AA2E1D"/>
    <w:rsid w:val="00AA2F23"/>
    <w:rsid w:val="00AA2FDE"/>
    <w:rsid w:val="00AA3483"/>
    <w:rsid w:val="00AA36B5"/>
    <w:rsid w:val="00AA37F8"/>
    <w:rsid w:val="00AA3828"/>
    <w:rsid w:val="00AA3F59"/>
    <w:rsid w:val="00AA4078"/>
    <w:rsid w:val="00AA42CC"/>
    <w:rsid w:val="00AA4371"/>
    <w:rsid w:val="00AA441B"/>
    <w:rsid w:val="00AA4595"/>
    <w:rsid w:val="00AA4E73"/>
    <w:rsid w:val="00AA527D"/>
    <w:rsid w:val="00AA55BE"/>
    <w:rsid w:val="00AA563B"/>
    <w:rsid w:val="00AA6D3C"/>
    <w:rsid w:val="00AA71EC"/>
    <w:rsid w:val="00AA7297"/>
    <w:rsid w:val="00AA737B"/>
    <w:rsid w:val="00AA7634"/>
    <w:rsid w:val="00AA7D13"/>
    <w:rsid w:val="00AA7F90"/>
    <w:rsid w:val="00AB01D1"/>
    <w:rsid w:val="00AB07AA"/>
    <w:rsid w:val="00AB08A0"/>
    <w:rsid w:val="00AB0BB3"/>
    <w:rsid w:val="00AB0E45"/>
    <w:rsid w:val="00AB12A1"/>
    <w:rsid w:val="00AB2418"/>
    <w:rsid w:val="00AB2467"/>
    <w:rsid w:val="00AB25B3"/>
    <w:rsid w:val="00AB2622"/>
    <w:rsid w:val="00AB2829"/>
    <w:rsid w:val="00AB2893"/>
    <w:rsid w:val="00AB28BC"/>
    <w:rsid w:val="00AB301E"/>
    <w:rsid w:val="00AB3498"/>
    <w:rsid w:val="00AB3610"/>
    <w:rsid w:val="00AB3871"/>
    <w:rsid w:val="00AB3D3C"/>
    <w:rsid w:val="00AB44A2"/>
    <w:rsid w:val="00AB44C0"/>
    <w:rsid w:val="00AB4702"/>
    <w:rsid w:val="00AB48C7"/>
    <w:rsid w:val="00AB4A10"/>
    <w:rsid w:val="00AB4B32"/>
    <w:rsid w:val="00AB4B98"/>
    <w:rsid w:val="00AB4C24"/>
    <w:rsid w:val="00AB4FE7"/>
    <w:rsid w:val="00AB50F9"/>
    <w:rsid w:val="00AB5343"/>
    <w:rsid w:val="00AB5461"/>
    <w:rsid w:val="00AB564B"/>
    <w:rsid w:val="00AB5A25"/>
    <w:rsid w:val="00AB5A3C"/>
    <w:rsid w:val="00AB5BE3"/>
    <w:rsid w:val="00AB5CAE"/>
    <w:rsid w:val="00AB61E5"/>
    <w:rsid w:val="00AB66B1"/>
    <w:rsid w:val="00AB6B6A"/>
    <w:rsid w:val="00AB7438"/>
    <w:rsid w:val="00AB7ABF"/>
    <w:rsid w:val="00AB7D0E"/>
    <w:rsid w:val="00AB7FE0"/>
    <w:rsid w:val="00AC0018"/>
    <w:rsid w:val="00AC008F"/>
    <w:rsid w:val="00AC024C"/>
    <w:rsid w:val="00AC0520"/>
    <w:rsid w:val="00AC0655"/>
    <w:rsid w:val="00AC07A9"/>
    <w:rsid w:val="00AC0877"/>
    <w:rsid w:val="00AC105B"/>
    <w:rsid w:val="00AC10EA"/>
    <w:rsid w:val="00AC12DB"/>
    <w:rsid w:val="00AC1777"/>
    <w:rsid w:val="00AC1C06"/>
    <w:rsid w:val="00AC1CBC"/>
    <w:rsid w:val="00AC1F2B"/>
    <w:rsid w:val="00AC25A8"/>
    <w:rsid w:val="00AC25F5"/>
    <w:rsid w:val="00AC3274"/>
    <w:rsid w:val="00AC337C"/>
    <w:rsid w:val="00AC3728"/>
    <w:rsid w:val="00AC3AC3"/>
    <w:rsid w:val="00AC3C25"/>
    <w:rsid w:val="00AC4039"/>
    <w:rsid w:val="00AC4142"/>
    <w:rsid w:val="00AC436B"/>
    <w:rsid w:val="00AC463C"/>
    <w:rsid w:val="00AC46A3"/>
    <w:rsid w:val="00AC4A74"/>
    <w:rsid w:val="00AC4CA8"/>
    <w:rsid w:val="00AC503B"/>
    <w:rsid w:val="00AC5491"/>
    <w:rsid w:val="00AC5EE3"/>
    <w:rsid w:val="00AC5FDA"/>
    <w:rsid w:val="00AC6B93"/>
    <w:rsid w:val="00AC6F02"/>
    <w:rsid w:val="00AC70A7"/>
    <w:rsid w:val="00AC741E"/>
    <w:rsid w:val="00AC77C4"/>
    <w:rsid w:val="00AC77FC"/>
    <w:rsid w:val="00AC784B"/>
    <w:rsid w:val="00AC79CF"/>
    <w:rsid w:val="00AC7E5E"/>
    <w:rsid w:val="00AC7F84"/>
    <w:rsid w:val="00AC7F9B"/>
    <w:rsid w:val="00AD025E"/>
    <w:rsid w:val="00AD02AA"/>
    <w:rsid w:val="00AD03E3"/>
    <w:rsid w:val="00AD04BA"/>
    <w:rsid w:val="00AD05EA"/>
    <w:rsid w:val="00AD071A"/>
    <w:rsid w:val="00AD093C"/>
    <w:rsid w:val="00AD0E52"/>
    <w:rsid w:val="00AD1162"/>
    <w:rsid w:val="00AD11B9"/>
    <w:rsid w:val="00AD142B"/>
    <w:rsid w:val="00AD16C0"/>
    <w:rsid w:val="00AD175A"/>
    <w:rsid w:val="00AD1B1E"/>
    <w:rsid w:val="00AD1BEA"/>
    <w:rsid w:val="00AD22DD"/>
    <w:rsid w:val="00AD2C9E"/>
    <w:rsid w:val="00AD2DC9"/>
    <w:rsid w:val="00AD2E00"/>
    <w:rsid w:val="00AD3130"/>
    <w:rsid w:val="00AD32F8"/>
    <w:rsid w:val="00AD3501"/>
    <w:rsid w:val="00AD36BE"/>
    <w:rsid w:val="00AD42DE"/>
    <w:rsid w:val="00AD4454"/>
    <w:rsid w:val="00AD45DA"/>
    <w:rsid w:val="00AD4696"/>
    <w:rsid w:val="00AD478F"/>
    <w:rsid w:val="00AD49FE"/>
    <w:rsid w:val="00AD4B78"/>
    <w:rsid w:val="00AD4E1D"/>
    <w:rsid w:val="00AD4F26"/>
    <w:rsid w:val="00AD508C"/>
    <w:rsid w:val="00AD520D"/>
    <w:rsid w:val="00AD5760"/>
    <w:rsid w:val="00AD5E6A"/>
    <w:rsid w:val="00AD6038"/>
    <w:rsid w:val="00AD61C5"/>
    <w:rsid w:val="00AD62D2"/>
    <w:rsid w:val="00AD68A7"/>
    <w:rsid w:val="00AD69DA"/>
    <w:rsid w:val="00AD6D49"/>
    <w:rsid w:val="00AD7459"/>
    <w:rsid w:val="00AD7581"/>
    <w:rsid w:val="00AE043E"/>
    <w:rsid w:val="00AE05AD"/>
    <w:rsid w:val="00AE0E37"/>
    <w:rsid w:val="00AE1449"/>
    <w:rsid w:val="00AE16A3"/>
    <w:rsid w:val="00AE1740"/>
    <w:rsid w:val="00AE1C4C"/>
    <w:rsid w:val="00AE2215"/>
    <w:rsid w:val="00AE234C"/>
    <w:rsid w:val="00AE242F"/>
    <w:rsid w:val="00AE2672"/>
    <w:rsid w:val="00AE2B7B"/>
    <w:rsid w:val="00AE2E53"/>
    <w:rsid w:val="00AE2E55"/>
    <w:rsid w:val="00AE2E8C"/>
    <w:rsid w:val="00AE3021"/>
    <w:rsid w:val="00AE3162"/>
    <w:rsid w:val="00AE31AF"/>
    <w:rsid w:val="00AE3E70"/>
    <w:rsid w:val="00AE3FAE"/>
    <w:rsid w:val="00AE4081"/>
    <w:rsid w:val="00AE4292"/>
    <w:rsid w:val="00AE4731"/>
    <w:rsid w:val="00AE4DC3"/>
    <w:rsid w:val="00AE4DCB"/>
    <w:rsid w:val="00AE4E12"/>
    <w:rsid w:val="00AE506E"/>
    <w:rsid w:val="00AE5160"/>
    <w:rsid w:val="00AE57A1"/>
    <w:rsid w:val="00AE5E64"/>
    <w:rsid w:val="00AE5F02"/>
    <w:rsid w:val="00AE6036"/>
    <w:rsid w:val="00AE6475"/>
    <w:rsid w:val="00AE652B"/>
    <w:rsid w:val="00AE6C10"/>
    <w:rsid w:val="00AE6C9A"/>
    <w:rsid w:val="00AE750A"/>
    <w:rsid w:val="00AE7B34"/>
    <w:rsid w:val="00AE7C19"/>
    <w:rsid w:val="00AF00F1"/>
    <w:rsid w:val="00AF0306"/>
    <w:rsid w:val="00AF086A"/>
    <w:rsid w:val="00AF187E"/>
    <w:rsid w:val="00AF1E05"/>
    <w:rsid w:val="00AF2539"/>
    <w:rsid w:val="00AF2805"/>
    <w:rsid w:val="00AF2F75"/>
    <w:rsid w:val="00AF31CF"/>
    <w:rsid w:val="00AF3A67"/>
    <w:rsid w:val="00AF3D03"/>
    <w:rsid w:val="00AF3FFF"/>
    <w:rsid w:val="00AF422F"/>
    <w:rsid w:val="00AF4371"/>
    <w:rsid w:val="00AF47CF"/>
    <w:rsid w:val="00AF47F6"/>
    <w:rsid w:val="00AF4C08"/>
    <w:rsid w:val="00AF4D0E"/>
    <w:rsid w:val="00AF56B4"/>
    <w:rsid w:val="00AF5926"/>
    <w:rsid w:val="00AF5CB9"/>
    <w:rsid w:val="00AF5CCE"/>
    <w:rsid w:val="00AF609C"/>
    <w:rsid w:val="00AF6555"/>
    <w:rsid w:val="00AF6BAE"/>
    <w:rsid w:val="00AF6E6F"/>
    <w:rsid w:val="00AF7635"/>
    <w:rsid w:val="00AF76D1"/>
    <w:rsid w:val="00AF778B"/>
    <w:rsid w:val="00AF77D2"/>
    <w:rsid w:val="00AF7A8E"/>
    <w:rsid w:val="00AF7D12"/>
    <w:rsid w:val="00AF7F75"/>
    <w:rsid w:val="00B00736"/>
    <w:rsid w:val="00B00CC7"/>
    <w:rsid w:val="00B01007"/>
    <w:rsid w:val="00B01295"/>
    <w:rsid w:val="00B01702"/>
    <w:rsid w:val="00B01BE5"/>
    <w:rsid w:val="00B025A5"/>
    <w:rsid w:val="00B025D6"/>
    <w:rsid w:val="00B02630"/>
    <w:rsid w:val="00B02B66"/>
    <w:rsid w:val="00B0337C"/>
    <w:rsid w:val="00B036D1"/>
    <w:rsid w:val="00B036DA"/>
    <w:rsid w:val="00B044A6"/>
    <w:rsid w:val="00B0487C"/>
    <w:rsid w:val="00B05BFB"/>
    <w:rsid w:val="00B062B9"/>
    <w:rsid w:val="00B06F8F"/>
    <w:rsid w:val="00B0738A"/>
    <w:rsid w:val="00B07419"/>
    <w:rsid w:val="00B076D3"/>
    <w:rsid w:val="00B0772E"/>
    <w:rsid w:val="00B0776B"/>
    <w:rsid w:val="00B078C4"/>
    <w:rsid w:val="00B10306"/>
    <w:rsid w:val="00B10501"/>
    <w:rsid w:val="00B108F4"/>
    <w:rsid w:val="00B109B9"/>
    <w:rsid w:val="00B10EE6"/>
    <w:rsid w:val="00B11075"/>
    <w:rsid w:val="00B1141D"/>
    <w:rsid w:val="00B11E65"/>
    <w:rsid w:val="00B11FE6"/>
    <w:rsid w:val="00B12409"/>
    <w:rsid w:val="00B12465"/>
    <w:rsid w:val="00B1253E"/>
    <w:rsid w:val="00B12764"/>
    <w:rsid w:val="00B12CBC"/>
    <w:rsid w:val="00B12E94"/>
    <w:rsid w:val="00B1371C"/>
    <w:rsid w:val="00B13831"/>
    <w:rsid w:val="00B13E18"/>
    <w:rsid w:val="00B141F5"/>
    <w:rsid w:val="00B14596"/>
    <w:rsid w:val="00B14717"/>
    <w:rsid w:val="00B14B0C"/>
    <w:rsid w:val="00B14C0C"/>
    <w:rsid w:val="00B14E1D"/>
    <w:rsid w:val="00B14F1B"/>
    <w:rsid w:val="00B1524A"/>
    <w:rsid w:val="00B15288"/>
    <w:rsid w:val="00B15708"/>
    <w:rsid w:val="00B1575E"/>
    <w:rsid w:val="00B162FA"/>
    <w:rsid w:val="00B16572"/>
    <w:rsid w:val="00B166E7"/>
    <w:rsid w:val="00B16812"/>
    <w:rsid w:val="00B16A51"/>
    <w:rsid w:val="00B16C44"/>
    <w:rsid w:val="00B16CFE"/>
    <w:rsid w:val="00B17C3F"/>
    <w:rsid w:val="00B20019"/>
    <w:rsid w:val="00B20064"/>
    <w:rsid w:val="00B2040F"/>
    <w:rsid w:val="00B20629"/>
    <w:rsid w:val="00B20689"/>
    <w:rsid w:val="00B20839"/>
    <w:rsid w:val="00B20E4B"/>
    <w:rsid w:val="00B20F48"/>
    <w:rsid w:val="00B212D3"/>
    <w:rsid w:val="00B212FA"/>
    <w:rsid w:val="00B2173D"/>
    <w:rsid w:val="00B218D9"/>
    <w:rsid w:val="00B21A3E"/>
    <w:rsid w:val="00B21CBA"/>
    <w:rsid w:val="00B21D0A"/>
    <w:rsid w:val="00B21F18"/>
    <w:rsid w:val="00B220A9"/>
    <w:rsid w:val="00B2236B"/>
    <w:rsid w:val="00B2238F"/>
    <w:rsid w:val="00B227D8"/>
    <w:rsid w:val="00B22909"/>
    <w:rsid w:val="00B2298D"/>
    <w:rsid w:val="00B22A64"/>
    <w:rsid w:val="00B22C16"/>
    <w:rsid w:val="00B22E22"/>
    <w:rsid w:val="00B22F87"/>
    <w:rsid w:val="00B234DE"/>
    <w:rsid w:val="00B23A06"/>
    <w:rsid w:val="00B23D93"/>
    <w:rsid w:val="00B24057"/>
    <w:rsid w:val="00B240CC"/>
    <w:rsid w:val="00B24209"/>
    <w:rsid w:val="00B24267"/>
    <w:rsid w:val="00B242E5"/>
    <w:rsid w:val="00B244E9"/>
    <w:rsid w:val="00B245D6"/>
    <w:rsid w:val="00B245DD"/>
    <w:rsid w:val="00B249E4"/>
    <w:rsid w:val="00B24ACB"/>
    <w:rsid w:val="00B25039"/>
    <w:rsid w:val="00B250E1"/>
    <w:rsid w:val="00B251A9"/>
    <w:rsid w:val="00B2528E"/>
    <w:rsid w:val="00B2529E"/>
    <w:rsid w:val="00B255E6"/>
    <w:rsid w:val="00B256BE"/>
    <w:rsid w:val="00B25A26"/>
    <w:rsid w:val="00B25E5B"/>
    <w:rsid w:val="00B26102"/>
    <w:rsid w:val="00B26453"/>
    <w:rsid w:val="00B2670E"/>
    <w:rsid w:val="00B267A1"/>
    <w:rsid w:val="00B27587"/>
    <w:rsid w:val="00B275D8"/>
    <w:rsid w:val="00B27622"/>
    <w:rsid w:val="00B277E6"/>
    <w:rsid w:val="00B27A6B"/>
    <w:rsid w:val="00B27F31"/>
    <w:rsid w:val="00B3001F"/>
    <w:rsid w:val="00B30070"/>
    <w:rsid w:val="00B303AA"/>
    <w:rsid w:val="00B30419"/>
    <w:rsid w:val="00B3061A"/>
    <w:rsid w:val="00B3066E"/>
    <w:rsid w:val="00B306ED"/>
    <w:rsid w:val="00B308B7"/>
    <w:rsid w:val="00B320E7"/>
    <w:rsid w:val="00B32719"/>
    <w:rsid w:val="00B3291C"/>
    <w:rsid w:val="00B32D11"/>
    <w:rsid w:val="00B32FED"/>
    <w:rsid w:val="00B337D8"/>
    <w:rsid w:val="00B337F3"/>
    <w:rsid w:val="00B3392D"/>
    <w:rsid w:val="00B33EB2"/>
    <w:rsid w:val="00B3440F"/>
    <w:rsid w:val="00B347AB"/>
    <w:rsid w:val="00B34A49"/>
    <w:rsid w:val="00B34D8C"/>
    <w:rsid w:val="00B3548D"/>
    <w:rsid w:val="00B35635"/>
    <w:rsid w:val="00B35C6F"/>
    <w:rsid w:val="00B3621F"/>
    <w:rsid w:val="00B365CE"/>
    <w:rsid w:val="00B36723"/>
    <w:rsid w:val="00B36C25"/>
    <w:rsid w:val="00B37018"/>
    <w:rsid w:val="00B3731E"/>
    <w:rsid w:val="00B37BBF"/>
    <w:rsid w:val="00B37E02"/>
    <w:rsid w:val="00B40361"/>
    <w:rsid w:val="00B40367"/>
    <w:rsid w:val="00B408E4"/>
    <w:rsid w:val="00B40B4C"/>
    <w:rsid w:val="00B40BB2"/>
    <w:rsid w:val="00B40BC7"/>
    <w:rsid w:val="00B4108E"/>
    <w:rsid w:val="00B4110F"/>
    <w:rsid w:val="00B41351"/>
    <w:rsid w:val="00B41551"/>
    <w:rsid w:val="00B42007"/>
    <w:rsid w:val="00B42138"/>
    <w:rsid w:val="00B4219C"/>
    <w:rsid w:val="00B4234C"/>
    <w:rsid w:val="00B42498"/>
    <w:rsid w:val="00B42859"/>
    <w:rsid w:val="00B42860"/>
    <w:rsid w:val="00B42AD4"/>
    <w:rsid w:val="00B42FEF"/>
    <w:rsid w:val="00B4303A"/>
    <w:rsid w:val="00B43067"/>
    <w:rsid w:val="00B43538"/>
    <w:rsid w:val="00B435CD"/>
    <w:rsid w:val="00B43678"/>
    <w:rsid w:val="00B43786"/>
    <w:rsid w:val="00B439EC"/>
    <w:rsid w:val="00B43E3E"/>
    <w:rsid w:val="00B43F8E"/>
    <w:rsid w:val="00B44ACF"/>
    <w:rsid w:val="00B44D44"/>
    <w:rsid w:val="00B4504A"/>
    <w:rsid w:val="00B458C5"/>
    <w:rsid w:val="00B460C5"/>
    <w:rsid w:val="00B4636B"/>
    <w:rsid w:val="00B46709"/>
    <w:rsid w:val="00B46B56"/>
    <w:rsid w:val="00B46B70"/>
    <w:rsid w:val="00B46DB4"/>
    <w:rsid w:val="00B47401"/>
    <w:rsid w:val="00B47578"/>
    <w:rsid w:val="00B501ED"/>
    <w:rsid w:val="00B5053E"/>
    <w:rsid w:val="00B50793"/>
    <w:rsid w:val="00B515B5"/>
    <w:rsid w:val="00B5165B"/>
    <w:rsid w:val="00B518F7"/>
    <w:rsid w:val="00B51FD4"/>
    <w:rsid w:val="00B52653"/>
    <w:rsid w:val="00B52DEA"/>
    <w:rsid w:val="00B5302F"/>
    <w:rsid w:val="00B53090"/>
    <w:rsid w:val="00B53E2E"/>
    <w:rsid w:val="00B547A5"/>
    <w:rsid w:val="00B5497B"/>
    <w:rsid w:val="00B54DF1"/>
    <w:rsid w:val="00B55446"/>
    <w:rsid w:val="00B560F1"/>
    <w:rsid w:val="00B56104"/>
    <w:rsid w:val="00B5650F"/>
    <w:rsid w:val="00B56630"/>
    <w:rsid w:val="00B56663"/>
    <w:rsid w:val="00B5671C"/>
    <w:rsid w:val="00B570CE"/>
    <w:rsid w:val="00B571DE"/>
    <w:rsid w:val="00B57276"/>
    <w:rsid w:val="00B573C5"/>
    <w:rsid w:val="00B57CD6"/>
    <w:rsid w:val="00B57EF6"/>
    <w:rsid w:val="00B57FA3"/>
    <w:rsid w:val="00B57FB8"/>
    <w:rsid w:val="00B6019A"/>
    <w:rsid w:val="00B609CD"/>
    <w:rsid w:val="00B61645"/>
    <w:rsid w:val="00B6178C"/>
    <w:rsid w:val="00B6179F"/>
    <w:rsid w:val="00B6214A"/>
    <w:rsid w:val="00B62675"/>
    <w:rsid w:val="00B62AAD"/>
    <w:rsid w:val="00B62D4A"/>
    <w:rsid w:val="00B63022"/>
    <w:rsid w:val="00B63490"/>
    <w:rsid w:val="00B637E0"/>
    <w:rsid w:val="00B63B30"/>
    <w:rsid w:val="00B63BF5"/>
    <w:rsid w:val="00B63C67"/>
    <w:rsid w:val="00B63CEC"/>
    <w:rsid w:val="00B64513"/>
    <w:rsid w:val="00B645E6"/>
    <w:rsid w:val="00B6473E"/>
    <w:rsid w:val="00B64989"/>
    <w:rsid w:val="00B64BE4"/>
    <w:rsid w:val="00B655A9"/>
    <w:rsid w:val="00B6560A"/>
    <w:rsid w:val="00B65ACF"/>
    <w:rsid w:val="00B65F3B"/>
    <w:rsid w:val="00B660AE"/>
    <w:rsid w:val="00B6624E"/>
    <w:rsid w:val="00B663AA"/>
    <w:rsid w:val="00B663ED"/>
    <w:rsid w:val="00B66E6C"/>
    <w:rsid w:val="00B6783C"/>
    <w:rsid w:val="00B67C67"/>
    <w:rsid w:val="00B70F63"/>
    <w:rsid w:val="00B7113B"/>
    <w:rsid w:val="00B7128D"/>
    <w:rsid w:val="00B714AC"/>
    <w:rsid w:val="00B715C1"/>
    <w:rsid w:val="00B72047"/>
    <w:rsid w:val="00B7222E"/>
    <w:rsid w:val="00B72AC3"/>
    <w:rsid w:val="00B72CF2"/>
    <w:rsid w:val="00B73064"/>
    <w:rsid w:val="00B73074"/>
    <w:rsid w:val="00B742B5"/>
    <w:rsid w:val="00B742E6"/>
    <w:rsid w:val="00B750C1"/>
    <w:rsid w:val="00B7522D"/>
    <w:rsid w:val="00B75729"/>
    <w:rsid w:val="00B75969"/>
    <w:rsid w:val="00B75AF4"/>
    <w:rsid w:val="00B75F89"/>
    <w:rsid w:val="00B7607F"/>
    <w:rsid w:val="00B760FB"/>
    <w:rsid w:val="00B762BC"/>
    <w:rsid w:val="00B76AB7"/>
    <w:rsid w:val="00B7713C"/>
    <w:rsid w:val="00B771B8"/>
    <w:rsid w:val="00B7765F"/>
    <w:rsid w:val="00B77D3F"/>
    <w:rsid w:val="00B80129"/>
    <w:rsid w:val="00B80A0C"/>
    <w:rsid w:val="00B81192"/>
    <w:rsid w:val="00B81219"/>
    <w:rsid w:val="00B814AE"/>
    <w:rsid w:val="00B81797"/>
    <w:rsid w:val="00B817E5"/>
    <w:rsid w:val="00B8181A"/>
    <w:rsid w:val="00B81AF4"/>
    <w:rsid w:val="00B81F89"/>
    <w:rsid w:val="00B82B18"/>
    <w:rsid w:val="00B830EB"/>
    <w:rsid w:val="00B833F5"/>
    <w:rsid w:val="00B835F3"/>
    <w:rsid w:val="00B8379C"/>
    <w:rsid w:val="00B83AC8"/>
    <w:rsid w:val="00B83D79"/>
    <w:rsid w:val="00B83E6A"/>
    <w:rsid w:val="00B8465F"/>
    <w:rsid w:val="00B8526D"/>
    <w:rsid w:val="00B85604"/>
    <w:rsid w:val="00B85800"/>
    <w:rsid w:val="00B85DFD"/>
    <w:rsid w:val="00B86374"/>
    <w:rsid w:val="00B863BB"/>
    <w:rsid w:val="00B86672"/>
    <w:rsid w:val="00B867FE"/>
    <w:rsid w:val="00B86E2B"/>
    <w:rsid w:val="00B871F5"/>
    <w:rsid w:val="00B8745D"/>
    <w:rsid w:val="00B8776C"/>
    <w:rsid w:val="00B87B5E"/>
    <w:rsid w:val="00B87C47"/>
    <w:rsid w:val="00B87C67"/>
    <w:rsid w:val="00B90244"/>
    <w:rsid w:val="00B9034D"/>
    <w:rsid w:val="00B906B1"/>
    <w:rsid w:val="00B908A8"/>
    <w:rsid w:val="00B90A13"/>
    <w:rsid w:val="00B90B6A"/>
    <w:rsid w:val="00B91B20"/>
    <w:rsid w:val="00B91C79"/>
    <w:rsid w:val="00B921CA"/>
    <w:rsid w:val="00B921E1"/>
    <w:rsid w:val="00B92442"/>
    <w:rsid w:val="00B9257E"/>
    <w:rsid w:val="00B92706"/>
    <w:rsid w:val="00B92997"/>
    <w:rsid w:val="00B92C3C"/>
    <w:rsid w:val="00B930AC"/>
    <w:rsid w:val="00B9324D"/>
    <w:rsid w:val="00B93467"/>
    <w:rsid w:val="00B93531"/>
    <w:rsid w:val="00B9407E"/>
    <w:rsid w:val="00B94D85"/>
    <w:rsid w:val="00B94F7C"/>
    <w:rsid w:val="00B94FC7"/>
    <w:rsid w:val="00B95011"/>
    <w:rsid w:val="00B95072"/>
    <w:rsid w:val="00B956FF"/>
    <w:rsid w:val="00B95BB0"/>
    <w:rsid w:val="00B962B4"/>
    <w:rsid w:val="00B966B4"/>
    <w:rsid w:val="00B967AF"/>
    <w:rsid w:val="00B97133"/>
    <w:rsid w:val="00B973F3"/>
    <w:rsid w:val="00B97D77"/>
    <w:rsid w:val="00B97F85"/>
    <w:rsid w:val="00BA07A4"/>
    <w:rsid w:val="00BA07E4"/>
    <w:rsid w:val="00BA087C"/>
    <w:rsid w:val="00BA0C78"/>
    <w:rsid w:val="00BA1079"/>
    <w:rsid w:val="00BA11FC"/>
    <w:rsid w:val="00BA1994"/>
    <w:rsid w:val="00BA1D21"/>
    <w:rsid w:val="00BA1E4B"/>
    <w:rsid w:val="00BA204F"/>
    <w:rsid w:val="00BA289C"/>
    <w:rsid w:val="00BA29A9"/>
    <w:rsid w:val="00BA2BAA"/>
    <w:rsid w:val="00BA2C4D"/>
    <w:rsid w:val="00BA2FB1"/>
    <w:rsid w:val="00BA31DF"/>
    <w:rsid w:val="00BA3434"/>
    <w:rsid w:val="00BA3970"/>
    <w:rsid w:val="00BA3A9E"/>
    <w:rsid w:val="00BA3ADB"/>
    <w:rsid w:val="00BA3CE4"/>
    <w:rsid w:val="00BA4DDE"/>
    <w:rsid w:val="00BA4F4A"/>
    <w:rsid w:val="00BA4F73"/>
    <w:rsid w:val="00BA5992"/>
    <w:rsid w:val="00BA5B7D"/>
    <w:rsid w:val="00BA6B40"/>
    <w:rsid w:val="00BA767D"/>
    <w:rsid w:val="00BB0B0C"/>
    <w:rsid w:val="00BB0E1F"/>
    <w:rsid w:val="00BB1197"/>
    <w:rsid w:val="00BB12DA"/>
    <w:rsid w:val="00BB160E"/>
    <w:rsid w:val="00BB192B"/>
    <w:rsid w:val="00BB1A70"/>
    <w:rsid w:val="00BB1E0E"/>
    <w:rsid w:val="00BB2418"/>
    <w:rsid w:val="00BB2484"/>
    <w:rsid w:val="00BB2A71"/>
    <w:rsid w:val="00BB3DDE"/>
    <w:rsid w:val="00BB3E2B"/>
    <w:rsid w:val="00BB4205"/>
    <w:rsid w:val="00BB4994"/>
    <w:rsid w:val="00BB4C03"/>
    <w:rsid w:val="00BB4E2C"/>
    <w:rsid w:val="00BB5B85"/>
    <w:rsid w:val="00BB5F7D"/>
    <w:rsid w:val="00BB6513"/>
    <w:rsid w:val="00BB660E"/>
    <w:rsid w:val="00BB6920"/>
    <w:rsid w:val="00BB6965"/>
    <w:rsid w:val="00BB6BC4"/>
    <w:rsid w:val="00BB6BF8"/>
    <w:rsid w:val="00BB6C5C"/>
    <w:rsid w:val="00BB70AF"/>
    <w:rsid w:val="00BB7258"/>
    <w:rsid w:val="00BB7315"/>
    <w:rsid w:val="00BB79E8"/>
    <w:rsid w:val="00BB7D86"/>
    <w:rsid w:val="00BB7EB7"/>
    <w:rsid w:val="00BC06F3"/>
    <w:rsid w:val="00BC0BD3"/>
    <w:rsid w:val="00BC0D3B"/>
    <w:rsid w:val="00BC137D"/>
    <w:rsid w:val="00BC17C4"/>
    <w:rsid w:val="00BC1DA3"/>
    <w:rsid w:val="00BC2006"/>
    <w:rsid w:val="00BC2085"/>
    <w:rsid w:val="00BC2243"/>
    <w:rsid w:val="00BC2407"/>
    <w:rsid w:val="00BC24AA"/>
    <w:rsid w:val="00BC24E2"/>
    <w:rsid w:val="00BC2A66"/>
    <w:rsid w:val="00BC2BA4"/>
    <w:rsid w:val="00BC2E5B"/>
    <w:rsid w:val="00BC2F4C"/>
    <w:rsid w:val="00BC3084"/>
    <w:rsid w:val="00BC35A8"/>
    <w:rsid w:val="00BC3773"/>
    <w:rsid w:val="00BC3835"/>
    <w:rsid w:val="00BC390F"/>
    <w:rsid w:val="00BC3E1C"/>
    <w:rsid w:val="00BC3EFE"/>
    <w:rsid w:val="00BC3F3B"/>
    <w:rsid w:val="00BC4708"/>
    <w:rsid w:val="00BC4D29"/>
    <w:rsid w:val="00BC526D"/>
    <w:rsid w:val="00BC54E6"/>
    <w:rsid w:val="00BC5782"/>
    <w:rsid w:val="00BC5911"/>
    <w:rsid w:val="00BC5FD7"/>
    <w:rsid w:val="00BC61E8"/>
    <w:rsid w:val="00BC63A3"/>
    <w:rsid w:val="00BC7235"/>
    <w:rsid w:val="00BC7AB0"/>
    <w:rsid w:val="00BC7B13"/>
    <w:rsid w:val="00BC7C3B"/>
    <w:rsid w:val="00BC7E61"/>
    <w:rsid w:val="00BD04EF"/>
    <w:rsid w:val="00BD0630"/>
    <w:rsid w:val="00BD0662"/>
    <w:rsid w:val="00BD06CF"/>
    <w:rsid w:val="00BD07EB"/>
    <w:rsid w:val="00BD0882"/>
    <w:rsid w:val="00BD0969"/>
    <w:rsid w:val="00BD11FE"/>
    <w:rsid w:val="00BD1817"/>
    <w:rsid w:val="00BD1C4C"/>
    <w:rsid w:val="00BD1F42"/>
    <w:rsid w:val="00BD2072"/>
    <w:rsid w:val="00BD2743"/>
    <w:rsid w:val="00BD314B"/>
    <w:rsid w:val="00BD3388"/>
    <w:rsid w:val="00BD34CF"/>
    <w:rsid w:val="00BD3682"/>
    <w:rsid w:val="00BD37A7"/>
    <w:rsid w:val="00BD3F95"/>
    <w:rsid w:val="00BD4157"/>
    <w:rsid w:val="00BD41F9"/>
    <w:rsid w:val="00BD474F"/>
    <w:rsid w:val="00BD4D36"/>
    <w:rsid w:val="00BD5101"/>
    <w:rsid w:val="00BD545F"/>
    <w:rsid w:val="00BD5520"/>
    <w:rsid w:val="00BD5E78"/>
    <w:rsid w:val="00BD65F4"/>
    <w:rsid w:val="00BD6995"/>
    <w:rsid w:val="00BD6B3C"/>
    <w:rsid w:val="00BD6E92"/>
    <w:rsid w:val="00BD7107"/>
    <w:rsid w:val="00BD75DD"/>
    <w:rsid w:val="00BD7939"/>
    <w:rsid w:val="00BD798A"/>
    <w:rsid w:val="00BD7FF0"/>
    <w:rsid w:val="00BE0BB4"/>
    <w:rsid w:val="00BE0DF2"/>
    <w:rsid w:val="00BE1442"/>
    <w:rsid w:val="00BE16D8"/>
    <w:rsid w:val="00BE19BD"/>
    <w:rsid w:val="00BE1D3F"/>
    <w:rsid w:val="00BE1F1B"/>
    <w:rsid w:val="00BE2713"/>
    <w:rsid w:val="00BE2739"/>
    <w:rsid w:val="00BE2B46"/>
    <w:rsid w:val="00BE3167"/>
    <w:rsid w:val="00BE3334"/>
    <w:rsid w:val="00BE3857"/>
    <w:rsid w:val="00BE3A29"/>
    <w:rsid w:val="00BE40B1"/>
    <w:rsid w:val="00BE4437"/>
    <w:rsid w:val="00BE4579"/>
    <w:rsid w:val="00BE45E3"/>
    <w:rsid w:val="00BE4A8B"/>
    <w:rsid w:val="00BE4C0A"/>
    <w:rsid w:val="00BE4CCB"/>
    <w:rsid w:val="00BE55C6"/>
    <w:rsid w:val="00BE5638"/>
    <w:rsid w:val="00BE5803"/>
    <w:rsid w:val="00BE59DE"/>
    <w:rsid w:val="00BE5D66"/>
    <w:rsid w:val="00BE5EB5"/>
    <w:rsid w:val="00BE5F90"/>
    <w:rsid w:val="00BE5FC3"/>
    <w:rsid w:val="00BE6063"/>
    <w:rsid w:val="00BE612B"/>
    <w:rsid w:val="00BE62BF"/>
    <w:rsid w:val="00BE6523"/>
    <w:rsid w:val="00BE6598"/>
    <w:rsid w:val="00BE6698"/>
    <w:rsid w:val="00BE6760"/>
    <w:rsid w:val="00BE6C7B"/>
    <w:rsid w:val="00BE738F"/>
    <w:rsid w:val="00BE783B"/>
    <w:rsid w:val="00BE7880"/>
    <w:rsid w:val="00BE799A"/>
    <w:rsid w:val="00BE79F4"/>
    <w:rsid w:val="00BE7C3E"/>
    <w:rsid w:val="00BF0253"/>
    <w:rsid w:val="00BF0276"/>
    <w:rsid w:val="00BF0838"/>
    <w:rsid w:val="00BF0C90"/>
    <w:rsid w:val="00BF1427"/>
    <w:rsid w:val="00BF14AC"/>
    <w:rsid w:val="00BF15CA"/>
    <w:rsid w:val="00BF1A0F"/>
    <w:rsid w:val="00BF1EA5"/>
    <w:rsid w:val="00BF26A8"/>
    <w:rsid w:val="00BF28EE"/>
    <w:rsid w:val="00BF2972"/>
    <w:rsid w:val="00BF29C6"/>
    <w:rsid w:val="00BF2BFB"/>
    <w:rsid w:val="00BF2C94"/>
    <w:rsid w:val="00BF31F3"/>
    <w:rsid w:val="00BF3943"/>
    <w:rsid w:val="00BF3AE5"/>
    <w:rsid w:val="00BF3BB8"/>
    <w:rsid w:val="00BF3ECC"/>
    <w:rsid w:val="00BF3FA8"/>
    <w:rsid w:val="00BF3FF4"/>
    <w:rsid w:val="00BF432D"/>
    <w:rsid w:val="00BF45A4"/>
    <w:rsid w:val="00BF4621"/>
    <w:rsid w:val="00BF4776"/>
    <w:rsid w:val="00BF49D4"/>
    <w:rsid w:val="00BF4DA2"/>
    <w:rsid w:val="00BF51AA"/>
    <w:rsid w:val="00BF5246"/>
    <w:rsid w:val="00BF52BC"/>
    <w:rsid w:val="00BF52E8"/>
    <w:rsid w:val="00BF57D6"/>
    <w:rsid w:val="00BF5902"/>
    <w:rsid w:val="00BF5A8D"/>
    <w:rsid w:val="00BF5F90"/>
    <w:rsid w:val="00BF6682"/>
    <w:rsid w:val="00BF67AA"/>
    <w:rsid w:val="00BF6842"/>
    <w:rsid w:val="00BF69EC"/>
    <w:rsid w:val="00BF6C5B"/>
    <w:rsid w:val="00BF705E"/>
    <w:rsid w:val="00BF70BF"/>
    <w:rsid w:val="00BF730F"/>
    <w:rsid w:val="00BF7C74"/>
    <w:rsid w:val="00C003A2"/>
    <w:rsid w:val="00C007A5"/>
    <w:rsid w:val="00C0098C"/>
    <w:rsid w:val="00C00C2E"/>
    <w:rsid w:val="00C00DED"/>
    <w:rsid w:val="00C0123C"/>
    <w:rsid w:val="00C0166C"/>
    <w:rsid w:val="00C0254F"/>
    <w:rsid w:val="00C0259C"/>
    <w:rsid w:val="00C0274B"/>
    <w:rsid w:val="00C02D19"/>
    <w:rsid w:val="00C02E53"/>
    <w:rsid w:val="00C03855"/>
    <w:rsid w:val="00C03E90"/>
    <w:rsid w:val="00C047C6"/>
    <w:rsid w:val="00C04944"/>
    <w:rsid w:val="00C04CE3"/>
    <w:rsid w:val="00C04EDD"/>
    <w:rsid w:val="00C05025"/>
    <w:rsid w:val="00C059B4"/>
    <w:rsid w:val="00C05A0F"/>
    <w:rsid w:val="00C05C37"/>
    <w:rsid w:val="00C05FB3"/>
    <w:rsid w:val="00C06117"/>
    <w:rsid w:val="00C06B49"/>
    <w:rsid w:val="00C06D91"/>
    <w:rsid w:val="00C072FD"/>
    <w:rsid w:val="00C07A2B"/>
    <w:rsid w:val="00C07BE8"/>
    <w:rsid w:val="00C1036C"/>
    <w:rsid w:val="00C10A75"/>
    <w:rsid w:val="00C11689"/>
    <w:rsid w:val="00C1194F"/>
    <w:rsid w:val="00C11B96"/>
    <w:rsid w:val="00C1220A"/>
    <w:rsid w:val="00C124DC"/>
    <w:rsid w:val="00C128C9"/>
    <w:rsid w:val="00C128D7"/>
    <w:rsid w:val="00C12D45"/>
    <w:rsid w:val="00C12D84"/>
    <w:rsid w:val="00C1335D"/>
    <w:rsid w:val="00C1380D"/>
    <w:rsid w:val="00C1413E"/>
    <w:rsid w:val="00C1441B"/>
    <w:rsid w:val="00C145E5"/>
    <w:rsid w:val="00C14BE0"/>
    <w:rsid w:val="00C155E4"/>
    <w:rsid w:val="00C157A1"/>
    <w:rsid w:val="00C15ABE"/>
    <w:rsid w:val="00C15B06"/>
    <w:rsid w:val="00C15EB1"/>
    <w:rsid w:val="00C1643A"/>
    <w:rsid w:val="00C16817"/>
    <w:rsid w:val="00C168BA"/>
    <w:rsid w:val="00C16A77"/>
    <w:rsid w:val="00C16EA6"/>
    <w:rsid w:val="00C170CF"/>
    <w:rsid w:val="00C1712E"/>
    <w:rsid w:val="00C172C9"/>
    <w:rsid w:val="00C173BC"/>
    <w:rsid w:val="00C17764"/>
    <w:rsid w:val="00C177CE"/>
    <w:rsid w:val="00C1781D"/>
    <w:rsid w:val="00C1796A"/>
    <w:rsid w:val="00C17CF6"/>
    <w:rsid w:val="00C2008F"/>
    <w:rsid w:val="00C201FB"/>
    <w:rsid w:val="00C2027E"/>
    <w:rsid w:val="00C202B7"/>
    <w:rsid w:val="00C20437"/>
    <w:rsid w:val="00C204F4"/>
    <w:rsid w:val="00C205E7"/>
    <w:rsid w:val="00C2066C"/>
    <w:rsid w:val="00C20EE9"/>
    <w:rsid w:val="00C2106A"/>
    <w:rsid w:val="00C210BE"/>
    <w:rsid w:val="00C2172C"/>
    <w:rsid w:val="00C2196B"/>
    <w:rsid w:val="00C21B77"/>
    <w:rsid w:val="00C21C8F"/>
    <w:rsid w:val="00C21F45"/>
    <w:rsid w:val="00C22499"/>
    <w:rsid w:val="00C2284E"/>
    <w:rsid w:val="00C22A94"/>
    <w:rsid w:val="00C22B57"/>
    <w:rsid w:val="00C22ECC"/>
    <w:rsid w:val="00C2305F"/>
    <w:rsid w:val="00C23066"/>
    <w:rsid w:val="00C23495"/>
    <w:rsid w:val="00C236CE"/>
    <w:rsid w:val="00C23894"/>
    <w:rsid w:val="00C23D9F"/>
    <w:rsid w:val="00C23F8C"/>
    <w:rsid w:val="00C24677"/>
    <w:rsid w:val="00C24791"/>
    <w:rsid w:val="00C24BEB"/>
    <w:rsid w:val="00C24D2D"/>
    <w:rsid w:val="00C25ACE"/>
    <w:rsid w:val="00C25B0E"/>
    <w:rsid w:val="00C25DE4"/>
    <w:rsid w:val="00C25FF1"/>
    <w:rsid w:val="00C260BE"/>
    <w:rsid w:val="00C26369"/>
    <w:rsid w:val="00C26B2B"/>
    <w:rsid w:val="00C26D6F"/>
    <w:rsid w:val="00C26EC7"/>
    <w:rsid w:val="00C271D2"/>
    <w:rsid w:val="00C27510"/>
    <w:rsid w:val="00C27540"/>
    <w:rsid w:val="00C275BC"/>
    <w:rsid w:val="00C27880"/>
    <w:rsid w:val="00C279FA"/>
    <w:rsid w:val="00C27B3A"/>
    <w:rsid w:val="00C3078B"/>
    <w:rsid w:val="00C308FD"/>
    <w:rsid w:val="00C30982"/>
    <w:rsid w:val="00C30AE0"/>
    <w:rsid w:val="00C30E48"/>
    <w:rsid w:val="00C3134C"/>
    <w:rsid w:val="00C31698"/>
    <w:rsid w:val="00C318AB"/>
    <w:rsid w:val="00C31A3D"/>
    <w:rsid w:val="00C31B6C"/>
    <w:rsid w:val="00C31E64"/>
    <w:rsid w:val="00C321CB"/>
    <w:rsid w:val="00C324D3"/>
    <w:rsid w:val="00C32729"/>
    <w:rsid w:val="00C3272A"/>
    <w:rsid w:val="00C32877"/>
    <w:rsid w:val="00C32BC0"/>
    <w:rsid w:val="00C32C8B"/>
    <w:rsid w:val="00C32DFE"/>
    <w:rsid w:val="00C3339D"/>
    <w:rsid w:val="00C33649"/>
    <w:rsid w:val="00C3378D"/>
    <w:rsid w:val="00C338D8"/>
    <w:rsid w:val="00C33F1C"/>
    <w:rsid w:val="00C3422B"/>
    <w:rsid w:val="00C3432E"/>
    <w:rsid w:val="00C343EF"/>
    <w:rsid w:val="00C34694"/>
    <w:rsid w:val="00C34B29"/>
    <w:rsid w:val="00C34BC9"/>
    <w:rsid w:val="00C34D6A"/>
    <w:rsid w:val="00C351A5"/>
    <w:rsid w:val="00C3549B"/>
    <w:rsid w:val="00C355A7"/>
    <w:rsid w:val="00C35C9C"/>
    <w:rsid w:val="00C3604A"/>
    <w:rsid w:val="00C3661F"/>
    <w:rsid w:val="00C369DA"/>
    <w:rsid w:val="00C3716B"/>
    <w:rsid w:val="00C376EC"/>
    <w:rsid w:val="00C377F4"/>
    <w:rsid w:val="00C37826"/>
    <w:rsid w:val="00C37F4F"/>
    <w:rsid w:val="00C40122"/>
    <w:rsid w:val="00C40667"/>
    <w:rsid w:val="00C406FC"/>
    <w:rsid w:val="00C4077D"/>
    <w:rsid w:val="00C408D2"/>
    <w:rsid w:val="00C40DED"/>
    <w:rsid w:val="00C40EF4"/>
    <w:rsid w:val="00C412AE"/>
    <w:rsid w:val="00C41499"/>
    <w:rsid w:val="00C41635"/>
    <w:rsid w:val="00C41F72"/>
    <w:rsid w:val="00C42132"/>
    <w:rsid w:val="00C422FC"/>
    <w:rsid w:val="00C42495"/>
    <w:rsid w:val="00C4256E"/>
    <w:rsid w:val="00C42576"/>
    <w:rsid w:val="00C438B0"/>
    <w:rsid w:val="00C43A0B"/>
    <w:rsid w:val="00C43EB4"/>
    <w:rsid w:val="00C43F5D"/>
    <w:rsid w:val="00C44021"/>
    <w:rsid w:val="00C44183"/>
    <w:rsid w:val="00C44187"/>
    <w:rsid w:val="00C444AE"/>
    <w:rsid w:val="00C44DE5"/>
    <w:rsid w:val="00C450E4"/>
    <w:rsid w:val="00C45286"/>
    <w:rsid w:val="00C45A3E"/>
    <w:rsid w:val="00C45CBA"/>
    <w:rsid w:val="00C45CF7"/>
    <w:rsid w:val="00C45DC1"/>
    <w:rsid w:val="00C4631B"/>
    <w:rsid w:val="00C46702"/>
    <w:rsid w:val="00C46725"/>
    <w:rsid w:val="00C4687D"/>
    <w:rsid w:val="00C46C5F"/>
    <w:rsid w:val="00C47242"/>
    <w:rsid w:val="00C47D87"/>
    <w:rsid w:val="00C500D6"/>
    <w:rsid w:val="00C5041F"/>
    <w:rsid w:val="00C50AEE"/>
    <w:rsid w:val="00C50B46"/>
    <w:rsid w:val="00C50DAA"/>
    <w:rsid w:val="00C50E30"/>
    <w:rsid w:val="00C51B07"/>
    <w:rsid w:val="00C51CF9"/>
    <w:rsid w:val="00C51EF2"/>
    <w:rsid w:val="00C5235C"/>
    <w:rsid w:val="00C52983"/>
    <w:rsid w:val="00C52A1D"/>
    <w:rsid w:val="00C52A27"/>
    <w:rsid w:val="00C5382D"/>
    <w:rsid w:val="00C53C04"/>
    <w:rsid w:val="00C5402A"/>
    <w:rsid w:val="00C54148"/>
    <w:rsid w:val="00C544E3"/>
    <w:rsid w:val="00C54942"/>
    <w:rsid w:val="00C555A4"/>
    <w:rsid w:val="00C557C8"/>
    <w:rsid w:val="00C55FCF"/>
    <w:rsid w:val="00C56467"/>
    <w:rsid w:val="00C564FC"/>
    <w:rsid w:val="00C5657B"/>
    <w:rsid w:val="00C56BB7"/>
    <w:rsid w:val="00C57011"/>
    <w:rsid w:val="00C570E3"/>
    <w:rsid w:val="00C57748"/>
    <w:rsid w:val="00C57940"/>
    <w:rsid w:val="00C57F33"/>
    <w:rsid w:val="00C57F82"/>
    <w:rsid w:val="00C606E2"/>
    <w:rsid w:val="00C60825"/>
    <w:rsid w:val="00C60DE4"/>
    <w:rsid w:val="00C6110A"/>
    <w:rsid w:val="00C6199E"/>
    <w:rsid w:val="00C61C78"/>
    <w:rsid w:val="00C62705"/>
    <w:rsid w:val="00C628A1"/>
    <w:rsid w:val="00C62B73"/>
    <w:rsid w:val="00C62BE1"/>
    <w:rsid w:val="00C62D8B"/>
    <w:rsid w:val="00C62F6F"/>
    <w:rsid w:val="00C6366B"/>
    <w:rsid w:val="00C639C7"/>
    <w:rsid w:val="00C63DE4"/>
    <w:rsid w:val="00C63E94"/>
    <w:rsid w:val="00C63F9D"/>
    <w:rsid w:val="00C641B4"/>
    <w:rsid w:val="00C64CE6"/>
    <w:rsid w:val="00C65563"/>
    <w:rsid w:val="00C65F2E"/>
    <w:rsid w:val="00C662C4"/>
    <w:rsid w:val="00C666DF"/>
    <w:rsid w:val="00C66934"/>
    <w:rsid w:val="00C66D86"/>
    <w:rsid w:val="00C66DAE"/>
    <w:rsid w:val="00C67096"/>
    <w:rsid w:val="00C67395"/>
    <w:rsid w:val="00C67484"/>
    <w:rsid w:val="00C674DA"/>
    <w:rsid w:val="00C67538"/>
    <w:rsid w:val="00C6777F"/>
    <w:rsid w:val="00C6787D"/>
    <w:rsid w:val="00C706FE"/>
    <w:rsid w:val="00C7077E"/>
    <w:rsid w:val="00C70F11"/>
    <w:rsid w:val="00C7109B"/>
    <w:rsid w:val="00C7121D"/>
    <w:rsid w:val="00C7186D"/>
    <w:rsid w:val="00C71F5B"/>
    <w:rsid w:val="00C72082"/>
    <w:rsid w:val="00C720AD"/>
    <w:rsid w:val="00C724CD"/>
    <w:rsid w:val="00C727D8"/>
    <w:rsid w:val="00C72BFC"/>
    <w:rsid w:val="00C72C02"/>
    <w:rsid w:val="00C7312A"/>
    <w:rsid w:val="00C73209"/>
    <w:rsid w:val="00C73478"/>
    <w:rsid w:val="00C734F9"/>
    <w:rsid w:val="00C736A1"/>
    <w:rsid w:val="00C736B5"/>
    <w:rsid w:val="00C736F1"/>
    <w:rsid w:val="00C73988"/>
    <w:rsid w:val="00C7434D"/>
    <w:rsid w:val="00C7447A"/>
    <w:rsid w:val="00C7483C"/>
    <w:rsid w:val="00C74DCB"/>
    <w:rsid w:val="00C74DD7"/>
    <w:rsid w:val="00C75611"/>
    <w:rsid w:val="00C756E1"/>
    <w:rsid w:val="00C75960"/>
    <w:rsid w:val="00C75B41"/>
    <w:rsid w:val="00C75FF1"/>
    <w:rsid w:val="00C76646"/>
    <w:rsid w:val="00C767C6"/>
    <w:rsid w:val="00C76C11"/>
    <w:rsid w:val="00C76F45"/>
    <w:rsid w:val="00C76F7E"/>
    <w:rsid w:val="00C7738A"/>
    <w:rsid w:val="00C77C86"/>
    <w:rsid w:val="00C77D56"/>
    <w:rsid w:val="00C77E4B"/>
    <w:rsid w:val="00C77F3D"/>
    <w:rsid w:val="00C77F68"/>
    <w:rsid w:val="00C80110"/>
    <w:rsid w:val="00C8032C"/>
    <w:rsid w:val="00C80826"/>
    <w:rsid w:val="00C8109C"/>
    <w:rsid w:val="00C81578"/>
    <w:rsid w:val="00C818AA"/>
    <w:rsid w:val="00C819E3"/>
    <w:rsid w:val="00C82055"/>
    <w:rsid w:val="00C82DBA"/>
    <w:rsid w:val="00C82E1A"/>
    <w:rsid w:val="00C83118"/>
    <w:rsid w:val="00C83776"/>
    <w:rsid w:val="00C838C0"/>
    <w:rsid w:val="00C83E47"/>
    <w:rsid w:val="00C842C6"/>
    <w:rsid w:val="00C842E8"/>
    <w:rsid w:val="00C84962"/>
    <w:rsid w:val="00C85528"/>
    <w:rsid w:val="00C85862"/>
    <w:rsid w:val="00C85970"/>
    <w:rsid w:val="00C85B97"/>
    <w:rsid w:val="00C86278"/>
    <w:rsid w:val="00C86432"/>
    <w:rsid w:val="00C866B0"/>
    <w:rsid w:val="00C86AF0"/>
    <w:rsid w:val="00C870AD"/>
    <w:rsid w:val="00C871AE"/>
    <w:rsid w:val="00C8725D"/>
    <w:rsid w:val="00C87307"/>
    <w:rsid w:val="00C87350"/>
    <w:rsid w:val="00C879FC"/>
    <w:rsid w:val="00C87A83"/>
    <w:rsid w:val="00C87E2D"/>
    <w:rsid w:val="00C9014F"/>
    <w:rsid w:val="00C901CB"/>
    <w:rsid w:val="00C90559"/>
    <w:rsid w:val="00C90D05"/>
    <w:rsid w:val="00C90E5A"/>
    <w:rsid w:val="00C91682"/>
    <w:rsid w:val="00C9186C"/>
    <w:rsid w:val="00C927A7"/>
    <w:rsid w:val="00C927EB"/>
    <w:rsid w:val="00C9381C"/>
    <w:rsid w:val="00C938B5"/>
    <w:rsid w:val="00C94482"/>
    <w:rsid w:val="00C9460A"/>
    <w:rsid w:val="00C946F3"/>
    <w:rsid w:val="00C949CA"/>
    <w:rsid w:val="00C94CF2"/>
    <w:rsid w:val="00C94E1B"/>
    <w:rsid w:val="00C950D3"/>
    <w:rsid w:val="00C95444"/>
    <w:rsid w:val="00C95531"/>
    <w:rsid w:val="00C956A1"/>
    <w:rsid w:val="00C95C32"/>
    <w:rsid w:val="00C95D3A"/>
    <w:rsid w:val="00C9606E"/>
    <w:rsid w:val="00C96294"/>
    <w:rsid w:val="00C96299"/>
    <w:rsid w:val="00C96364"/>
    <w:rsid w:val="00C96394"/>
    <w:rsid w:val="00C96541"/>
    <w:rsid w:val="00C966F8"/>
    <w:rsid w:val="00C96910"/>
    <w:rsid w:val="00C96D02"/>
    <w:rsid w:val="00C96E4F"/>
    <w:rsid w:val="00C97118"/>
    <w:rsid w:val="00C9763C"/>
    <w:rsid w:val="00C97A77"/>
    <w:rsid w:val="00C97AA4"/>
    <w:rsid w:val="00C97B90"/>
    <w:rsid w:val="00CA023A"/>
    <w:rsid w:val="00CA0375"/>
    <w:rsid w:val="00CA0543"/>
    <w:rsid w:val="00CA067C"/>
    <w:rsid w:val="00CA078B"/>
    <w:rsid w:val="00CA097C"/>
    <w:rsid w:val="00CA0A99"/>
    <w:rsid w:val="00CA0D9E"/>
    <w:rsid w:val="00CA11B9"/>
    <w:rsid w:val="00CA130C"/>
    <w:rsid w:val="00CA18CB"/>
    <w:rsid w:val="00CA19B5"/>
    <w:rsid w:val="00CA220F"/>
    <w:rsid w:val="00CA2575"/>
    <w:rsid w:val="00CA335D"/>
    <w:rsid w:val="00CA3D82"/>
    <w:rsid w:val="00CA3EE1"/>
    <w:rsid w:val="00CA4AAD"/>
    <w:rsid w:val="00CA4CD0"/>
    <w:rsid w:val="00CA527E"/>
    <w:rsid w:val="00CA52EF"/>
    <w:rsid w:val="00CA5756"/>
    <w:rsid w:val="00CA5FAD"/>
    <w:rsid w:val="00CA6056"/>
    <w:rsid w:val="00CA67E9"/>
    <w:rsid w:val="00CA708D"/>
    <w:rsid w:val="00CA72C1"/>
    <w:rsid w:val="00CA7A09"/>
    <w:rsid w:val="00CB0233"/>
    <w:rsid w:val="00CB026E"/>
    <w:rsid w:val="00CB0335"/>
    <w:rsid w:val="00CB0725"/>
    <w:rsid w:val="00CB07F0"/>
    <w:rsid w:val="00CB0D6D"/>
    <w:rsid w:val="00CB0E81"/>
    <w:rsid w:val="00CB0EB2"/>
    <w:rsid w:val="00CB18D0"/>
    <w:rsid w:val="00CB1DE3"/>
    <w:rsid w:val="00CB21F1"/>
    <w:rsid w:val="00CB255A"/>
    <w:rsid w:val="00CB2722"/>
    <w:rsid w:val="00CB29F2"/>
    <w:rsid w:val="00CB2B3B"/>
    <w:rsid w:val="00CB2CB1"/>
    <w:rsid w:val="00CB3534"/>
    <w:rsid w:val="00CB393E"/>
    <w:rsid w:val="00CB3F32"/>
    <w:rsid w:val="00CB523B"/>
    <w:rsid w:val="00CB566A"/>
    <w:rsid w:val="00CB5983"/>
    <w:rsid w:val="00CB5AB7"/>
    <w:rsid w:val="00CB6046"/>
    <w:rsid w:val="00CB6070"/>
    <w:rsid w:val="00CB64C1"/>
    <w:rsid w:val="00CB6705"/>
    <w:rsid w:val="00CB6AA5"/>
    <w:rsid w:val="00CB6B34"/>
    <w:rsid w:val="00CB6D6C"/>
    <w:rsid w:val="00CB712C"/>
    <w:rsid w:val="00CB727F"/>
    <w:rsid w:val="00CB733E"/>
    <w:rsid w:val="00CB7559"/>
    <w:rsid w:val="00CB755A"/>
    <w:rsid w:val="00CB7660"/>
    <w:rsid w:val="00CB76C0"/>
    <w:rsid w:val="00CB7C83"/>
    <w:rsid w:val="00CB7DA5"/>
    <w:rsid w:val="00CC020C"/>
    <w:rsid w:val="00CC0615"/>
    <w:rsid w:val="00CC165C"/>
    <w:rsid w:val="00CC1692"/>
    <w:rsid w:val="00CC1862"/>
    <w:rsid w:val="00CC19F6"/>
    <w:rsid w:val="00CC1C52"/>
    <w:rsid w:val="00CC20B6"/>
    <w:rsid w:val="00CC285D"/>
    <w:rsid w:val="00CC2BC1"/>
    <w:rsid w:val="00CC2C62"/>
    <w:rsid w:val="00CC2F6C"/>
    <w:rsid w:val="00CC319A"/>
    <w:rsid w:val="00CC34F4"/>
    <w:rsid w:val="00CC3618"/>
    <w:rsid w:val="00CC3A63"/>
    <w:rsid w:val="00CC3B18"/>
    <w:rsid w:val="00CC3B7C"/>
    <w:rsid w:val="00CC3B9E"/>
    <w:rsid w:val="00CC3C9F"/>
    <w:rsid w:val="00CC3EE4"/>
    <w:rsid w:val="00CC3F2A"/>
    <w:rsid w:val="00CC3FB8"/>
    <w:rsid w:val="00CC3FF3"/>
    <w:rsid w:val="00CC40D8"/>
    <w:rsid w:val="00CC4484"/>
    <w:rsid w:val="00CC4D92"/>
    <w:rsid w:val="00CC547F"/>
    <w:rsid w:val="00CC57CA"/>
    <w:rsid w:val="00CC5A4B"/>
    <w:rsid w:val="00CC5B6B"/>
    <w:rsid w:val="00CC5CD6"/>
    <w:rsid w:val="00CC5E15"/>
    <w:rsid w:val="00CC5E32"/>
    <w:rsid w:val="00CC61F6"/>
    <w:rsid w:val="00CC6772"/>
    <w:rsid w:val="00CC6DF5"/>
    <w:rsid w:val="00CC7736"/>
    <w:rsid w:val="00CC79E9"/>
    <w:rsid w:val="00CD0031"/>
    <w:rsid w:val="00CD00A1"/>
    <w:rsid w:val="00CD07A7"/>
    <w:rsid w:val="00CD093F"/>
    <w:rsid w:val="00CD0DEB"/>
    <w:rsid w:val="00CD0EBD"/>
    <w:rsid w:val="00CD116D"/>
    <w:rsid w:val="00CD11C4"/>
    <w:rsid w:val="00CD1394"/>
    <w:rsid w:val="00CD17A4"/>
    <w:rsid w:val="00CD1C52"/>
    <w:rsid w:val="00CD1CD4"/>
    <w:rsid w:val="00CD2203"/>
    <w:rsid w:val="00CD23AA"/>
    <w:rsid w:val="00CD2477"/>
    <w:rsid w:val="00CD2676"/>
    <w:rsid w:val="00CD2E6D"/>
    <w:rsid w:val="00CD2F4B"/>
    <w:rsid w:val="00CD3119"/>
    <w:rsid w:val="00CD33BF"/>
    <w:rsid w:val="00CD3E5D"/>
    <w:rsid w:val="00CD4795"/>
    <w:rsid w:val="00CD56A6"/>
    <w:rsid w:val="00CD5B20"/>
    <w:rsid w:val="00CD5CAE"/>
    <w:rsid w:val="00CD5F16"/>
    <w:rsid w:val="00CD5F3C"/>
    <w:rsid w:val="00CD6034"/>
    <w:rsid w:val="00CD61F2"/>
    <w:rsid w:val="00CD65DA"/>
    <w:rsid w:val="00CD6A48"/>
    <w:rsid w:val="00CD6C64"/>
    <w:rsid w:val="00CD6D2C"/>
    <w:rsid w:val="00CD6E89"/>
    <w:rsid w:val="00CD6E8D"/>
    <w:rsid w:val="00CD78CB"/>
    <w:rsid w:val="00CD79FD"/>
    <w:rsid w:val="00CD7B3B"/>
    <w:rsid w:val="00CE01CF"/>
    <w:rsid w:val="00CE02A8"/>
    <w:rsid w:val="00CE031E"/>
    <w:rsid w:val="00CE0368"/>
    <w:rsid w:val="00CE0445"/>
    <w:rsid w:val="00CE050F"/>
    <w:rsid w:val="00CE0E2B"/>
    <w:rsid w:val="00CE12A3"/>
    <w:rsid w:val="00CE153F"/>
    <w:rsid w:val="00CE15F3"/>
    <w:rsid w:val="00CE180E"/>
    <w:rsid w:val="00CE1B42"/>
    <w:rsid w:val="00CE20B0"/>
    <w:rsid w:val="00CE2694"/>
    <w:rsid w:val="00CE28D7"/>
    <w:rsid w:val="00CE2B52"/>
    <w:rsid w:val="00CE339D"/>
    <w:rsid w:val="00CE3817"/>
    <w:rsid w:val="00CE3BC3"/>
    <w:rsid w:val="00CE3C65"/>
    <w:rsid w:val="00CE4D2E"/>
    <w:rsid w:val="00CE4E57"/>
    <w:rsid w:val="00CE5144"/>
    <w:rsid w:val="00CE521F"/>
    <w:rsid w:val="00CE54DA"/>
    <w:rsid w:val="00CE59DF"/>
    <w:rsid w:val="00CE674F"/>
    <w:rsid w:val="00CE682F"/>
    <w:rsid w:val="00CE6A19"/>
    <w:rsid w:val="00CE6A27"/>
    <w:rsid w:val="00CE6BB8"/>
    <w:rsid w:val="00CE6F50"/>
    <w:rsid w:val="00CE7405"/>
    <w:rsid w:val="00CE763E"/>
    <w:rsid w:val="00CE78F6"/>
    <w:rsid w:val="00CE7C5D"/>
    <w:rsid w:val="00CE7D68"/>
    <w:rsid w:val="00CF0133"/>
    <w:rsid w:val="00CF08EC"/>
    <w:rsid w:val="00CF0AED"/>
    <w:rsid w:val="00CF0CA1"/>
    <w:rsid w:val="00CF0EAD"/>
    <w:rsid w:val="00CF0EED"/>
    <w:rsid w:val="00CF133C"/>
    <w:rsid w:val="00CF163E"/>
    <w:rsid w:val="00CF16F6"/>
    <w:rsid w:val="00CF1729"/>
    <w:rsid w:val="00CF1C5D"/>
    <w:rsid w:val="00CF20AF"/>
    <w:rsid w:val="00CF231E"/>
    <w:rsid w:val="00CF2801"/>
    <w:rsid w:val="00CF2921"/>
    <w:rsid w:val="00CF2D45"/>
    <w:rsid w:val="00CF2E5D"/>
    <w:rsid w:val="00CF2FF2"/>
    <w:rsid w:val="00CF3153"/>
    <w:rsid w:val="00CF3B69"/>
    <w:rsid w:val="00CF3BDE"/>
    <w:rsid w:val="00CF410D"/>
    <w:rsid w:val="00CF46DF"/>
    <w:rsid w:val="00CF4BE4"/>
    <w:rsid w:val="00CF4D00"/>
    <w:rsid w:val="00CF4FF3"/>
    <w:rsid w:val="00CF566C"/>
    <w:rsid w:val="00CF59FC"/>
    <w:rsid w:val="00CF5D3C"/>
    <w:rsid w:val="00CF5E36"/>
    <w:rsid w:val="00CF5E3D"/>
    <w:rsid w:val="00CF6499"/>
    <w:rsid w:val="00CF651B"/>
    <w:rsid w:val="00CF6885"/>
    <w:rsid w:val="00CF6D09"/>
    <w:rsid w:val="00CF6EFB"/>
    <w:rsid w:val="00CF7123"/>
    <w:rsid w:val="00CF73D6"/>
    <w:rsid w:val="00CF7495"/>
    <w:rsid w:val="00CF7FFA"/>
    <w:rsid w:val="00D00E13"/>
    <w:rsid w:val="00D00E2E"/>
    <w:rsid w:val="00D00FD2"/>
    <w:rsid w:val="00D01082"/>
    <w:rsid w:val="00D012CC"/>
    <w:rsid w:val="00D0142A"/>
    <w:rsid w:val="00D01737"/>
    <w:rsid w:val="00D01D1D"/>
    <w:rsid w:val="00D0242F"/>
    <w:rsid w:val="00D024D1"/>
    <w:rsid w:val="00D024F1"/>
    <w:rsid w:val="00D0255A"/>
    <w:rsid w:val="00D02A12"/>
    <w:rsid w:val="00D02B7E"/>
    <w:rsid w:val="00D03091"/>
    <w:rsid w:val="00D03504"/>
    <w:rsid w:val="00D036C8"/>
    <w:rsid w:val="00D0387E"/>
    <w:rsid w:val="00D03E50"/>
    <w:rsid w:val="00D042A6"/>
    <w:rsid w:val="00D046BF"/>
    <w:rsid w:val="00D04C30"/>
    <w:rsid w:val="00D05276"/>
    <w:rsid w:val="00D05347"/>
    <w:rsid w:val="00D05378"/>
    <w:rsid w:val="00D0572B"/>
    <w:rsid w:val="00D057A3"/>
    <w:rsid w:val="00D057FD"/>
    <w:rsid w:val="00D05914"/>
    <w:rsid w:val="00D05C75"/>
    <w:rsid w:val="00D06292"/>
    <w:rsid w:val="00D069DD"/>
    <w:rsid w:val="00D06B13"/>
    <w:rsid w:val="00D0717E"/>
    <w:rsid w:val="00D07B64"/>
    <w:rsid w:val="00D07C20"/>
    <w:rsid w:val="00D07DF3"/>
    <w:rsid w:val="00D07EA3"/>
    <w:rsid w:val="00D07FF2"/>
    <w:rsid w:val="00D1007F"/>
    <w:rsid w:val="00D10374"/>
    <w:rsid w:val="00D10CCA"/>
    <w:rsid w:val="00D10D8E"/>
    <w:rsid w:val="00D1127D"/>
    <w:rsid w:val="00D116D1"/>
    <w:rsid w:val="00D11A16"/>
    <w:rsid w:val="00D11A8F"/>
    <w:rsid w:val="00D11CDB"/>
    <w:rsid w:val="00D11E80"/>
    <w:rsid w:val="00D1220F"/>
    <w:rsid w:val="00D12524"/>
    <w:rsid w:val="00D12686"/>
    <w:rsid w:val="00D126E9"/>
    <w:rsid w:val="00D12A7D"/>
    <w:rsid w:val="00D12D49"/>
    <w:rsid w:val="00D12E8D"/>
    <w:rsid w:val="00D12EA9"/>
    <w:rsid w:val="00D12FFB"/>
    <w:rsid w:val="00D130D9"/>
    <w:rsid w:val="00D132F9"/>
    <w:rsid w:val="00D1344E"/>
    <w:rsid w:val="00D13B13"/>
    <w:rsid w:val="00D13F60"/>
    <w:rsid w:val="00D14552"/>
    <w:rsid w:val="00D14670"/>
    <w:rsid w:val="00D148D4"/>
    <w:rsid w:val="00D1494E"/>
    <w:rsid w:val="00D14A8B"/>
    <w:rsid w:val="00D14DB8"/>
    <w:rsid w:val="00D15349"/>
    <w:rsid w:val="00D155D3"/>
    <w:rsid w:val="00D157D0"/>
    <w:rsid w:val="00D15BC2"/>
    <w:rsid w:val="00D15C42"/>
    <w:rsid w:val="00D161A5"/>
    <w:rsid w:val="00D1663F"/>
    <w:rsid w:val="00D1707B"/>
    <w:rsid w:val="00D1772E"/>
    <w:rsid w:val="00D177C6"/>
    <w:rsid w:val="00D17919"/>
    <w:rsid w:val="00D201B6"/>
    <w:rsid w:val="00D21769"/>
    <w:rsid w:val="00D21A06"/>
    <w:rsid w:val="00D21C4D"/>
    <w:rsid w:val="00D21D2E"/>
    <w:rsid w:val="00D22171"/>
    <w:rsid w:val="00D22288"/>
    <w:rsid w:val="00D2260E"/>
    <w:rsid w:val="00D22B0A"/>
    <w:rsid w:val="00D22B31"/>
    <w:rsid w:val="00D232B5"/>
    <w:rsid w:val="00D23326"/>
    <w:rsid w:val="00D238FE"/>
    <w:rsid w:val="00D23A94"/>
    <w:rsid w:val="00D23BB9"/>
    <w:rsid w:val="00D23FFB"/>
    <w:rsid w:val="00D245A7"/>
    <w:rsid w:val="00D2476A"/>
    <w:rsid w:val="00D24BFB"/>
    <w:rsid w:val="00D24DF7"/>
    <w:rsid w:val="00D254C8"/>
    <w:rsid w:val="00D259E7"/>
    <w:rsid w:val="00D25B06"/>
    <w:rsid w:val="00D25C09"/>
    <w:rsid w:val="00D25E14"/>
    <w:rsid w:val="00D25F9C"/>
    <w:rsid w:val="00D2668E"/>
    <w:rsid w:val="00D267C4"/>
    <w:rsid w:val="00D26C19"/>
    <w:rsid w:val="00D26F81"/>
    <w:rsid w:val="00D27EB7"/>
    <w:rsid w:val="00D27F47"/>
    <w:rsid w:val="00D30072"/>
    <w:rsid w:val="00D30279"/>
    <w:rsid w:val="00D3033C"/>
    <w:rsid w:val="00D30626"/>
    <w:rsid w:val="00D3074F"/>
    <w:rsid w:val="00D308A9"/>
    <w:rsid w:val="00D3090C"/>
    <w:rsid w:val="00D30959"/>
    <w:rsid w:val="00D30A2A"/>
    <w:rsid w:val="00D30C34"/>
    <w:rsid w:val="00D30D1B"/>
    <w:rsid w:val="00D30D8F"/>
    <w:rsid w:val="00D3110F"/>
    <w:rsid w:val="00D311AC"/>
    <w:rsid w:val="00D31236"/>
    <w:rsid w:val="00D3131B"/>
    <w:rsid w:val="00D31364"/>
    <w:rsid w:val="00D3158B"/>
    <w:rsid w:val="00D31616"/>
    <w:rsid w:val="00D31A1E"/>
    <w:rsid w:val="00D31AAF"/>
    <w:rsid w:val="00D32129"/>
    <w:rsid w:val="00D3283C"/>
    <w:rsid w:val="00D32FEF"/>
    <w:rsid w:val="00D33840"/>
    <w:rsid w:val="00D33868"/>
    <w:rsid w:val="00D33A80"/>
    <w:rsid w:val="00D33E3F"/>
    <w:rsid w:val="00D3443E"/>
    <w:rsid w:val="00D34746"/>
    <w:rsid w:val="00D349F4"/>
    <w:rsid w:val="00D353FC"/>
    <w:rsid w:val="00D3543B"/>
    <w:rsid w:val="00D35462"/>
    <w:rsid w:val="00D357A9"/>
    <w:rsid w:val="00D35C2F"/>
    <w:rsid w:val="00D35D7F"/>
    <w:rsid w:val="00D35FEE"/>
    <w:rsid w:val="00D36D04"/>
    <w:rsid w:val="00D36E29"/>
    <w:rsid w:val="00D37088"/>
    <w:rsid w:val="00D3768B"/>
    <w:rsid w:val="00D37770"/>
    <w:rsid w:val="00D37BFF"/>
    <w:rsid w:val="00D37ED3"/>
    <w:rsid w:val="00D40773"/>
    <w:rsid w:val="00D4084A"/>
    <w:rsid w:val="00D40BB4"/>
    <w:rsid w:val="00D40C9C"/>
    <w:rsid w:val="00D40CA2"/>
    <w:rsid w:val="00D40CB0"/>
    <w:rsid w:val="00D41192"/>
    <w:rsid w:val="00D4123F"/>
    <w:rsid w:val="00D41607"/>
    <w:rsid w:val="00D41678"/>
    <w:rsid w:val="00D41C1F"/>
    <w:rsid w:val="00D41D46"/>
    <w:rsid w:val="00D41F4A"/>
    <w:rsid w:val="00D423B7"/>
    <w:rsid w:val="00D4244A"/>
    <w:rsid w:val="00D42C96"/>
    <w:rsid w:val="00D42D6C"/>
    <w:rsid w:val="00D43499"/>
    <w:rsid w:val="00D434EA"/>
    <w:rsid w:val="00D43550"/>
    <w:rsid w:val="00D4456B"/>
    <w:rsid w:val="00D4475F"/>
    <w:rsid w:val="00D447C1"/>
    <w:rsid w:val="00D448F9"/>
    <w:rsid w:val="00D44D67"/>
    <w:rsid w:val="00D44E17"/>
    <w:rsid w:val="00D4528B"/>
    <w:rsid w:val="00D45A3C"/>
    <w:rsid w:val="00D45FDD"/>
    <w:rsid w:val="00D45FFE"/>
    <w:rsid w:val="00D460AC"/>
    <w:rsid w:val="00D46239"/>
    <w:rsid w:val="00D4629F"/>
    <w:rsid w:val="00D46E80"/>
    <w:rsid w:val="00D473EB"/>
    <w:rsid w:val="00D4766C"/>
    <w:rsid w:val="00D4779B"/>
    <w:rsid w:val="00D479B6"/>
    <w:rsid w:val="00D50193"/>
    <w:rsid w:val="00D502F1"/>
    <w:rsid w:val="00D504C7"/>
    <w:rsid w:val="00D50775"/>
    <w:rsid w:val="00D5088C"/>
    <w:rsid w:val="00D5127E"/>
    <w:rsid w:val="00D5190E"/>
    <w:rsid w:val="00D51BAC"/>
    <w:rsid w:val="00D52447"/>
    <w:rsid w:val="00D5254D"/>
    <w:rsid w:val="00D525EA"/>
    <w:rsid w:val="00D52707"/>
    <w:rsid w:val="00D529E0"/>
    <w:rsid w:val="00D52EC5"/>
    <w:rsid w:val="00D530DE"/>
    <w:rsid w:val="00D531FB"/>
    <w:rsid w:val="00D53510"/>
    <w:rsid w:val="00D54C33"/>
    <w:rsid w:val="00D55152"/>
    <w:rsid w:val="00D55821"/>
    <w:rsid w:val="00D55DBB"/>
    <w:rsid w:val="00D5684E"/>
    <w:rsid w:val="00D56EBB"/>
    <w:rsid w:val="00D57C25"/>
    <w:rsid w:val="00D57E4F"/>
    <w:rsid w:val="00D57FB1"/>
    <w:rsid w:val="00D60C4E"/>
    <w:rsid w:val="00D60D8B"/>
    <w:rsid w:val="00D6155C"/>
    <w:rsid w:val="00D61DDC"/>
    <w:rsid w:val="00D61E60"/>
    <w:rsid w:val="00D62779"/>
    <w:rsid w:val="00D627E5"/>
    <w:rsid w:val="00D62889"/>
    <w:rsid w:val="00D62E75"/>
    <w:rsid w:val="00D63031"/>
    <w:rsid w:val="00D63113"/>
    <w:rsid w:val="00D633B2"/>
    <w:rsid w:val="00D63DF6"/>
    <w:rsid w:val="00D64C9E"/>
    <w:rsid w:val="00D64D38"/>
    <w:rsid w:val="00D655BF"/>
    <w:rsid w:val="00D659AD"/>
    <w:rsid w:val="00D65F35"/>
    <w:rsid w:val="00D66079"/>
    <w:rsid w:val="00D66747"/>
    <w:rsid w:val="00D667C2"/>
    <w:rsid w:val="00D66BB7"/>
    <w:rsid w:val="00D66EA8"/>
    <w:rsid w:val="00D66EDB"/>
    <w:rsid w:val="00D670FF"/>
    <w:rsid w:val="00D67411"/>
    <w:rsid w:val="00D675E9"/>
    <w:rsid w:val="00D70660"/>
    <w:rsid w:val="00D709F3"/>
    <w:rsid w:val="00D70E79"/>
    <w:rsid w:val="00D71D0A"/>
    <w:rsid w:val="00D71D14"/>
    <w:rsid w:val="00D72089"/>
    <w:rsid w:val="00D723BA"/>
    <w:rsid w:val="00D72451"/>
    <w:rsid w:val="00D729FA"/>
    <w:rsid w:val="00D72A4F"/>
    <w:rsid w:val="00D73143"/>
    <w:rsid w:val="00D73356"/>
    <w:rsid w:val="00D7389B"/>
    <w:rsid w:val="00D73938"/>
    <w:rsid w:val="00D7396D"/>
    <w:rsid w:val="00D73CAD"/>
    <w:rsid w:val="00D73D66"/>
    <w:rsid w:val="00D7412B"/>
    <w:rsid w:val="00D74540"/>
    <w:rsid w:val="00D74606"/>
    <w:rsid w:val="00D7467F"/>
    <w:rsid w:val="00D74904"/>
    <w:rsid w:val="00D749AD"/>
    <w:rsid w:val="00D74DF4"/>
    <w:rsid w:val="00D753C1"/>
    <w:rsid w:val="00D75413"/>
    <w:rsid w:val="00D75A76"/>
    <w:rsid w:val="00D75A98"/>
    <w:rsid w:val="00D75D72"/>
    <w:rsid w:val="00D76023"/>
    <w:rsid w:val="00D761EF"/>
    <w:rsid w:val="00D76379"/>
    <w:rsid w:val="00D764D2"/>
    <w:rsid w:val="00D76756"/>
    <w:rsid w:val="00D76BC4"/>
    <w:rsid w:val="00D76C96"/>
    <w:rsid w:val="00D76CF2"/>
    <w:rsid w:val="00D76E68"/>
    <w:rsid w:val="00D76FAA"/>
    <w:rsid w:val="00D7719F"/>
    <w:rsid w:val="00D7732E"/>
    <w:rsid w:val="00D776B6"/>
    <w:rsid w:val="00D7789C"/>
    <w:rsid w:val="00D778A9"/>
    <w:rsid w:val="00D77EA2"/>
    <w:rsid w:val="00D80187"/>
    <w:rsid w:val="00D80301"/>
    <w:rsid w:val="00D8054E"/>
    <w:rsid w:val="00D80615"/>
    <w:rsid w:val="00D80C8C"/>
    <w:rsid w:val="00D80DB9"/>
    <w:rsid w:val="00D81034"/>
    <w:rsid w:val="00D813E8"/>
    <w:rsid w:val="00D81E21"/>
    <w:rsid w:val="00D821EA"/>
    <w:rsid w:val="00D821FC"/>
    <w:rsid w:val="00D824EE"/>
    <w:rsid w:val="00D82B95"/>
    <w:rsid w:val="00D82EB9"/>
    <w:rsid w:val="00D8329E"/>
    <w:rsid w:val="00D83383"/>
    <w:rsid w:val="00D83959"/>
    <w:rsid w:val="00D8398C"/>
    <w:rsid w:val="00D8413F"/>
    <w:rsid w:val="00D84340"/>
    <w:rsid w:val="00D8495C"/>
    <w:rsid w:val="00D85338"/>
    <w:rsid w:val="00D855C5"/>
    <w:rsid w:val="00D85648"/>
    <w:rsid w:val="00D8596D"/>
    <w:rsid w:val="00D859A5"/>
    <w:rsid w:val="00D85A83"/>
    <w:rsid w:val="00D85CFB"/>
    <w:rsid w:val="00D86133"/>
    <w:rsid w:val="00D863A4"/>
    <w:rsid w:val="00D86A94"/>
    <w:rsid w:val="00D86DDF"/>
    <w:rsid w:val="00D87419"/>
    <w:rsid w:val="00D90415"/>
    <w:rsid w:val="00D90B8C"/>
    <w:rsid w:val="00D90C66"/>
    <w:rsid w:val="00D90D94"/>
    <w:rsid w:val="00D90F81"/>
    <w:rsid w:val="00D90FE4"/>
    <w:rsid w:val="00D91385"/>
    <w:rsid w:val="00D91616"/>
    <w:rsid w:val="00D919A1"/>
    <w:rsid w:val="00D92333"/>
    <w:rsid w:val="00D924E2"/>
    <w:rsid w:val="00D9260D"/>
    <w:rsid w:val="00D9273B"/>
    <w:rsid w:val="00D92B0B"/>
    <w:rsid w:val="00D92C08"/>
    <w:rsid w:val="00D92C0E"/>
    <w:rsid w:val="00D92EB3"/>
    <w:rsid w:val="00D92F36"/>
    <w:rsid w:val="00D93266"/>
    <w:rsid w:val="00D93444"/>
    <w:rsid w:val="00D93B48"/>
    <w:rsid w:val="00D93C8C"/>
    <w:rsid w:val="00D93F04"/>
    <w:rsid w:val="00D942EF"/>
    <w:rsid w:val="00D946B4"/>
    <w:rsid w:val="00D95286"/>
    <w:rsid w:val="00D95325"/>
    <w:rsid w:val="00D953BC"/>
    <w:rsid w:val="00D95A53"/>
    <w:rsid w:val="00D95D41"/>
    <w:rsid w:val="00D967C9"/>
    <w:rsid w:val="00D97160"/>
    <w:rsid w:val="00D97716"/>
    <w:rsid w:val="00D9784B"/>
    <w:rsid w:val="00D97C1E"/>
    <w:rsid w:val="00DA030F"/>
    <w:rsid w:val="00DA0B85"/>
    <w:rsid w:val="00DA1021"/>
    <w:rsid w:val="00DA1268"/>
    <w:rsid w:val="00DA126E"/>
    <w:rsid w:val="00DA13F4"/>
    <w:rsid w:val="00DA1B71"/>
    <w:rsid w:val="00DA1B8D"/>
    <w:rsid w:val="00DA1D6A"/>
    <w:rsid w:val="00DA1E9B"/>
    <w:rsid w:val="00DA2089"/>
    <w:rsid w:val="00DA21AF"/>
    <w:rsid w:val="00DA2535"/>
    <w:rsid w:val="00DA256C"/>
    <w:rsid w:val="00DA2A42"/>
    <w:rsid w:val="00DA2DA4"/>
    <w:rsid w:val="00DA2FD4"/>
    <w:rsid w:val="00DA3247"/>
    <w:rsid w:val="00DA359A"/>
    <w:rsid w:val="00DA3FEA"/>
    <w:rsid w:val="00DA4090"/>
    <w:rsid w:val="00DA42B1"/>
    <w:rsid w:val="00DA4594"/>
    <w:rsid w:val="00DA4720"/>
    <w:rsid w:val="00DA4A3C"/>
    <w:rsid w:val="00DA4C4A"/>
    <w:rsid w:val="00DA4E1A"/>
    <w:rsid w:val="00DA4E2F"/>
    <w:rsid w:val="00DA50C6"/>
    <w:rsid w:val="00DA604E"/>
    <w:rsid w:val="00DA60AE"/>
    <w:rsid w:val="00DA61F5"/>
    <w:rsid w:val="00DA637E"/>
    <w:rsid w:val="00DA6990"/>
    <w:rsid w:val="00DA6AEF"/>
    <w:rsid w:val="00DA6BAA"/>
    <w:rsid w:val="00DA751E"/>
    <w:rsid w:val="00DA7643"/>
    <w:rsid w:val="00DA79F0"/>
    <w:rsid w:val="00DA7DC8"/>
    <w:rsid w:val="00DA7E44"/>
    <w:rsid w:val="00DB0259"/>
    <w:rsid w:val="00DB0437"/>
    <w:rsid w:val="00DB04E1"/>
    <w:rsid w:val="00DB0903"/>
    <w:rsid w:val="00DB0CD6"/>
    <w:rsid w:val="00DB0FF4"/>
    <w:rsid w:val="00DB12F9"/>
    <w:rsid w:val="00DB153F"/>
    <w:rsid w:val="00DB1D56"/>
    <w:rsid w:val="00DB1DE5"/>
    <w:rsid w:val="00DB2440"/>
    <w:rsid w:val="00DB258C"/>
    <w:rsid w:val="00DB290C"/>
    <w:rsid w:val="00DB2D46"/>
    <w:rsid w:val="00DB2FF1"/>
    <w:rsid w:val="00DB3065"/>
    <w:rsid w:val="00DB3162"/>
    <w:rsid w:val="00DB371D"/>
    <w:rsid w:val="00DB38A9"/>
    <w:rsid w:val="00DB3998"/>
    <w:rsid w:val="00DB3C06"/>
    <w:rsid w:val="00DB3DA5"/>
    <w:rsid w:val="00DB4061"/>
    <w:rsid w:val="00DB412F"/>
    <w:rsid w:val="00DB41A5"/>
    <w:rsid w:val="00DB4495"/>
    <w:rsid w:val="00DB46F2"/>
    <w:rsid w:val="00DB497B"/>
    <w:rsid w:val="00DB4B8E"/>
    <w:rsid w:val="00DB4E46"/>
    <w:rsid w:val="00DB4E83"/>
    <w:rsid w:val="00DB526F"/>
    <w:rsid w:val="00DB587C"/>
    <w:rsid w:val="00DB5C41"/>
    <w:rsid w:val="00DB6143"/>
    <w:rsid w:val="00DB68BB"/>
    <w:rsid w:val="00DB6B9C"/>
    <w:rsid w:val="00DB6C19"/>
    <w:rsid w:val="00DB7040"/>
    <w:rsid w:val="00DB7265"/>
    <w:rsid w:val="00DB78DC"/>
    <w:rsid w:val="00DB7BB5"/>
    <w:rsid w:val="00DB7F89"/>
    <w:rsid w:val="00DB7FF6"/>
    <w:rsid w:val="00DC0440"/>
    <w:rsid w:val="00DC04B6"/>
    <w:rsid w:val="00DC0643"/>
    <w:rsid w:val="00DC0D33"/>
    <w:rsid w:val="00DC0FDB"/>
    <w:rsid w:val="00DC1458"/>
    <w:rsid w:val="00DC17F3"/>
    <w:rsid w:val="00DC2AB0"/>
    <w:rsid w:val="00DC30C8"/>
    <w:rsid w:val="00DC3357"/>
    <w:rsid w:val="00DC388A"/>
    <w:rsid w:val="00DC39EA"/>
    <w:rsid w:val="00DC3CF9"/>
    <w:rsid w:val="00DC416A"/>
    <w:rsid w:val="00DC4A94"/>
    <w:rsid w:val="00DC4C0C"/>
    <w:rsid w:val="00DC4DB3"/>
    <w:rsid w:val="00DC50AC"/>
    <w:rsid w:val="00DC5909"/>
    <w:rsid w:val="00DC6063"/>
    <w:rsid w:val="00DC6107"/>
    <w:rsid w:val="00DC64FA"/>
    <w:rsid w:val="00DC6AF2"/>
    <w:rsid w:val="00DC710D"/>
    <w:rsid w:val="00DC7439"/>
    <w:rsid w:val="00DC7559"/>
    <w:rsid w:val="00DC7899"/>
    <w:rsid w:val="00DD0200"/>
    <w:rsid w:val="00DD03A5"/>
    <w:rsid w:val="00DD0846"/>
    <w:rsid w:val="00DD09E4"/>
    <w:rsid w:val="00DD0A00"/>
    <w:rsid w:val="00DD12C7"/>
    <w:rsid w:val="00DD1449"/>
    <w:rsid w:val="00DD14FF"/>
    <w:rsid w:val="00DD158A"/>
    <w:rsid w:val="00DD17E9"/>
    <w:rsid w:val="00DD1A21"/>
    <w:rsid w:val="00DD1D06"/>
    <w:rsid w:val="00DD1D80"/>
    <w:rsid w:val="00DD1DDB"/>
    <w:rsid w:val="00DD2A9E"/>
    <w:rsid w:val="00DD2C60"/>
    <w:rsid w:val="00DD431E"/>
    <w:rsid w:val="00DD4480"/>
    <w:rsid w:val="00DD4484"/>
    <w:rsid w:val="00DD4489"/>
    <w:rsid w:val="00DD4572"/>
    <w:rsid w:val="00DD4804"/>
    <w:rsid w:val="00DD481B"/>
    <w:rsid w:val="00DD4A1B"/>
    <w:rsid w:val="00DD4AE7"/>
    <w:rsid w:val="00DD4CC1"/>
    <w:rsid w:val="00DD4EDE"/>
    <w:rsid w:val="00DD55C2"/>
    <w:rsid w:val="00DD5712"/>
    <w:rsid w:val="00DD5A40"/>
    <w:rsid w:val="00DD5A44"/>
    <w:rsid w:val="00DD5F63"/>
    <w:rsid w:val="00DD6643"/>
    <w:rsid w:val="00DD7108"/>
    <w:rsid w:val="00DD7CB0"/>
    <w:rsid w:val="00DD7E91"/>
    <w:rsid w:val="00DE097C"/>
    <w:rsid w:val="00DE0B64"/>
    <w:rsid w:val="00DE1231"/>
    <w:rsid w:val="00DE1AAE"/>
    <w:rsid w:val="00DE1B13"/>
    <w:rsid w:val="00DE1B9D"/>
    <w:rsid w:val="00DE2385"/>
    <w:rsid w:val="00DE28B0"/>
    <w:rsid w:val="00DE2AD2"/>
    <w:rsid w:val="00DE328B"/>
    <w:rsid w:val="00DE350B"/>
    <w:rsid w:val="00DE391F"/>
    <w:rsid w:val="00DE3A77"/>
    <w:rsid w:val="00DE3EA3"/>
    <w:rsid w:val="00DE4493"/>
    <w:rsid w:val="00DE4CCC"/>
    <w:rsid w:val="00DE5163"/>
    <w:rsid w:val="00DE5240"/>
    <w:rsid w:val="00DE5BFD"/>
    <w:rsid w:val="00DE5D2D"/>
    <w:rsid w:val="00DE66D2"/>
    <w:rsid w:val="00DE68DB"/>
    <w:rsid w:val="00DE6CA3"/>
    <w:rsid w:val="00DE6F6F"/>
    <w:rsid w:val="00DE7370"/>
    <w:rsid w:val="00DE7909"/>
    <w:rsid w:val="00DE7941"/>
    <w:rsid w:val="00DE7E0E"/>
    <w:rsid w:val="00DE7EB4"/>
    <w:rsid w:val="00DE7F41"/>
    <w:rsid w:val="00DF04B9"/>
    <w:rsid w:val="00DF0CE4"/>
    <w:rsid w:val="00DF0EDB"/>
    <w:rsid w:val="00DF0F1F"/>
    <w:rsid w:val="00DF1059"/>
    <w:rsid w:val="00DF19CE"/>
    <w:rsid w:val="00DF1BAF"/>
    <w:rsid w:val="00DF1C97"/>
    <w:rsid w:val="00DF1D64"/>
    <w:rsid w:val="00DF231E"/>
    <w:rsid w:val="00DF2569"/>
    <w:rsid w:val="00DF25BD"/>
    <w:rsid w:val="00DF2A20"/>
    <w:rsid w:val="00DF2ABB"/>
    <w:rsid w:val="00DF2DF7"/>
    <w:rsid w:val="00DF306A"/>
    <w:rsid w:val="00DF30F6"/>
    <w:rsid w:val="00DF3146"/>
    <w:rsid w:val="00DF321F"/>
    <w:rsid w:val="00DF3772"/>
    <w:rsid w:val="00DF3A5B"/>
    <w:rsid w:val="00DF3C5B"/>
    <w:rsid w:val="00DF4726"/>
    <w:rsid w:val="00DF4750"/>
    <w:rsid w:val="00DF48DA"/>
    <w:rsid w:val="00DF4A74"/>
    <w:rsid w:val="00DF4DCB"/>
    <w:rsid w:val="00DF547D"/>
    <w:rsid w:val="00DF54B1"/>
    <w:rsid w:val="00DF5F97"/>
    <w:rsid w:val="00DF60B4"/>
    <w:rsid w:val="00DF6263"/>
    <w:rsid w:val="00DF6310"/>
    <w:rsid w:val="00DF6559"/>
    <w:rsid w:val="00DF69CB"/>
    <w:rsid w:val="00DF6FE2"/>
    <w:rsid w:val="00DF7461"/>
    <w:rsid w:val="00DF76FB"/>
    <w:rsid w:val="00DF7B20"/>
    <w:rsid w:val="00DF7D83"/>
    <w:rsid w:val="00DF7DA2"/>
    <w:rsid w:val="00DF7DE6"/>
    <w:rsid w:val="00E0015C"/>
    <w:rsid w:val="00E0019B"/>
    <w:rsid w:val="00E0028D"/>
    <w:rsid w:val="00E002AF"/>
    <w:rsid w:val="00E003B5"/>
    <w:rsid w:val="00E005C2"/>
    <w:rsid w:val="00E006CF"/>
    <w:rsid w:val="00E00702"/>
    <w:rsid w:val="00E00945"/>
    <w:rsid w:val="00E009C1"/>
    <w:rsid w:val="00E00BAF"/>
    <w:rsid w:val="00E012E0"/>
    <w:rsid w:val="00E015AB"/>
    <w:rsid w:val="00E01BBD"/>
    <w:rsid w:val="00E01EFE"/>
    <w:rsid w:val="00E022DD"/>
    <w:rsid w:val="00E0277B"/>
    <w:rsid w:val="00E037B9"/>
    <w:rsid w:val="00E03D42"/>
    <w:rsid w:val="00E03F1F"/>
    <w:rsid w:val="00E0435D"/>
    <w:rsid w:val="00E044B5"/>
    <w:rsid w:val="00E0463F"/>
    <w:rsid w:val="00E04E1F"/>
    <w:rsid w:val="00E05430"/>
    <w:rsid w:val="00E0589C"/>
    <w:rsid w:val="00E05E47"/>
    <w:rsid w:val="00E0631D"/>
    <w:rsid w:val="00E06492"/>
    <w:rsid w:val="00E06710"/>
    <w:rsid w:val="00E067D8"/>
    <w:rsid w:val="00E0685E"/>
    <w:rsid w:val="00E06A99"/>
    <w:rsid w:val="00E073CE"/>
    <w:rsid w:val="00E07483"/>
    <w:rsid w:val="00E075A3"/>
    <w:rsid w:val="00E07AEE"/>
    <w:rsid w:val="00E07FA8"/>
    <w:rsid w:val="00E10253"/>
    <w:rsid w:val="00E1038A"/>
    <w:rsid w:val="00E1071C"/>
    <w:rsid w:val="00E109E9"/>
    <w:rsid w:val="00E10ABF"/>
    <w:rsid w:val="00E10DC6"/>
    <w:rsid w:val="00E11216"/>
    <w:rsid w:val="00E11695"/>
    <w:rsid w:val="00E11768"/>
    <w:rsid w:val="00E11791"/>
    <w:rsid w:val="00E11C20"/>
    <w:rsid w:val="00E12670"/>
    <w:rsid w:val="00E12B0A"/>
    <w:rsid w:val="00E12C82"/>
    <w:rsid w:val="00E12CF2"/>
    <w:rsid w:val="00E12D54"/>
    <w:rsid w:val="00E12F42"/>
    <w:rsid w:val="00E1330D"/>
    <w:rsid w:val="00E13358"/>
    <w:rsid w:val="00E13618"/>
    <w:rsid w:val="00E13622"/>
    <w:rsid w:val="00E1385E"/>
    <w:rsid w:val="00E138A3"/>
    <w:rsid w:val="00E13908"/>
    <w:rsid w:val="00E13917"/>
    <w:rsid w:val="00E1392B"/>
    <w:rsid w:val="00E13D6A"/>
    <w:rsid w:val="00E14048"/>
    <w:rsid w:val="00E140B6"/>
    <w:rsid w:val="00E14729"/>
    <w:rsid w:val="00E148D5"/>
    <w:rsid w:val="00E15300"/>
    <w:rsid w:val="00E154FD"/>
    <w:rsid w:val="00E15593"/>
    <w:rsid w:val="00E157F4"/>
    <w:rsid w:val="00E159BE"/>
    <w:rsid w:val="00E15D1B"/>
    <w:rsid w:val="00E15E27"/>
    <w:rsid w:val="00E15EEC"/>
    <w:rsid w:val="00E15FF4"/>
    <w:rsid w:val="00E1672D"/>
    <w:rsid w:val="00E17277"/>
    <w:rsid w:val="00E202CC"/>
    <w:rsid w:val="00E2077C"/>
    <w:rsid w:val="00E208C5"/>
    <w:rsid w:val="00E20939"/>
    <w:rsid w:val="00E20A41"/>
    <w:rsid w:val="00E20B0D"/>
    <w:rsid w:val="00E20EE9"/>
    <w:rsid w:val="00E21572"/>
    <w:rsid w:val="00E2178E"/>
    <w:rsid w:val="00E21AB0"/>
    <w:rsid w:val="00E21E18"/>
    <w:rsid w:val="00E22446"/>
    <w:rsid w:val="00E22970"/>
    <w:rsid w:val="00E22AD4"/>
    <w:rsid w:val="00E22C49"/>
    <w:rsid w:val="00E22E1B"/>
    <w:rsid w:val="00E234D6"/>
    <w:rsid w:val="00E236E7"/>
    <w:rsid w:val="00E238ED"/>
    <w:rsid w:val="00E23DCB"/>
    <w:rsid w:val="00E240EA"/>
    <w:rsid w:val="00E24399"/>
    <w:rsid w:val="00E246D8"/>
    <w:rsid w:val="00E24DCE"/>
    <w:rsid w:val="00E24EB6"/>
    <w:rsid w:val="00E24FCD"/>
    <w:rsid w:val="00E24FF8"/>
    <w:rsid w:val="00E253F6"/>
    <w:rsid w:val="00E25D5D"/>
    <w:rsid w:val="00E2615C"/>
    <w:rsid w:val="00E266DB"/>
    <w:rsid w:val="00E2685D"/>
    <w:rsid w:val="00E26DD2"/>
    <w:rsid w:val="00E26F0F"/>
    <w:rsid w:val="00E26F7C"/>
    <w:rsid w:val="00E272A2"/>
    <w:rsid w:val="00E27334"/>
    <w:rsid w:val="00E27CF1"/>
    <w:rsid w:val="00E30041"/>
    <w:rsid w:val="00E30073"/>
    <w:rsid w:val="00E300E5"/>
    <w:rsid w:val="00E301CE"/>
    <w:rsid w:val="00E30438"/>
    <w:rsid w:val="00E30B2D"/>
    <w:rsid w:val="00E30DE4"/>
    <w:rsid w:val="00E3179C"/>
    <w:rsid w:val="00E31A24"/>
    <w:rsid w:val="00E31D8C"/>
    <w:rsid w:val="00E31F50"/>
    <w:rsid w:val="00E32146"/>
    <w:rsid w:val="00E322B8"/>
    <w:rsid w:val="00E323A1"/>
    <w:rsid w:val="00E3249E"/>
    <w:rsid w:val="00E32E55"/>
    <w:rsid w:val="00E32E66"/>
    <w:rsid w:val="00E3331E"/>
    <w:rsid w:val="00E3336B"/>
    <w:rsid w:val="00E33593"/>
    <w:rsid w:val="00E33C5B"/>
    <w:rsid w:val="00E33D03"/>
    <w:rsid w:val="00E33D90"/>
    <w:rsid w:val="00E33FF4"/>
    <w:rsid w:val="00E342A4"/>
    <w:rsid w:val="00E34AED"/>
    <w:rsid w:val="00E34D34"/>
    <w:rsid w:val="00E34FAB"/>
    <w:rsid w:val="00E35010"/>
    <w:rsid w:val="00E3525D"/>
    <w:rsid w:val="00E35315"/>
    <w:rsid w:val="00E357C3"/>
    <w:rsid w:val="00E35975"/>
    <w:rsid w:val="00E35998"/>
    <w:rsid w:val="00E35B60"/>
    <w:rsid w:val="00E35DC9"/>
    <w:rsid w:val="00E36263"/>
    <w:rsid w:val="00E36845"/>
    <w:rsid w:val="00E36A59"/>
    <w:rsid w:val="00E36E7E"/>
    <w:rsid w:val="00E3768B"/>
    <w:rsid w:val="00E377DF"/>
    <w:rsid w:val="00E37A24"/>
    <w:rsid w:val="00E37B00"/>
    <w:rsid w:val="00E40551"/>
    <w:rsid w:val="00E405EA"/>
    <w:rsid w:val="00E405EB"/>
    <w:rsid w:val="00E40A08"/>
    <w:rsid w:val="00E40E56"/>
    <w:rsid w:val="00E40FA1"/>
    <w:rsid w:val="00E4101B"/>
    <w:rsid w:val="00E41074"/>
    <w:rsid w:val="00E4113B"/>
    <w:rsid w:val="00E42340"/>
    <w:rsid w:val="00E42AE2"/>
    <w:rsid w:val="00E42C6B"/>
    <w:rsid w:val="00E43185"/>
    <w:rsid w:val="00E43613"/>
    <w:rsid w:val="00E43C3B"/>
    <w:rsid w:val="00E447FD"/>
    <w:rsid w:val="00E44C3B"/>
    <w:rsid w:val="00E44CFD"/>
    <w:rsid w:val="00E4550B"/>
    <w:rsid w:val="00E45514"/>
    <w:rsid w:val="00E45517"/>
    <w:rsid w:val="00E457AD"/>
    <w:rsid w:val="00E45A3B"/>
    <w:rsid w:val="00E45A9A"/>
    <w:rsid w:val="00E45D0B"/>
    <w:rsid w:val="00E45D56"/>
    <w:rsid w:val="00E46087"/>
    <w:rsid w:val="00E46158"/>
    <w:rsid w:val="00E46285"/>
    <w:rsid w:val="00E4628F"/>
    <w:rsid w:val="00E464DA"/>
    <w:rsid w:val="00E46580"/>
    <w:rsid w:val="00E4690C"/>
    <w:rsid w:val="00E46CFC"/>
    <w:rsid w:val="00E46D54"/>
    <w:rsid w:val="00E46E3C"/>
    <w:rsid w:val="00E46F74"/>
    <w:rsid w:val="00E472D7"/>
    <w:rsid w:val="00E4756C"/>
    <w:rsid w:val="00E47A7D"/>
    <w:rsid w:val="00E47B09"/>
    <w:rsid w:val="00E5035B"/>
    <w:rsid w:val="00E5094E"/>
    <w:rsid w:val="00E50CEA"/>
    <w:rsid w:val="00E50EED"/>
    <w:rsid w:val="00E5102B"/>
    <w:rsid w:val="00E514B4"/>
    <w:rsid w:val="00E51D94"/>
    <w:rsid w:val="00E51EEE"/>
    <w:rsid w:val="00E526A2"/>
    <w:rsid w:val="00E527F9"/>
    <w:rsid w:val="00E527FC"/>
    <w:rsid w:val="00E5287F"/>
    <w:rsid w:val="00E5293A"/>
    <w:rsid w:val="00E52A2B"/>
    <w:rsid w:val="00E52E4A"/>
    <w:rsid w:val="00E52F04"/>
    <w:rsid w:val="00E52F42"/>
    <w:rsid w:val="00E53078"/>
    <w:rsid w:val="00E53237"/>
    <w:rsid w:val="00E5334E"/>
    <w:rsid w:val="00E53568"/>
    <w:rsid w:val="00E53996"/>
    <w:rsid w:val="00E539D9"/>
    <w:rsid w:val="00E53CA8"/>
    <w:rsid w:val="00E53EF4"/>
    <w:rsid w:val="00E543ED"/>
    <w:rsid w:val="00E54D32"/>
    <w:rsid w:val="00E54E13"/>
    <w:rsid w:val="00E5540B"/>
    <w:rsid w:val="00E554B6"/>
    <w:rsid w:val="00E554B8"/>
    <w:rsid w:val="00E55926"/>
    <w:rsid w:val="00E559D8"/>
    <w:rsid w:val="00E55BEE"/>
    <w:rsid w:val="00E55C6B"/>
    <w:rsid w:val="00E566FF"/>
    <w:rsid w:val="00E56E12"/>
    <w:rsid w:val="00E570C9"/>
    <w:rsid w:val="00E57829"/>
    <w:rsid w:val="00E57873"/>
    <w:rsid w:val="00E579A4"/>
    <w:rsid w:val="00E60643"/>
    <w:rsid w:val="00E60809"/>
    <w:rsid w:val="00E609FF"/>
    <w:rsid w:val="00E60AC2"/>
    <w:rsid w:val="00E60C7D"/>
    <w:rsid w:val="00E60EF5"/>
    <w:rsid w:val="00E614C6"/>
    <w:rsid w:val="00E6170F"/>
    <w:rsid w:val="00E6193C"/>
    <w:rsid w:val="00E61DEC"/>
    <w:rsid w:val="00E62240"/>
    <w:rsid w:val="00E62506"/>
    <w:rsid w:val="00E6280D"/>
    <w:rsid w:val="00E628F8"/>
    <w:rsid w:val="00E62B9D"/>
    <w:rsid w:val="00E62EB4"/>
    <w:rsid w:val="00E634FA"/>
    <w:rsid w:val="00E63579"/>
    <w:rsid w:val="00E6365A"/>
    <w:rsid w:val="00E639FA"/>
    <w:rsid w:val="00E63F4F"/>
    <w:rsid w:val="00E6405D"/>
    <w:rsid w:val="00E64578"/>
    <w:rsid w:val="00E6474B"/>
    <w:rsid w:val="00E64CFF"/>
    <w:rsid w:val="00E65546"/>
    <w:rsid w:val="00E659A1"/>
    <w:rsid w:val="00E65C04"/>
    <w:rsid w:val="00E66011"/>
    <w:rsid w:val="00E66380"/>
    <w:rsid w:val="00E6644A"/>
    <w:rsid w:val="00E66D83"/>
    <w:rsid w:val="00E66EF9"/>
    <w:rsid w:val="00E6703B"/>
    <w:rsid w:val="00E672D9"/>
    <w:rsid w:val="00E673D0"/>
    <w:rsid w:val="00E67718"/>
    <w:rsid w:val="00E67A74"/>
    <w:rsid w:val="00E7073E"/>
    <w:rsid w:val="00E70C55"/>
    <w:rsid w:val="00E70D43"/>
    <w:rsid w:val="00E70F1C"/>
    <w:rsid w:val="00E71138"/>
    <w:rsid w:val="00E7183D"/>
    <w:rsid w:val="00E720AD"/>
    <w:rsid w:val="00E72928"/>
    <w:rsid w:val="00E729C3"/>
    <w:rsid w:val="00E72B17"/>
    <w:rsid w:val="00E72B9D"/>
    <w:rsid w:val="00E73966"/>
    <w:rsid w:val="00E73B42"/>
    <w:rsid w:val="00E73C1E"/>
    <w:rsid w:val="00E73E13"/>
    <w:rsid w:val="00E73F11"/>
    <w:rsid w:val="00E7420F"/>
    <w:rsid w:val="00E74753"/>
    <w:rsid w:val="00E74B19"/>
    <w:rsid w:val="00E74D80"/>
    <w:rsid w:val="00E74DC8"/>
    <w:rsid w:val="00E7539F"/>
    <w:rsid w:val="00E756A1"/>
    <w:rsid w:val="00E757F7"/>
    <w:rsid w:val="00E7595B"/>
    <w:rsid w:val="00E75E2B"/>
    <w:rsid w:val="00E7651F"/>
    <w:rsid w:val="00E7659D"/>
    <w:rsid w:val="00E765B1"/>
    <w:rsid w:val="00E76622"/>
    <w:rsid w:val="00E766DF"/>
    <w:rsid w:val="00E76A0A"/>
    <w:rsid w:val="00E76BBB"/>
    <w:rsid w:val="00E76E15"/>
    <w:rsid w:val="00E77338"/>
    <w:rsid w:val="00E7745D"/>
    <w:rsid w:val="00E77497"/>
    <w:rsid w:val="00E77671"/>
    <w:rsid w:val="00E776AD"/>
    <w:rsid w:val="00E77962"/>
    <w:rsid w:val="00E779A2"/>
    <w:rsid w:val="00E77B23"/>
    <w:rsid w:val="00E80020"/>
    <w:rsid w:val="00E80047"/>
    <w:rsid w:val="00E8072B"/>
    <w:rsid w:val="00E80845"/>
    <w:rsid w:val="00E80B62"/>
    <w:rsid w:val="00E810B0"/>
    <w:rsid w:val="00E81185"/>
    <w:rsid w:val="00E8162D"/>
    <w:rsid w:val="00E81C97"/>
    <w:rsid w:val="00E8219A"/>
    <w:rsid w:val="00E828BE"/>
    <w:rsid w:val="00E82E81"/>
    <w:rsid w:val="00E83210"/>
    <w:rsid w:val="00E83733"/>
    <w:rsid w:val="00E83EA9"/>
    <w:rsid w:val="00E83EC3"/>
    <w:rsid w:val="00E8410B"/>
    <w:rsid w:val="00E843C7"/>
    <w:rsid w:val="00E8485B"/>
    <w:rsid w:val="00E850FD"/>
    <w:rsid w:val="00E85260"/>
    <w:rsid w:val="00E8528A"/>
    <w:rsid w:val="00E85617"/>
    <w:rsid w:val="00E85778"/>
    <w:rsid w:val="00E858AC"/>
    <w:rsid w:val="00E85A6F"/>
    <w:rsid w:val="00E85C89"/>
    <w:rsid w:val="00E85C95"/>
    <w:rsid w:val="00E85E45"/>
    <w:rsid w:val="00E86272"/>
    <w:rsid w:val="00E86508"/>
    <w:rsid w:val="00E8652B"/>
    <w:rsid w:val="00E869A9"/>
    <w:rsid w:val="00E86CA0"/>
    <w:rsid w:val="00E87800"/>
    <w:rsid w:val="00E87904"/>
    <w:rsid w:val="00E87B46"/>
    <w:rsid w:val="00E87BAE"/>
    <w:rsid w:val="00E900F8"/>
    <w:rsid w:val="00E908F1"/>
    <w:rsid w:val="00E90D29"/>
    <w:rsid w:val="00E91280"/>
    <w:rsid w:val="00E91396"/>
    <w:rsid w:val="00E915B9"/>
    <w:rsid w:val="00E917C1"/>
    <w:rsid w:val="00E91853"/>
    <w:rsid w:val="00E9187E"/>
    <w:rsid w:val="00E91885"/>
    <w:rsid w:val="00E91B11"/>
    <w:rsid w:val="00E9279A"/>
    <w:rsid w:val="00E92CE5"/>
    <w:rsid w:val="00E92E92"/>
    <w:rsid w:val="00E933B5"/>
    <w:rsid w:val="00E93CDA"/>
    <w:rsid w:val="00E93D15"/>
    <w:rsid w:val="00E94897"/>
    <w:rsid w:val="00E94FE8"/>
    <w:rsid w:val="00E9565A"/>
    <w:rsid w:val="00E9650E"/>
    <w:rsid w:val="00E96748"/>
    <w:rsid w:val="00E9676B"/>
    <w:rsid w:val="00E968BC"/>
    <w:rsid w:val="00E96BF5"/>
    <w:rsid w:val="00E96C27"/>
    <w:rsid w:val="00E96D0E"/>
    <w:rsid w:val="00E9730C"/>
    <w:rsid w:val="00E97ADF"/>
    <w:rsid w:val="00E97E16"/>
    <w:rsid w:val="00EA00E1"/>
    <w:rsid w:val="00EA035B"/>
    <w:rsid w:val="00EA0706"/>
    <w:rsid w:val="00EA083D"/>
    <w:rsid w:val="00EA0980"/>
    <w:rsid w:val="00EA0ADC"/>
    <w:rsid w:val="00EA0C1D"/>
    <w:rsid w:val="00EA0E6A"/>
    <w:rsid w:val="00EA1166"/>
    <w:rsid w:val="00EA130F"/>
    <w:rsid w:val="00EA154A"/>
    <w:rsid w:val="00EA178B"/>
    <w:rsid w:val="00EA1863"/>
    <w:rsid w:val="00EA1936"/>
    <w:rsid w:val="00EA2260"/>
    <w:rsid w:val="00EA2B54"/>
    <w:rsid w:val="00EA2C5A"/>
    <w:rsid w:val="00EA3177"/>
    <w:rsid w:val="00EA31BA"/>
    <w:rsid w:val="00EA336F"/>
    <w:rsid w:val="00EA35F6"/>
    <w:rsid w:val="00EA3D40"/>
    <w:rsid w:val="00EA3E3A"/>
    <w:rsid w:val="00EA4526"/>
    <w:rsid w:val="00EA45D9"/>
    <w:rsid w:val="00EA4743"/>
    <w:rsid w:val="00EA4BE1"/>
    <w:rsid w:val="00EA4EDB"/>
    <w:rsid w:val="00EA5398"/>
    <w:rsid w:val="00EA57B3"/>
    <w:rsid w:val="00EA5A9C"/>
    <w:rsid w:val="00EA5C22"/>
    <w:rsid w:val="00EA5EF4"/>
    <w:rsid w:val="00EA6571"/>
    <w:rsid w:val="00EA660C"/>
    <w:rsid w:val="00EA67DA"/>
    <w:rsid w:val="00EA6A26"/>
    <w:rsid w:val="00EA6B64"/>
    <w:rsid w:val="00EA6C31"/>
    <w:rsid w:val="00EA7026"/>
    <w:rsid w:val="00EA7050"/>
    <w:rsid w:val="00EA743F"/>
    <w:rsid w:val="00EA7C7E"/>
    <w:rsid w:val="00EA7CE1"/>
    <w:rsid w:val="00EA7FF4"/>
    <w:rsid w:val="00EB02D9"/>
    <w:rsid w:val="00EB0990"/>
    <w:rsid w:val="00EB0AA5"/>
    <w:rsid w:val="00EB1110"/>
    <w:rsid w:val="00EB1305"/>
    <w:rsid w:val="00EB21E9"/>
    <w:rsid w:val="00EB26AF"/>
    <w:rsid w:val="00EB2788"/>
    <w:rsid w:val="00EB28FA"/>
    <w:rsid w:val="00EB2E95"/>
    <w:rsid w:val="00EB386A"/>
    <w:rsid w:val="00EB3F0B"/>
    <w:rsid w:val="00EB4965"/>
    <w:rsid w:val="00EB4B9A"/>
    <w:rsid w:val="00EB4DC8"/>
    <w:rsid w:val="00EB5087"/>
    <w:rsid w:val="00EB50D2"/>
    <w:rsid w:val="00EB56DB"/>
    <w:rsid w:val="00EB5BA1"/>
    <w:rsid w:val="00EB5E17"/>
    <w:rsid w:val="00EB603C"/>
    <w:rsid w:val="00EB6DD9"/>
    <w:rsid w:val="00EB6DDA"/>
    <w:rsid w:val="00EB6FA8"/>
    <w:rsid w:val="00EB7522"/>
    <w:rsid w:val="00EB7A0F"/>
    <w:rsid w:val="00EB7AB8"/>
    <w:rsid w:val="00EB7F06"/>
    <w:rsid w:val="00EC0123"/>
    <w:rsid w:val="00EC024E"/>
    <w:rsid w:val="00EC0287"/>
    <w:rsid w:val="00EC0582"/>
    <w:rsid w:val="00EC0E4C"/>
    <w:rsid w:val="00EC0F61"/>
    <w:rsid w:val="00EC142E"/>
    <w:rsid w:val="00EC19B6"/>
    <w:rsid w:val="00EC19CC"/>
    <w:rsid w:val="00EC19D8"/>
    <w:rsid w:val="00EC1DDD"/>
    <w:rsid w:val="00EC2087"/>
    <w:rsid w:val="00EC233B"/>
    <w:rsid w:val="00EC2AAC"/>
    <w:rsid w:val="00EC2BA9"/>
    <w:rsid w:val="00EC2EE1"/>
    <w:rsid w:val="00EC2FDF"/>
    <w:rsid w:val="00EC31CD"/>
    <w:rsid w:val="00EC3318"/>
    <w:rsid w:val="00EC34FE"/>
    <w:rsid w:val="00EC3518"/>
    <w:rsid w:val="00EC3E5F"/>
    <w:rsid w:val="00EC3F28"/>
    <w:rsid w:val="00EC3F57"/>
    <w:rsid w:val="00EC41D8"/>
    <w:rsid w:val="00EC4357"/>
    <w:rsid w:val="00EC46C7"/>
    <w:rsid w:val="00EC4C2C"/>
    <w:rsid w:val="00EC50C1"/>
    <w:rsid w:val="00EC5209"/>
    <w:rsid w:val="00EC55A5"/>
    <w:rsid w:val="00EC55B0"/>
    <w:rsid w:val="00EC5756"/>
    <w:rsid w:val="00EC58C1"/>
    <w:rsid w:val="00EC5BBC"/>
    <w:rsid w:val="00EC60F7"/>
    <w:rsid w:val="00EC6716"/>
    <w:rsid w:val="00EC683D"/>
    <w:rsid w:val="00EC68B4"/>
    <w:rsid w:val="00EC6A2B"/>
    <w:rsid w:val="00EC6BC9"/>
    <w:rsid w:val="00EC7049"/>
    <w:rsid w:val="00EC75D0"/>
    <w:rsid w:val="00EC763A"/>
    <w:rsid w:val="00EC76DF"/>
    <w:rsid w:val="00EC79F1"/>
    <w:rsid w:val="00EC7CC5"/>
    <w:rsid w:val="00EC7EE8"/>
    <w:rsid w:val="00ED07C2"/>
    <w:rsid w:val="00ED0A12"/>
    <w:rsid w:val="00ED0B87"/>
    <w:rsid w:val="00ED0E60"/>
    <w:rsid w:val="00ED0FD8"/>
    <w:rsid w:val="00ED1AFD"/>
    <w:rsid w:val="00ED1B4C"/>
    <w:rsid w:val="00ED2012"/>
    <w:rsid w:val="00ED23B8"/>
    <w:rsid w:val="00ED2677"/>
    <w:rsid w:val="00ED2ADC"/>
    <w:rsid w:val="00ED2DA8"/>
    <w:rsid w:val="00ED2ED5"/>
    <w:rsid w:val="00ED2EDA"/>
    <w:rsid w:val="00ED2F29"/>
    <w:rsid w:val="00ED3225"/>
    <w:rsid w:val="00ED3501"/>
    <w:rsid w:val="00ED3E4F"/>
    <w:rsid w:val="00ED3F6B"/>
    <w:rsid w:val="00ED41C1"/>
    <w:rsid w:val="00ED49C5"/>
    <w:rsid w:val="00ED4C91"/>
    <w:rsid w:val="00ED503C"/>
    <w:rsid w:val="00ED57B9"/>
    <w:rsid w:val="00ED596B"/>
    <w:rsid w:val="00ED5AA4"/>
    <w:rsid w:val="00ED64E3"/>
    <w:rsid w:val="00ED661E"/>
    <w:rsid w:val="00ED678F"/>
    <w:rsid w:val="00ED68B2"/>
    <w:rsid w:val="00ED69CC"/>
    <w:rsid w:val="00ED7150"/>
    <w:rsid w:val="00ED7257"/>
    <w:rsid w:val="00ED728B"/>
    <w:rsid w:val="00ED72B7"/>
    <w:rsid w:val="00ED73EB"/>
    <w:rsid w:val="00ED7A16"/>
    <w:rsid w:val="00EE0428"/>
    <w:rsid w:val="00EE0662"/>
    <w:rsid w:val="00EE0857"/>
    <w:rsid w:val="00EE0D52"/>
    <w:rsid w:val="00EE0F3B"/>
    <w:rsid w:val="00EE1269"/>
    <w:rsid w:val="00EE16CE"/>
    <w:rsid w:val="00EE228C"/>
    <w:rsid w:val="00EE2485"/>
    <w:rsid w:val="00EE2512"/>
    <w:rsid w:val="00EE2515"/>
    <w:rsid w:val="00EE2647"/>
    <w:rsid w:val="00EE2849"/>
    <w:rsid w:val="00EE2966"/>
    <w:rsid w:val="00EE2A7C"/>
    <w:rsid w:val="00EE2EAA"/>
    <w:rsid w:val="00EE3168"/>
    <w:rsid w:val="00EE336D"/>
    <w:rsid w:val="00EE33F9"/>
    <w:rsid w:val="00EE346A"/>
    <w:rsid w:val="00EE3844"/>
    <w:rsid w:val="00EE4C92"/>
    <w:rsid w:val="00EE4DDC"/>
    <w:rsid w:val="00EE4FDF"/>
    <w:rsid w:val="00EE5265"/>
    <w:rsid w:val="00EE55AA"/>
    <w:rsid w:val="00EE5C2A"/>
    <w:rsid w:val="00EE5CFE"/>
    <w:rsid w:val="00EE5F46"/>
    <w:rsid w:val="00EE611B"/>
    <w:rsid w:val="00EE689F"/>
    <w:rsid w:val="00EE68E2"/>
    <w:rsid w:val="00EE6B9D"/>
    <w:rsid w:val="00EE70F1"/>
    <w:rsid w:val="00EE73B2"/>
    <w:rsid w:val="00EE74F2"/>
    <w:rsid w:val="00EF02CF"/>
    <w:rsid w:val="00EF06F0"/>
    <w:rsid w:val="00EF0814"/>
    <w:rsid w:val="00EF0F08"/>
    <w:rsid w:val="00EF10D4"/>
    <w:rsid w:val="00EF1147"/>
    <w:rsid w:val="00EF117B"/>
    <w:rsid w:val="00EF1341"/>
    <w:rsid w:val="00EF146F"/>
    <w:rsid w:val="00EF176D"/>
    <w:rsid w:val="00EF1B8D"/>
    <w:rsid w:val="00EF21BC"/>
    <w:rsid w:val="00EF249C"/>
    <w:rsid w:val="00EF24F7"/>
    <w:rsid w:val="00EF2695"/>
    <w:rsid w:val="00EF269C"/>
    <w:rsid w:val="00EF2863"/>
    <w:rsid w:val="00EF2CF3"/>
    <w:rsid w:val="00EF30C7"/>
    <w:rsid w:val="00EF36D6"/>
    <w:rsid w:val="00EF37C1"/>
    <w:rsid w:val="00EF3F51"/>
    <w:rsid w:val="00EF402F"/>
    <w:rsid w:val="00EF44B3"/>
    <w:rsid w:val="00EF4744"/>
    <w:rsid w:val="00EF5802"/>
    <w:rsid w:val="00EF5937"/>
    <w:rsid w:val="00EF5A9C"/>
    <w:rsid w:val="00EF5DED"/>
    <w:rsid w:val="00EF6090"/>
    <w:rsid w:val="00EF6615"/>
    <w:rsid w:val="00EF675E"/>
    <w:rsid w:val="00EF6919"/>
    <w:rsid w:val="00EF6982"/>
    <w:rsid w:val="00EF6C48"/>
    <w:rsid w:val="00EF6E63"/>
    <w:rsid w:val="00EF7569"/>
    <w:rsid w:val="00EF7B8D"/>
    <w:rsid w:val="00F003AE"/>
    <w:rsid w:val="00F00840"/>
    <w:rsid w:val="00F00923"/>
    <w:rsid w:val="00F00B0C"/>
    <w:rsid w:val="00F00C7F"/>
    <w:rsid w:val="00F00D45"/>
    <w:rsid w:val="00F010F4"/>
    <w:rsid w:val="00F011BC"/>
    <w:rsid w:val="00F011E7"/>
    <w:rsid w:val="00F01487"/>
    <w:rsid w:val="00F01F7A"/>
    <w:rsid w:val="00F020BF"/>
    <w:rsid w:val="00F020C7"/>
    <w:rsid w:val="00F0230A"/>
    <w:rsid w:val="00F0260E"/>
    <w:rsid w:val="00F034EF"/>
    <w:rsid w:val="00F0355C"/>
    <w:rsid w:val="00F03892"/>
    <w:rsid w:val="00F0416E"/>
    <w:rsid w:val="00F0428B"/>
    <w:rsid w:val="00F043DD"/>
    <w:rsid w:val="00F045A2"/>
    <w:rsid w:val="00F04A8B"/>
    <w:rsid w:val="00F04B59"/>
    <w:rsid w:val="00F04BCD"/>
    <w:rsid w:val="00F04CF3"/>
    <w:rsid w:val="00F04D2C"/>
    <w:rsid w:val="00F04D79"/>
    <w:rsid w:val="00F050A7"/>
    <w:rsid w:val="00F05AEC"/>
    <w:rsid w:val="00F05B78"/>
    <w:rsid w:val="00F05B8C"/>
    <w:rsid w:val="00F05B9B"/>
    <w:rsid w:val="00F060AB"/>
    <w:rsid w:val="00F0627C"/>
    <w:rsid w:val="00F06605"/>
    <w:rsid w:val="00F06778"/>
    <w:rsid w:val="00F06809"/>
    <w:rsid w:val="00F06D30"/>
    <w:rsid w:val="00F07344"/>
    <w:rsid w:val="00F07CB0"/>
    <w:rsid w:val="00F101F0"/>
    <w:rsid w:val="00F1024E"/>
    <w:rsid w:val="00F10553"/>
    <w:rsid w:val="00F10606"/>
    <w:rsid w:val="00F108D0"/>
    <w:rsid w:val="00F11083"/>
    <w:rsid w:val="00F112BF"/>
    <w:rsid w:val="00F11B9D"/>
    <w:rsid w:val="00F11C59"/>
    <w:rsid w:val="00F11FCA"/>
    <w:rsid w:val="00F1217C"/>
    <w:rsid w:val="00F1225D"/>
    <w:rsid w:val="00F1235D"/>
    <w:rsid w:val="00F126BA"/>
    <w:rsid w:val="00F1304B"/>
    <w:rsid w:val="00F137F6"/>
    <w:rsid w:val="00F1388C"/>
    <w:rsid w:val="00F138E8"/>
    <w:rsid w:val="00F13D81"/>
    <w:rsid w:val="00F13F0C"/>
    <w:rsid w:val="00F14108"/>
    <w:rsid w:val="00F144B6"/>
    <w:rsid w:val="00F1492A"/>
    <w:rsid w:val="00F149C3"/>
    <w:rsid w:val="00F149ED"/>
    <w:rsid w:val="00F14A5A"/>
    <w:rsid w:val="00F14BAE"/>
    <w:rsid w:val="00F14D6E"/>
    <w:rsid w:val="00F153FB"/>
    <w:rsid w:val="00F15ACA"/>
    <w:rsid w:val="00F170F5"/>
    <w:rsid w:val="00F17409"/>
    <w:rsid w:val="00F17428"/>
    <w:rsid w:val="00F174C4"/>
    <w:rsid w:val="00F175C9"/>
    <w:rsid w:val="00F17B4A"/>
    <w:rsid w:val="00F20427"/>
    <w:rsid w:val="00F20835"/>
    <w:rsid w:val="00F208B3"/>
    <w:rsid w:val="00F20AD4"/>
    <w:rsid w:val="00F20AD9"/>
    <w:rsid w:val="00F20D69"/>
    <w:rsid w:val="00F21399"/>
    <w:rsid w:val="00F214EB"/>
    <w:rsid w:val="00F219AE"/>
    <w:rsid w:val="00F21C83"/>
    <w:rsid w:val="00F22204"/>
    <w:rsid w:val="00F23065"/>
    <w:rsid w:val="00F23138"/>
    <w:rsid w:val="00F2436D"/>
    <w:rsid w:val="00F245B9"/>
    <w:rsid w:val="00F246B4"/>
    <w:rsid w:val="00F24840"/>
    <w:rsid w:val="00F2527D"/>
    <w:rsid w:val="00F25301"/>
    <w:rsid w:val="00F25581"/>
    <w:rsid w:val="00F2677B"/>
    <w:rsid w:val="00F268E0"/>
    <w:rsid w:val="00F26B63"/>
    <w:rsid w:val="00F26B88"/>
    <w:rsid w:val="00F26D51"/>
    <w:rsid w:val="00F26ECF"/>
    <w:rsid w:val="00F26F22"/>
    <w:rsid w:val="00F2742B"/>
    <w:rsid w:val="00F279E9"/>
    <w:rsid w:val="00F3006A"/>
    <w:rsid w:val="00F304BE"/>
    <w:rsid w:val="00F3102A"/>
    <w:rsid w:val="00F31560"/>
    <w:rsid w:val="00F31A1C"/>
    <w:rsid w:val="00F31B33"/>
    <w:rsid w:val="00F31C14"/>
    <w:rsid w:val="00F31CC8"/>
    <w:rsid w:val="00F31F80"/>
    <w:rsid w:val="00F32656"/>
    <w:rsid w:val="00F3279D"/>
    <w:rsid w:val="00F32A22"/>
    <w:rsid w:val="00F32C24"/>
    <w:rsid w:val="00F32FC9"/>
    <w:rsid w:val="00F33106"/>
    <w:rsid w:val="00F33517"/>
    <w:rsid w:val="00F335CA"/>
    <w:rsid w:val="00F341B4"/>
    <w:rsid w:val="00F346F1"/>
    <w:rsid w:val="00F35346"/>
    <w:rsid w:val="00F355FE"/>
    <w:rsid w:val="00F3581D"/>
    <w:rsid w:val="00F35A69"/>
    <w:rsid w:val="00F35B91"/>
    <w:rsid w:val="00F35C2A"/>
    <w:rsid w:val="00F35F7D"/>
    <w:rsid w:val="00F363B5"/>
    <w:rsid w:val="00F36492"/>
    <w:rsid w:val="00F366BD"/>
    <w:rsid w:val="00F36CEE"/>
    <w:rsid w:val="00F36CFC"/>
    <w:rsid w:val="00F372F9"/>
    <w:rsid w:val="00F37858"/>
    <w:rsid w:val="00F37878"/>
    <w:rsid w:val="00F40275"/>
    <w:rsid w:val="00F402B4"/>
    <w:rsid w:val="00F406AA"/>
    <w:rsid w:val="00F40783"/>
    <w:rsid w:val="00F40DA9"/>
    <w:rsid w:val="00F4125F"/>
    <w:rsid w:val="00F419E9"/>
    <w:rsid w:val="00F41EF4"/>
    <w:rsid w:val="00F41F14"/>
    <w:rsid w:val="00F423BA"/>
    <w:rsid w:val="00F425BC"/>
    <w:rsid w:val="00F431B8"/>
    <w:rsid w:val="00F43226"/>
    <w:rsid w:val="00F4339E"/>
    <w:rsid w:val="00F4379F"/>
    <w:rsid w:val="00F43846"/>
    <w:rsid w:val="00F43A69"/>
    <w:rsid w:val="00F44154"/>
    <w:rsid w:val="00F44426"/>
    <w:rsid w:val="00F446AC"/>
    <w:rsid w:val="00F447CE"/>
    <w:rsid w:val="00F449BC"/>
    <w:rsid w:val="00F44D06"/>
    <w:rsid w:val="00F44FF7"/>
    <w:rsid w:val="00F455D7"/>
    <w:rsid w:val="00F4621E"/>
    <w:rsid w:val="00F4654C"/>
    <w:rsid w:val="00F46ABA"/>
    <w:rsid w:val="00F46B6A"/>
    <w:rsid w:val="00F46D4E"/>
    <w:rsid w:val="00F46EC2"/>
    <w:rsid w:val="00F471E4"/>
    <w:rsid w:val="00F472DA"/>
    <w:rsid w:val="00F474C4"/>
    <w:rsid w:val="00F47550"/>
    <w:rsid w:val="00F47611"/>
    <w:rsid w:val="00F4761B"/>
    <w:rsid w:val="00F47B9D"/>
    <w:rsid w:val="00F505AF"/>
    <w:rsid w:val="00F50697"/>
    <w:rsid w:val="00F5072F"/>
    <w:rsid w:val="00F5193A"/>
    <w:rsid w:val="00F5195C"/>
    <w:rsid w:val="00F519D4"/>
    <w:rsid w:val="00F51C6F"/>
    <w:rsid w:val="00F51F41"/>
    <w:rsid w:val="00F524F7"/>
    <w:rsid w:val="00F526B4"/>
    <w:rsid w:val="00F533AE"/>
    <w:rsid w:val="00F533BA"/>
    <w:rsid w:val="00F533F9"/>
    <w:rsid w:val="00F53A7C"/>
    <w:rsid w:val="00F53F87"/>
    <w:rsid w:val="00F54406"/>
    <w:rsid w:val="00F55018"/>
    <w:rsid w:val="00F552B7"/>
    <w:rsid w:val="00F553CD"/>
    <w:rsid w:val="00F5564C"/>
    <w:rsid w:val="00F55665"/>
    <w:rsid w:val="00F55BF4"/>
    <w:rsid w:val="00F55C14"/>
    <w:rsid w:val="00F55C50"/>
    <w:rsid w:val="00F563D8"/>
    <w:rsid w:val="00F56761"/>
    <w:rsid w:val="00F56AA4"/>
    <w:rsid w:val="00F56D4A"/>
    <w:rsid w:val="00F5755A"/>
    <w:rsid w:val="00F57D03"/>
    <w:rsid w:val="00F57F5F"/>
    <w:rsid w:val="00F60045"/>
    <w:rsid w:val="00F60064"/>
    <w:rsid w:val="00F60285"/>
    <w:rsid w:val="00F60B40"/>
    <w:rsid w:val="00F60C0E"/>
    <w:rsid w:val="00F60EEF"/>
    <w:rsid w:val="00F60EF5"/>
    <w:rsid w:val="00F6100B"/>
    <w:rsid w:val="00F61D38"/>
    <w:rsid w:val="00F61D92"/>
    <w:rsid w:val="00F61E9B"/>
    <w:rsid w:val="00F61F0D"/>
    <w:rsid w:val="00F6210B"/>
    <w:rsid w:val="00F6297F"/>
    <w:rsid w:val="00F62C7D"/>
    <w:rsid w:val="00F62E94"/>
    <w:rsid w:val="00F6308F"/>
    <w:rsid w:val="00F63640"/>
    <w:rsid w:val="00F6365C"/>
    <w:rsid w:val="00F636FB"/>
    <w:rsid w:val="00F63C0D"/>
    <w:rsid w:val="00F63F4E"/>
    <w:rsid w:val="00F646BF"/>
    <w:rsid w:val="00F65293"/>
    <w:rsid w:val="00F6557C"/>
    <w:rsid w:val="00F65749"/>
    <w:rsid w:val="00F65EA6"/>
    <w:rsid w:val="00F66063"/>
    <w:rsid w:val="00F66865"/>
    <w:rsid w:val="00F66E01"/>
    <w:rsid w:val="00F66FEB"/>
    <w:rsid w:val="00F70238"/>
    <w:rsid w:val="00F70E61"/>
    <w:rsid w:val="00F71074"/>
    <w:rsid w:val="00F718B1"/>
    <w:rsid w:val="00F718F3"/>
    <w:rsid w:val="00F71BE5"/>
    <w:rsid w:val="00F71EBB"/>
    <w:rsid w:val="00F71F95"/>
    <w:rsid w:val="00F7257B"/>
    <w:rsid w:val="00F728F4"/>
    <w:rsid w:val="00F72BA0"/>
    <w:rsid w:val="00F72C49"/>
    <w:rsid w:val="00F73089"/>
    <w:rsid w:val="00F7374A"/>
    <w:rsid w:val="00F737E0"/>
    <w:rsid w:val="00F73A73"/>
    <w:rsid w:val="00F745AB"/>
    <w:rsid w:val="00F7468A"/>
    <w:rsid w:val="00F7482C"/>
    <w:rsid w:val="00F74B33"/>
    <w:rsid w:val="00F74B55"/>
    <w:rsid w:val="00F7514E"/>
    <w:rsid w:val="00F75284"/>
    <w:rsid w:val="00F754FC"/>
    <w:rsid w:val="00F755C8"/>
    <w:rsid w:val="00F75A77"/>
    <w:rsid w:val="00F75AA7"/>
    <w:rsid w:val="00F76158"/>
    <w:rsid w:val="00F761DE"/>
    <w:rsid w:val="00F762C1"/>
    <w:rsid w:val="00F76AB9"/>
    <w:rsid w:val="00F77B6D"/>
    <w:rsid w:val="00F77DD1"/>
    <w:rsid w:val="00F77E11"/>
    <w:rsid w:val="00F8028D"/>
    <w:rsid w:val="00F806C5"/>
    <w:rsid w:val="00F812E9"/>
    <w:rsid w:val="00F814C4"/>
    <w:rsid w:val="00F8176F"/>
    <w:rsid w:val="00F81BD2"/>
    <w:rsid w:val="00F81F93"/>
    <w:rsid w:val="00F821CD"/>
    <w:rsid w:val="00F82437"/>
    <w:rsid w:val="00F827CD"/>
    <w:rsid w:val="00F82AE6"/>
    <w:rsid w:val="00F82CBA"/>
    <w:rsid w:val="00F82F65"/>
    <w:rsid w:val="00F82FB8"/>
    <w:rsid w:val="00F832F4"/>
    <w:rsid w:val="00F83614"/>
    <w:rsid w:val="00F8388D"/>
    <w:rsid w:val="00F83D74"/>
    <w:rsid w:val="00F83F93"/>
    <w:rsid w:val="00F83FE1"/>
    <w:rsid w:val="00F843A8"/>
    <w:rsid w:val="00F8440A"/>
    <w:rsid w:val="00F849F9"/>
    <w:rsid w:val="00F84A5C"/>
    <w:rsid w:val="00F84A89"/>
    <w:rsid w:val="00F84D2B"/>
    <w:rsid w:val="00F84EB1"/>
    <w:rsid w:val="00F8527B"/>
    <w:rsid w:val="00F852C6"/>
    <w:rsid w:val="00F8577A"/>
    <w:rsid w:val="00F85960"/>
    <w:rsid w:val="00F85B77"/>
    <w:rsid w:val="00F86217"/>
    <w:rsid w:val="00F864B9"/>
    <w:rsid w:val="00F867AD"/>
    <w:rsid w:val="00F8752F"/>
    <w:rsid w:val="00F875B7"/>
    <w:rsid w:val="00F87AFD"/>
    <w:rsid w:val="00F90275"/>
    <w:rsid w:val="00F9056F"/>
    <w:rsid w:val="00F90772"/>
    <w:rsid w:val="00F909A3"/>
    <w:rsid w:val="00F90A74"/>
    <w:rsid w:val="00F90D34"/>
    <w:rsid w:val="00F90FD2"/>
    <w:rsid w:val="00F91132"/>
    <w:rsid w:val="00F91510"/>
    <w:rsid w:val="00F917A0"/>
    <w:rsid w:val="00F919B0"/>
    <w:rsid w:val="00F91A10"/>
    <w:rsid w:val="00F91E7E"/>
    <w:rsid w:val="00F92223"/>
    <w:rsid w:val="00F92298"/>
    <w:rsid w:val="00F924E4"/>
    <w:rsid w:val="00F925E4"/>
    <w:rsid w:val="00F9260A"/>
    <w:rsid w:val="00F9262E"/>
    <w:rsid w:val="00F926DA"/>
    <w:rsid w:val="00F92B0D"/>
    <w:rsid w:val="00F92FBB"/>
    <w:rsid w:val="00F9325F"/>
    <w:rsid w:val="00F937FC"/>
    <w:rsid w:val="00F938D8"/>
    <w:rsid w:val="00F940B6"/>
    <w:rsid w:val="00F94562"/>
    <w:rsid w:val="00F94576"/>
    <w:rsid w:val="00F94709"/>
    <w:rsid w:val="00F94E13"/>
    <w:rsid w:val="00F95424"/>
    <w:rsid w:val="00F9546D"/>
    <w:rsid w:val="00F95609"/>
    <w:rsid w:val="00F9560D"/>
    <w:rsid w:val="00F956B3"/>
    <w:rsid w:val="00F95914"/>
    <w:rsid w:val="00F95CC2"/>
    <w:rsid w:val="00F95CFA"/>
    <w:rsid w:val="00F95E2E"/>
    <w:rsid w:val="00F96002"/>
    <w:rsid w:val="00F9624A"/>
    <w:rsid w:val="00F9628F"/>
    <w:rsid w:val="00F96633"/>
    <w:rsid w:val="00F96B4E"/>
    <w:rsid w:val="00F96BDD"/>
    <w:rsid w:val="00F97524"/>
    <w:rsid w:val="00F975D2"/>
    <w:rsid w:val="00F975F8"/>
    <w:rsid w:val="00F97E4B"/>
    <w:rsid w:val="00FA02D5"/>
    <w:rsid w:val="00FA06B7"/>
    <w:rsid w:val="00FA0A8B"/>
    <w:rsid w:val="00FA0B52"/>
    <w:rsid w:val="00FA106A"/>
    <w:rsid w:val="00FA1211"/>
    <w:rsid w:val="00FA185D"/>
    <w:rsid w:val="00FA1916"/>
    <w:rsid w:val="00FA1BA6"/>
    <w:rsid w:val="00FA1FC7"/>
    <w:rsid w:val="00FA2588"/>
    <w:rsid w:val="00FA2755"/>
    <w:rsid w:val="00FA2B04"/>
    <w:rsid w:val="00FA31D5"/>
    <w:rsid w:val="00FA340B"/>
    <w:rsid w:val="00FA38AC"/>
    <w:rsid w:val="00FA3937"/>
    <w:rsid w:val="00FA3EA3"/>
    <w:rsid w:val="00FA44B5"/>
    <w:rsid w:val="00FA4C88"/>
    <w:rsid w:val="00FA4D91"/>
    <w:rsid w:val="00FA5247"/>
    <w:rsid w:val="00FA58DA"/>
    <w:rsid w:val="00FA5E7A"/>
    <w:rsid w:val="00FA5E8C"/>
    <w:rsid w:val="00FA6411"/>
    <w:rsid w:val="00FA6732"/>
    <w:rsid w:val="00FA6EAA"/>
    <w:rsid w:val="00FA6ED4"/>
    <w:rsid w:val="00FA72BD"/>
    <w:rsid w:val="00FA7A12"/>
    <w:rsid w:val="00FA7B9A"/>
    <w:rsid w:val="00FA7F0B"/>
    <w:rsid w:val="00FB0340"/>
    <w:rsid w:val="00FB05F0"/>
    <w:rsid w:val="00FB075B"/>
    <w:rsid w:val="00FB0FE8"/>
    <w:rsid w:val="00FB1312"/>
    <w:rsid w:val="00FB1514"/>
    <w:rsid w:val="00FB1593"/>
    <w:rsid w:val="00FB1794"/>
    <w:rsid w:val="00FB182B"/>
    <w:rsid w:val="00FB18AE"/>
    <w:rsid w:val="00FB1F5E"/>
    <w:rsid w:val="00FB20B2"/>
    <w:rsid w:val="00FB2C2E"/>
    <w:rsid w:val="00FB346D"/>
    <w:rsid w:val="00FB38A6"/>
    <w:rsid w:val="00FB3B6D"/>
    <w:rsid w:val="00FB3CA4"/>
    <w:rsid w:val="00FB4192"/>
    <w:rsid w:val="00FB4391"/>
    <w:rsid w:val="00FB445D"/>
    <w:rsid w:val="00FB4567"/>
    <w:rsid w:val="00FB4A36"/>
    <w:rsid w:val="00FB550D"/>
    <w:rsid w:val="00FB55E2"/>
    <w:rsid w:val="00FB5A33"/>
    <w:rsid w:val="00FB5F26"/>
    <w:rsid w:val="00FB66EE"/>
    <w:rsid w:val="00FB6E49"/>
    <w:rsid w:val="00FB745C"/>
    <w:rsid w:val="00FB74F8"/>
    <w:rsid w:val="00FB775D"/>
    <w:rsid w:val="00FB7AF7"/>
    <w:rsid w:val="00FB7EAD"/>
    <w:rsid w:val="00FC0A32"/>
    <w:rsid w:val="00FC1162"/>
    <w:rsid w:val="00FC13A5"/>
    <w:rsid w:val="00FC14D3"/>
    <w:rsid w:val="00FC1588"/>
    <w:rsid w:val="00FC20F1"/>
    <w:rsid w:val="00FC2165"/>
    <w:rsid w:val="00FC21A8"/>
    <w:rsid w:val="00FC2B8F"/>
    <w:rsid w:val="00FC2D39"/>
    <w:rsid w:val="00FC2E93"/>
    <w:rsid w:val="00FC31E3"/>
    <w:rsid w:val="00FC3750"/>
    <w:rsid w:val="00FC3890"/>
    <w:rsid w:val="00FC41CF"/>
    <w:rsid w:val="00FC41DD"/>
    <w:rsid w:val="00FC45C8"/>
    <w:rsid w:val="00FC4F05"/>
    <w:rsid w:val="00FC50AD"/>
    <w:rsid w:val="00FC5908"/>
    <w:rsid w:val="00FC6970"/>
    <w:rsid w:val="00FC6FFC"/>
    <w:rsid w:val="00FC76B9"/>
    <w:rsid w:val="00FC7B5F"/>
    <w:rsid w:val="00FC7E32"/>
    <w:rsid w:val="00FD004B"/>
    <w:rsid w:val="00FD0054"/>
    <w:rsid w:val="00FD037A"/>
    <w:rsid w:val="00FD0463"/>
    <w:rsid w:val="00FD1098"/>
    <w:rsid w:val="00FD1530"/>
    <w:rsid w:val="00FD159D"/>
    <w:rsid w:val="00FD15FA"/>
    <w:rsid w:val="00FD1AE6"/>
    <w:rsid w:val="00FD1BC2"/>
    <w:rsid w:val="00FD1C53"/>
    <w:rsid w:val="00FD1C9C"/>
    <w:rsid w:val="00FD2351"/>
    <w:rsid w:val="00FD2376"/>
    <w:rsid w:val="00FD23C7"/>
    <w:rsid w:val="00FD2774"/>
    <w:rsid w:val="00FD3624"/>
    <w:rsid w:val="00FD3B95"/>
    <w:rsid w:val="00FD3D01"/>
    <w:rsid w:val="00FD42FE"/>
    <w:rsid w:val="00FD46F7"/>
    <w:rsid w:val="00FD507A"/>
    <w:rsid w:val="00FD5563"/>
    <w:rsid w:val="00FD55F4"/>
    <w:rsid w:val="00FD5A02"/>
    <w:rsid w:val="00FD5FE0"/>
    <w:rsid w:val="00FD60D1"/>
    <w:rsid w:val="00FD676D"/>
    <w:rsid w:val="00FD6A82"/>
    <w:rsid w:val="00FD6B80"/>
    <w:rsid w:val="00FD6CE9"/>
    <w:rsid w:val="00FD6E1A"/>
    <w:rsid w:val="00FD7B4E"/>
    <w:rsid w:val="00FE0126"/>
    <w:rsid w:val="00FE019A"/>
    <w:rsid w:val="00FE1519"/>
    <w:rsid w:val="00FE16E6"/>
    <w:rsid w:val="00FE1E2A"/>
    <w:rsid w:val="00FE21A9"/>
    <w:rsid w:val="00FE225F"/>
    <w:rsid w:val="00FE242C"/>
    <w:rsid w:val="00FE25E5"/>
    <w:rsid w:val="00FE267F"/>
    <w:rsid w:val="00FE2D05"/>
    <w:rsid w:val="00FE3030"/>
    <w:rsid w:val="00FE305A"/>
    <w:rsid w:val="00FE36C4"/>
    <w:rsid w:val="00FE36F2"/>
    <w:rsid w:val="00FE39CE"/>
    <w:rsid w:val="00FE3AAC"/>
    <w:rsid w:val="00FE457D"/>
    <w:rsid w:val="00FE47BB"/>
    <w:rsid w:val="00FE4966"/>
    <w:rsid w:val="00FE4D1F"/>
    <w:rsid w:val="00FE4DA5"/>
    <w:rsid w:val="00FE50D5"/>
    <w:rsid w:val="00FE593B"/>
    <w:rsid w:val="00FE5A29"/>
    <w:rsid w:val="00FE5BC5"/>
    <w:rsid w:val="00FE5E9D"/>
    <w:rsid w:val="00FE695D"/>
    <w:rsid w:val="00FE6BC0"/>
    <w:rsid w:val="00FE6D67"/>
    <w:rsid w:val="00FE70CB"/>
    <w:rsid w:val="00FE72D7"/>
    <w:rsid w:val="00FE72D8"/>
    <w:rsid w:val="00FF08AB"/>
    <w:rsid w:val="00FF08FB"/>
    <w:rsid w:val="00FF097B"/>
    <w:rsid w:val="00FF0A04"/>
    <w:rsid w:val="00FF0A2D"/>
    <w:rsid w:val="00FF0C43"/>
    <w:rsid w:val="00FF0E9F"/>
    <w:rsid w:val="00FF1DC6"/>
    <w:rsid w:val="00FF1F25"/>
    <w:rsid w:val="00FF2846"/>
    <w:rsid w:val="00FF32F7"/>
    <w:rsid w:val="00FF3C77"/>
    <w:rsid w:val="00FF4324"/>
    <w:rsid w:val="00FF4B6A"/>
    <w:rsid w:val="00FF4BB7"/>
    <w:rsid w:val="00FF4D74"/>
    <w:rsid w:val="00FF50F6"/>
    <w:rsid w:val="00FF589A"/>
    <w:rsid w:val="00FF5A5D"/>
    <w:rsid w:val="00FF5E18"/>
    <w:rsid w:val="00FF5F4D"/>
    <w:rsid w:val="00FF6C22"/>
    <w:rsid w:val="00FF714C"/>
    <w:rsid w:val="00FF723E"/>
    <w:rsid w:val="00FF73A8"/>
    <w:rsid w:val="00FF741F"/>
    <w:rsid w:val="00FF7E62"/>
    <w:rsid w:val="00FF7FC2"/>
    <w:rsid w:val="0121348C"/>
    <w:rsid w:val="0122329D"/>
    <w:rsid w:val="01243AD7"/>
    <w:rsid w:val="014C3D95"/>
    <w:rsid w:val="01617225"/>
    <w:rsid w:val="017A3751"/>
    <w:rsid w:val="01863A34"/>
    <w:rsid w:val="018C4A70"/>
    <w:rsid w:val="01C2681A"/>
    <w:rsid w:val="01E8401E"/>
    <w:rsid w:val="01FD4989"/>
    <w:rsid w:val="02322BFB"/>
    <w:rsid w:val="02366F2F"/>
    <w:rsid w:val="025F3A05"/>
    <w:rsid w:val="026979AB"/>
    <w:rsid w:val="0272559B"/>
    <w:rsid w:val="02881D8F"/>
    <w:rsid w:val="02BF46C3"/>
    <w:rsid w:val="02C55422"/>
    <w:rsid w:val="02D376CC"/>
    <w:rsid w:val="032B43CC"/>
    <w:rsid w:val="032B7075"/>
    <w:rsid w:val="03867BF8"/>
    <w:rsid w:val="03AD1124"/>
    <w:rsid w:val="03BF4619"/>
    <w:rsid w:val="03FF322D"/>
    <w:rsid w:val="043804D6"/>
    <w:rsid w:val="044A557A"/>
    <w:rsid w:val="04527606"/>
    <w:rsid w:val="04C647C2"/>
    <w:rsid w:val="04F84942"/>
    <w:rsid w:val="05233966"/>
    <w:rsid w:val="056E551D"/>
    <w:rsid w:val="057A7AB2"/>
    <w:rsid w:val="05E82A53"/>
    <w:rsid w:val="061A7159"/>
    <w:rsid w:val="063F78ED"/>
    <w:rsid w:val="068853E6"/>
    <w:rsid w:val="06A11552"/>
    <w:rsid w:val="06B10F96"/>
    <w:rsid w:val="06C31107"/>
    <w:rsid w:val="06E02D69"/>
    <w:rsid w:val="07030FC5"/>
    <w:rsid w:val="071D1234"/>
    <w:rsid w:val="072F1993"/>
    <w:rsid w:val="074A61CE"/>
    <w:rsid w:val="07C56DEE"/>
    <w:rsid w:val="08091FA1"/>
    <w:rsid w:val="08574AB7"/>
    <w:rsid w:val="0873764E"/>
    <w:rsid w:val="088C09E7"/>
    <w:rsid w:val="08AD5BAB"/>
    <w:rsid w:val="08C62B65"/>
    <w:rsid w:val="08DC48CF"/>
    <w:rsid w:val="08EF08D3"/>
    <w:rsid w:val="092417E2"/>
    <w:rsid w:val="0963652C"/>
    <w:rsid w:val="09965205"/>
    <w:rsid w:val="09A41F6C"/>
    <w:rsid w:val="09C03A30"/>
    <w:rsid w:val="09D53DEE"/>
    <w:rsid w:val="0A1B59C5"/>
    <w:rsid w:val="0A1E288B"/>
    <w:rsid w:val="0A2B75EC"/>
    <w:rsid w:val="0A6977EC"/>
    <w:rsid w:val="0A894029"/>
    <w:rsid w:val="0AAB79A5"/>
    <w:rsid w:val="0B0039CD"/>
    <w:rsid w:val="0B0A2FC4"/>
    <w:rsid w:val="0B6A59FD"/>
    <w:rsid w:val="0B876D6B"/>
    <w:rsid w:val="0BBB119B"/>
    <w:rsid w:val="0BE80852"/>
    <w:rsid w:val="0C0D5C48"/>
    <w:rsid w:val="0C862C1B"/>
    <w:rsid w:val="0C8E2B34"/>
    <w:rsid w:val="0C9A4D07"/>
    <w:rsid w:val="0C9C39A9"/>
    <w:rsid w:val="0CA77CCF"/>
    <w:rsid w:val="0CAF14C2"/>
    <w:rsid w:val="0CC31E8C"/>
    <w:rsid w:val="0CC52F2A"/>
    <w:rsid w:val="0CD95009"/>
    <w:rsid w:val="0D0C3225"/>
    <w:rsid w:val="0D1A72A4"/>
    <w:rsid w:val="0D300FD9"/>
    <w:rsid w:val="0DEA03B9"/>
    <w:rsid w:val="0E2239ED"/>
    <w:rsid w:val="0E2E0B75"/>
    <w:rsid w:val="0E557061"/>
    <w:rsid w:val="0E574916"/>
    <w:rsid w:val="0E5C7D05"/>
    <w:rsid w:val="0E785422"/>
    <w:rsid w:val="0E8D2204"/>
    <w:rsid w:val="0F023A09"/>
    <w:rsid w:val="0F132740"/>
    <w:rsid w:val="0F4F46A7"/>
    <w:rsid w:val="0F6D4700"/>
    <w:rsid w:val="0F6D4E4C"/>
    <w:rsid w:val="0F74774C"/>
    <w:rsid w:val="0F844550"/>
    <w:rsid w:val="0FC71CC4"/>
    <w:rsid w:val="10044534"/>
    <w:rsid w:val="100C64BD"/>
    <w:rsid w:val="100E3003"/>
    <w:rsid w:val="10533DB7"/>
    <w:rsid w:val="10887F19"/>
    <w:rsid w:val="10F06052"/>
    <w:rsid w:val="115451B3"/>
    <w:rsid w:val="11831669"/>
    <w:rsid w:val="119041EE"/>
    <w:rsid w:val="11992B3C"/>
    <w:rsid w:val="11BB07C8"/>
    <w:rsid w:val="11C12AEF"/>
    <w:rsid w:val="11C70F00"/>
    <w:rsid w:val="11C75E07"/>
    <w:rsid w:val="1208527C"/>
    <w:rsid w:val="129C0033"/>
    <w:rsid w:val="129E36BA"/>
    <w:rsid w:val="129E481D"/>
    <w:rsid w:val="12B22FB6"/>
    <w:rsid w:val="12BB7F30"/>
    <w:rsid w:val="13580A0F"/>
    <w:rsid w:val="137D7B96"/>
    <w:rsid w:val="13C2409F"/>
    <w:rsid w:val="13C56B2B"/>
    <w:rsid w:val="13E71367"/>
    <w:rsid w:val="144163DD"/>
    <w:rsid w:val="145347F7"/>
    <w:rsid w:val="147A2932"/>
    <w:rsid w:val="14B174C1"/>
    <w:rsid w:val="14C7576F"/>
    <w:rsid w:val="14D06AFE"/>
    <w:rsid w:val="14D239E2"/>
    <w:rsid w:val="14D43773"/>
    <w:rsid w:val="14EF3B3C"/>
    <w:rsid w:val="14F27D4C"/>
    <w:rsid w:val="15205404"/>
    <w:rsid w:val="156E655E"/>
    <w:rsid w:val="158161F7"/>
    <w:rsid w:val="15A72E4A"/>
    <w:rsid w:val="15A953E1"/>
    <w:rsid w:val="15B57F6C"/>
    <w:rsid w:val="15FD13D7"/>
    <w:rsid w:val="16235DD6"/>
    <w:rsid w:val="16587627"/>
    <w:rsid w:val="167E6717"/>
    <w:rsid w:val="16CB3E62"/>
    <w:rsid w:val="16ED1534"/>
    <w:rsid w:val="16FE3979"/>
    <w:rsid w:val="1743536E"/>
    <w:rsid w:val="174B434D"/>
    <w:rsid w:val="174C752D"/>
    <w:rsid w:val="175B4FB2"/>
    <w:rsid w:val="1764384A"/>
    <w:rsid w:val="177C16AD"/>
    <w:rsid w:val="17A74E6D"/>
    <w:rsid w:val="17AC4937"/>
    <w:rsid w:val="17C63608"/>
    <w:rsid w:val="17C92982"/>
    <w:rsid w:val="17E4643B"/>
    <w:rsid w:val="1806181B"/>
    <w:rsid w:val="18062FE4"/>
    <w:rsid w:val="180741E2"/>
    <w:rsid w:val="182D6F9B"/>
    <w:rsid w:val="18320F79"/>
    <w:rsid w:val="183701B2"/>
    <w:rsid w:val="185308EF"/>
    <w:rsid w:val="18571BAF"/>
    <w:rsid w:val="189F0E95"/>
    <w:rsid w:val="18C12560"/>
    <w:rsid w:val="18C84E83"/>
    <w:rsid w:val="18D80655"/>
    <w:rsid w:val="18FB6F60"/>
    <w:rsid w:val="19015359"/>
    <w:rsid w:val="19335D13"/>
    <w:rsid w:val="194C5C89"/>
    <w:rsid w:val="196E4AC6"/>
    <w:rsid w:val="19B24D2F"/>
    <w:rsid w:val="19DB412B"/>
    <w:rsid w:val="1A2145FE"/>
    <w:rsid w:val="1A2252E5"/>
    <w:rsid w:val="1A453CB5"/>
    <w:rsid w:val="1A557226"/>
    <w:rsid w:val="1A8B4F2C"/>
    <w:rsid w:val="1A911813"/>
    <w:rsid w:val="1A942EF5"/>
    <w:rsid w:val="1ADE7EA9"/>
    <w:rsid w:val="1B1A5F27"/>
    <w:rsid w:val="1B754D32"/>
    <w:rsid w:val="1BA31B9E"/>
    <w:rsid w:val="1BC43FCC"/>
    <w:rsid w:val="1BCB625E"/>
    <w:rsid w:val="1C1221FA"/>
    <w:rsid w:val="1C310323"/>
    <w:rsid w:val="1C74144A"/>
    <w:rsid w:val="1C750414"/>
    <w:rsid w:val="1C7973EC"/>
    <w:rsid w:val="1C9E2443"/>
    <w:rsid w:val="1CA52119"/>
    <w:rsid w:val="1CD434DB"/>
    <w:rsid w:val="1CD621F9"/>
    <w:rsid w:val="1CE976C2"/>
    <w:rsid w:val="1D141136"/>
    <w:rsid w:val="1D1F6443"/>
    <w:rsid w:val="1D34399C"/>
    <w:rsid w:val="1D3E5144"/>
    <w:rsid w:val="1D78591E"/>
    <w:rsid w:val="1DA531EC"/>
    <w:rsid w:val="1DBA4F63"/>
    <w:rsid w:val="1DC61C9B"/>
    <w:rsid w:val="1DCF1493"/>
    <w:rsid w:val="1DE8049A"/>
    <w:rsid w:val="1E195F03"/>
    <w:rsid w:val="1E7E33C3"/>
    <w:rsid w:val="1E7F0CC8"/>
    <w:rsid w:val="1E9933B9"/>
    <w:rsid w:val="1EAC0A91"/>
    <w:rsid w:val="1EC7652D"/>
    <w:rsid w:val="1F022482"/>
    <w:rsid w:val="1F361D52"/>
    <w:rsid w:val="1F4666F1"/>
    <w:rsid w:val="1F70325D"/>
    <w:rsid w:val="1F722DA1"/>
    <w:rsid w:val="1F7273FC"/>
    <w:rsid w:val="1F796FDF"/>
    <w:rsid w:val="1F8C55B9"/>
    <w:rsid w:val="1FA26D35"/>
    <w:rsid w:val="1FA94F35"/>
    <w:rsid w:val="1FFA145D"/>
    <w:rsid w:val="1FFB3B83"/>
    <w:rsid w:val="2045058F"/>
    <w:rsid w:val="20680620"/>
    <w:rsid w:val="207C17A8"/>
    <w:rsid w:val="20A11FC3"/>
    <w:rsid w:val="20DD7EC9"/>
    <w:rsid w:val="20F02011"/>
    <w:rsid w:val="212604D2"/>
    <w:rsid w:val="2179155C"/>
    <w:rsid w:val="217D668D"/>
    <w:rsid w:val="21902068"/>
    <w:rsid w:val="21CE1454"/>
    <w:rsid w:val="21D20744"/>
    <w:rsid w:val="22163F83"/>
    <w:rsid w:val="222F3620"/>
    <w:rsid w:val="228529D3"/>
    <w:rsid w:val="22A972AC"/>
    <w:rsid w:val="22B10ECE"/>
    <w:rsid w:val="22B3081E"/>
    <w:rsid w:val="22B32189"/>
    <w:rsid w:val="22B759A5"/>
    <w:rsid w:val="22C76340"/>
    <w:rsid w:val="239D5648"/>
    <w:rsid w:val="23A92212"/>
    <w:rsid w:val="23FA7979"/>
    <w:rsid w:val="24664778"/>
    <w:rsid w:val="246F5877"/>
    <w:rsid w:val="24FA1AFB"/>
    <w:rsid w:val="24FC496E"/>
    <w:rsid w:val="251E526E"/>
    <w:rsid w:val="251F6CF5"/>
    <w:rsid w:val="256F0BE5"/>
    <w:rsid w:val="2582733F"/>
    <w:rsid w:val="2592635A"/>
    <w:rsid w:val="25A25610"/>
    <w:rsid w:val="25A87CF6"/>
    <w:rsid w:val="25BA5A8C"/>
    <w:rsid w:val="25F65A77"/>
    <w:rsid w:val="261D3C41"/>
    <w:rsid w:val="266443BD"/>
    <w:rsid w:val="26660330"/>
    <w:rsid w:val="267E5D65"/>
    <w:rsid w:val="26E41113"/>
    <w:rsid w:val="274D5D89"/>
    <w:rsid w:val="2760762A"/>
    <w:rsid w:val="27743C7B"/>
    <w:rsid w:val="27A26066"/>
    <w:rsid w:val="28157BB9"/>
    <w:rsid w:val="28176501"/>
    <w:rsid w:val="289A49E6"/>
    <w:rsid w:val="28CD1A9D"/>
    <w:rsid w:val="28CE4693"/>
    <w:rsid w:val="28FE5DD3"/>
    <w:rsid w:val="29124FDD"/>
    <w:rsid w:val="29492338"/>
    <w:rsid w:val="2962611E"/>
    <w:rsid w:val="298937AF"/>
    <w:rsid w:val="299A1F67"/>
    <w:rsid w:val="29A475D9"/>
    <w:rsid w:val="29A83BF4"/>
    <w:rsid w:val="29C507B9"/>
    <w:rsid w:val="29F80577"/>
    <w:rsid w:val="29FE437D"/>
    <w:rsid w:val="2A075B2B"/>
    <w:rsid w:val="2A261AC0"/>
    <w:rsid w:val="2A955EC2"/>
    <w:rsid w:val="2AB208AF"/>
    <w:rsid w:val="2ABD76B1"/>
    <w:rsid w:val="2B0408D4"/>
    <w:rsid w:val="2B292233"/>
    <w:rsid w:val="2B3A782E"/>
    <w:rsid w:val="2B4F7FC5"/>
    <w:rsid w:val="2B7401EB"/>
    <w:rsid w:val="2BAE56A2"/>
    <w:rsid w:val="2BCA271A"/>
    <w:rsid w:val="2BDB4F8F"/>
    <w:rsid w:val="2BFE1A4E"/>
    <w:rsid w:val="2C321998"/>
    <w:rsid w:val="2C41798D"/>
    <w:rsid w:val="2C443DD3"/>
    <w:rsid w:val="2C7D079C"/>
    <w:rsid w:val="2C8D07F0"/>
    <w:rsid w:val="2C996F20"/>
    <w:rsid w:val="2C9F13D2"/>
    <w:rsid w:val="2CD82201"/>
    <w:rsid w:val="2CE167AC"/>
    <w:rsid w:val="2CF92F1F"/>
    <w:rsid w:val="2D295EC2"/>
    <w:rsid w:val="2D335C6C"/>
    <w:rsid w:val="2D34175F"/>
    <w:rsid w:val="2D364EBA"/>
    <w:rsid w:val="2DD222C2"/>
    <w:rsid w:val="2E0F6558"/>
    <w:rsid w:val="2E127251"/>
    <w:rsid w:val="2E3939B1"/>
    <w:rsid w:val="2E9C4D46"/>
    <w:rsid w:val="2EAA1613"/>
    <w:rsid w:val="2EAB27A2"/>
    <w:rsid w:val="2EED081C"/>
    <w:rsid w:val="2F2707AE"/>
    <w:rsid w:val="2F394F1B"/>
    <w:rsid w:val="2F654596"/>
    <w:rsid w:val="2F7C2C9A"/>
    <w:rsid w:val="2F9634F0"/>
    <w:rsid w:val="2FAB2168"/>
    <w:rsid w:val="2FB90BAB"/>
    <w:rsid w:val="2FCE275E"/>
    <w:rsid w:val="2FEE007F"/>
    <w:rsid w:val="30136032"/>
    <w:rsid w:val="301B6032"/>
    <w:rsid w:val="3041389E"/>
    <w:rsid w:val="3042576F"/>
    <w:rsid w:val="304C1C1A"/>
    <w:rsid w:val="306B5056"/>
    <w:rsid w:val="30D478FE"/>
    <w:rsid w:val="30EC70D6"/>
    <w:rsid w:val="30F24EEA"/>
    <w:rsid w:val="311C2782"/>
    <w:rsid w:val="313C40F2"/>
    <w:rsid w:val="319D3419"/>
    <w:rsid w:val="31B4001C"/>
    <w:rsid w:val="31C44DB1"/>
    <w:rsid w:val="31E83B6B"/>
    <w:rsid w:val="31EC6F8E"/>
    <w:rsid w:val="31F2414B"/>
    <w:rsid w:val="32121E25"/>
    <w:rsid w:val="32500475"/>
    <w:rsid w:val="32C0452A"/>
    <w:rsid w:val="32C405A8"/>
    <w:rsid w:val="33056223"/>
    <w:rsid w:val="331A05BC"/>
    <w:rsid w:val="33593094"/>
    <w:rsid w:val="33D17846"/>
    <w:rsid w:val="33DA5DAD"/>
    <w:rsid w:val="33DF5A22"/>
    <w:rsid w:val="33F449DE"/>
    <w:rsid w:val="33FE4476"/>
    <w:rsid w:val="341122BD"/>
    <w:rsid w:val="34726116"/>
    <w:rsid w:val="348A6B21"/>
    <w:rsid w:val="349D590C"/>
    <w:rsid w:val="349E7D71"/>
    <w:rsid w:val="34A45819"/>
    <w:rsid w:val="350115BE"/>
    <w:rsid w:val="3522123F"/>
    <w:rsid w:val="353C72A5"/>
    <w:rsid w:val="35416A76"/>
    <w:rsid w:val="355B1AE1"/>
    <w:rsid w:val="35BC6BC6"/>
    <w:rsid w:val="35C55310"/>
    <w:rsid w:val="35D115F2"/>
    <w:rsid w:val="35D162D4"/>
    <w:rsid w:val="35E7721B"/>
    <w:rsid w:val="35F90AE1"/>
    <w:rsid w:val="36025B26"/>
    <w:rsid w:val="36451803"/>
    <w:rsid w:val="3661023B"/>
    <w:rsid w:val="367A4A69"/>
    <w:rsid w:val="368E221C"/>
    <w:rsid w:val="36AD1692"/>
    <w:rsid w:val="36AD7864"/>
    <w:rsid w:val="36AE3AA6"/>
    <w:rsid w:val="36E61B47"/>
    <w:rsid w:val="373B4520"/>
    <w:rsid w:val="373C6630"/>
    <w:rsid w:val="37543F7E"/>
    <w:rsid w:val="37B80C3D"/>
    <w:rsid w:val="37C67A53"/>
    <w:rsid w:val="37EF5514"/>
    <w:rsid w:val="37FA39AC"/>
    <w:rsid w:val="38151F39"/>
    <w:rsid w:val="381C412A"/>
    <w:rsid w:val="38274E20"/>
    <w:rsid w:val="3835350C"/>
    <w:rsid w:val="38576B94"/>
    <w:rsid w:val="385D14DC"/>
    <w:rsid w:val="386E010B"/>
    <w:rsid w:val="388D354F"/>
    <w:rsid w:val="388D4010"/>
    <w:rsid w:val="38FD7EAE"/>
    <w:rsid w:val="390E5B04"/>
    <w:rsid w:val="392429BF"/>
    <w:rsid w:val="39442A2C"/>
    <w:rsid w:val="39476C8A"/>
    <w:rsid w:val="394E5073"/>
    <w:rsid w:val="39702E4A"/>
    <w:rsid w:val="397A7A47"/>
    <w:rsid w:val="397F7C45"/>
    <w:rsid w:val="39BD2E06"/>
    <w:rsid w:val="39CB5B8B"/>
    <w:rsid w:val="39E16812"/>
    <w:rsid w:val="39EF3FF4"/>
    <w:rsid w:val="3A2C2973"/>
    <w:rsid w:val="3A5D377A"/>
    <w:rsid w:val="3A6A10F3"/>
    <w:rsid w:val="3A8B51CF"/>
    <w:rsid w:val="3AC818D1"/>
    <w:rsid w:val="3AFB10D2"/>
    <w:rsid w:val="3B174A76"/>
    <w:rsid w:val="3B195E97"/>
    <w:rsid w:val="3B647EA6"/>
    <w:rsid w:val="3BAA6A54"/>
    <w:rsid w:val="3BEC2EA2"/>
    <w:rsid w:val="3BEF787D"/>
    <w:rsid w:val="3BF67737"/>
    <w:rsid w:val="3C6904C9"/>
    <w:rsid w:val="3C7040FC"/>
    <w:rsid w:val="3CC27C9E"/>
    <w:rsid w:val="3CEB6014"/>
    <w:rsid w:val="3CFC2B3D"/>
    <w:rsid w:val="3D072617"/>
    <w:rsid w:val="3D1236E7"/>
    <w:rsid w:val="3D126629"/>
    <w:rsid w:val="3D3013A7"/>
    <w:rsid w:val="3D430DA7"/>
    <w:rsid w:val="3D705FF3"/>
    <w:rsid w:val="3D8941D1"/>
    <w:rsid w:val="3DDB4FBA"/>
    <w:rsid w:val="3E074F08"/>
    <w:rsid w:val="3E3B6802"/>
    <w:rsid w:val="3E565B28"/>
    <w:rsid w:val="3E751CA9"/>
    <w:rsid w:val="3EA01EE1"/>
    <w:rsid w:val="3EC14714"/>
    <w:rsid w:val="3EDB073B"/>
    <w:rsid w:val="3F013AA6"/>
    <w:rsid w:val="3F0802A6"/>
    <w:rsid w:val="3F156A86"/>
    <w:rsid w:val="3F2C4DC7"/>
    <w:rsid w:val="3F307FF0"/>
    <w:rsid w:val="3F5B2A64"/>
    <w:rsid w:val="3F6102A3"/>
    <w:rsid w:val="3FCA3764"/>
    <w:rsid w:val="3FCC2B86"/>
    <w:rsid w:val="3FCC4422"/>
    <w:rsid w:val="3FD159E8"/>
    <w:rsid w:val="3FD640F0"/>
    <w:rsid w:val="3FE61A5F"/>
    <w:rsid w:val="40103430"/>
    <w:rsid w:val="40555E06"/>
    <w:rsid w:val="405A0F39"/>
    <w:rsid w:val="406545A5"/>
    <w:rsid w:val="406A75A9"/>
    <w:rsid w:val="407348D3"/>
    <w:rsid w:val="40753EF2"/>
    <w:rsid w:val="40A9253E"/>
    <w:rsid w:val="40B94274"/>
    <w:rsid w:val="40E060C3"/>
    <w:rsid w:val="40F45E38"/>
    <w:rsid w:val="4101072D"/>
    <w:rsid w:val="41156B2E"/>
    <w:rsid w:val="41262E56"/>
    <w:rsid w:val="412A42C4"/>
    <w:rsid w:val="415043EC"/>
    <w:rsid w:val="415B2B0E"/>
    <w:rsid w:val="41A21B66"/>
    <w:rsid w:val="41AF4BF9"/>
    <w:rsid w:val="41DB1522"/>
    <w:rsid w:val="41E67E28"/>
    <w:rsid w:val="423807C0"/>
    <w:rsid w:val="425B2F08"/>
    <w:rsid w:val="427A5080"/>
    <w:rsid w:val="428B6E55"/>
    <w:rsid w:val="42CF2640"/>
    <w:rsid w:val="42ED0B91"/>
    <w:rsid w:val="42F03F90"/>
    <w:rsid w:val="42FE1F4C"/>
    <w:rsid w:val="430C47D7"/>
    <w:rsid w:val="432A0947"/>
    <w:rsid w:val="433C530D"/>
    <w:rsid w:val="43421DB6"/>
    <w:rsid w:val="43C3239A"/>
    <w:rsid w:val="43F65DA5"/>
    <w:rsid w:val="440346EF"/>
    <w:rsid w:val="446E27F7"/>
    <w:rsid w:val="44A829E4"/>
    <w:rsid w:val="44AC61A4"/>
    <w:rsid w:val="44F210CB"/>
    <w:rsid w:val="44F86330"/>
    <w:rsid w:val="45116D47"/>
    <w:rsid w:val="4526655F"/>
    <w:rsid w:val="45886296"/>
    <w:rsid w:val="45A77C75"/>
    <w:rsid w:val="45B11BAC"/>
    <w:rsid w:val="45C05CD7"/>
    <w:rsid w:val="45CF1E24"/>
    <w:rsid w:val="45DA6C70"/>
    <w:rsid w:val="46566880"/>
    <w:rsid w:val="465D072C"/>
    <w:rsid w:val="465D137B"/>
    <w:rsid w:val="46661758"/>
    <w:rsid w:val="467F7D38"/>
    <w:rsid w:val="46A14706"/>
    <w:rsid w:val="4727019D"/>
    <w:rsid w:val="476065E2"/>
    <w:rsid w:val="477F6ADC"/>
    <w:rsid w:val="47DC15FF"/>
    <w:rsid w:val="47E45AAD"/>
    <w:rsid w:val="48392A53"/>
    <w:rsid w:val="48693DC2"/>
    <w:rsid w:val="488C516A"/>
    <w:rsid w:val="48B31FB1"/>
    <w:rsid w:val="48C10846"/>
    <w:rsid w:val="48C316EB"/>
    <w:rsid w:val="48CA21A5"/>
    <w:rsid w:val="48E9497B"/>
    <w:rsid w:val="48FA71D0"/>
    <w:rsid w:val="49221129"/>
    <w:rsid w:val="49254D0C"/>
    <w:rsid w:val="493755D0"/>
    <w:rsid w:val="496F377F"/>
    <w:rsid w:val="49796FC1"/>
    <w:rsid w:val="49EE6FB2"/>
    <w:rsid w:val="49F006C1"/>
    <w:rsid w:val="4A463079"/>
    <w:rsid w:val="4A5509F7"/>
    <w:rsid w:val="4A6418EB"/>
    <w:rsid w:val="4A8E4E07"/>
    <w:rsid w:val="4AA85BBA"/>
    <w:rsid w:val="4ABE127F"/>
    <w:rsid w:val="4AE6327B"/>
    <w:rsid w:val="4B2F1E98"/>
    <w:rsid w:val="4B5E23DB"/>
    <w:rsid w:val="4B8974B5"/>
    <w:rsid w:val="4BEE7117"/>
    <w:rsid w:val="4C016864"/>
    <w:rsid w:val="4C03657E"/>
    <w:rsid w:val="4C572470"/>
    <w:rsid w:val="4C5F1BA4"/>
    <w:rsid w:val="4CC30F18"/>
    <w:rsid w:val="4CCA6573"/>
    <w:rsid w:val="4CCC34DF"/>
    <w:rsid w:val="4CEA0E05"/>
    <w:rsid w:val="4D0F069E"/>
    <w:rsid w:val="4D1E7210"/>
    <w:rsid w:val="4D2D4183"/>
    <w:rsid w:val="4D3C41C0"/>
    <w:rsid w:val="4D467E52"/>
    <w:rsid w:val="4D9F3869"/>
    <w:rsid w:val="4DA94293"/>
    <w:rsid w:val="4DB269CC"/>
    <w:rsid w:val="4DB3583D"/>
    <w:rsid w:val="4DB72D05"/>
    <w:rsid w:val="4DD36782"/>
    <w:rsid w:val="4DDE21E3"/>
    <w:rsid w:val="4DEC5E57"/>
    <w:rsid w:val="4E1F772D"/>
    <w:rsid w:val="4E2A52D0"/>
    <w:rsid w:val="4E3056DE"/>
    <w:rsid w:val="4E4749F0"/>
    <w:rsid w:val="4E5C7D5E"/>
    <w:rsid w:val="4E5D1C02"/>
    <w:rsid w:val="4E6A453A"/>
    <w:rsid w:val="4E7D3D52"/>
    <w:rsid w:val="4E8116CE"/>
    <w:rsid w:val="4E9B3DB5"/>
    <w:rsid w:val="4E9E7329"/>
    <w:rsid w:val="4EC14CF7"/>
    <w:rsid w:val="4F3E582D"/>
    <w:rsid w:val="4F4036C8"/>
    <w:rsid w:val="4F554E0C"/>
    <w:rsid w:val="4F5B7852"/>
    <w:rsid w:val="4F806017"/>
    <w:rsid w:val="4F8A5247"/>
    <w:rsid w:val="4F9F6FC3"/>
    <w:rsid w:val="4FED5C87"/>
    <w:rsid w:val="4FF959DB"/>
    <w:rsid w:val="5018244E"/>
    <w:rsid w:val="504D29EA"/>
    <w:rsid w:val="5073323D"/>
    <w:rsid w:val="507557F0"/>
    <w:rsid w:val="50975961"/>
    <w:rsid w:val="509A1420"/>
    <w:rsid w:val="50B2106F"/>
    <w:rsid w:val="50BE1D33"/>
    <w:rsid w:val="50D416A0"/>
    <w:rsid w:val="50D66709"/>
    <w:rsid w:val="50EA2EEB"/>
    <w:rsid w:val="50FE5C86"/>
    <w:rsid w:val="5106598C"/>
    <w:rsid w:val="5170453F"/>
    <w:rsid w:val="51A10445"/>
    <w:rsid w:val="51D053CA"/>
    <w:rsid w:val="51DD7B0E"/>
    <w:rsid w:val="51E53994"/>
    <w:rsid w:val="522129E7"/>
    <w:rsid w:val="5256410D"/>
    <w:rsid w:val="529F0722"/>
    <w:rsid w:val="52FB22E6"/>
    <w:rsid w:val="530C2400"/>
    <w:rsid w:val="530E52B8"/>
    <w:rsid w:val="53900B6B"/>
    <w:rsid w:val="53946AE1"/>
    <w:rsid w:val="53B07371"/>
    <w:rsid w:val="53CB548F"/>
    <w:rsid w:val="53D00DC8"/>
    <w:rsid w:val="53F87350"/>
    <w:rsid w:val="540376A9"/>
    <w:rsid w:val="54866BC2"/>
    <w:rsid w:val="54E42A85"/>
    <w:rsid w:val="5501693A"/>
    <w:rsid w:val="554120A0"/>
    <w:rsid w:val="555A190D"/>
    <w:rsid w:val="555C0178"/>
    <w:rsid w:val="556B01B0"/>
    <w:rsid w:val="557B1B81"/>
    <w:rsid w:val="55D50B34"/>
    <w:rsid w:val="55F84ABF"/>
    <w:rsid w:val="563171D1"/>
    <w:rsid w:val="56417668"/>
    <w:rsid w:val="5642473E"/>
    <w:rsid w:val="56741BED"/>
    <w:rsid w:val="56763A22"/>
    <w:rsid w:val="56947AD9"/>
    <w:rsid w:val="56980BA9"/>
    <w:rsid w:val="56BD4F2E"/>
    <w:rsid w:val="56C00DAC"/>
    <w:rsid w:val="56DD2148"/>
    <w:rsid w:val="573054EE"/>
    <w:rsid w:val="575879AE"/>
    <w:rsid w:val="577005F7"/>
    <w:rsid w:val="577F1EAA"/>
    <w:rsid w:val="579A3EE7"/>
    <w:rsid w:val="57C561D3"/>
    <w:rsid w:val="57C77580"/>
    <w:rsid w:val="58103FF7"/>
    <w:rsid w:val="582F3D97"/>
    <w:rsid w:val="5857241B"/>
    <w:rsid w:val="58664829"/>
    <w:rsid w:val="586B10DC"/>
    <w:rsid w:val="586F3D5F"/>
    <w:rsid w:val="5890253C"/>
    <w:rsid w:val="58997B1B"/>
    <w:rsid w:val="58A02B54"/>
    <w:rsid w:val="58B358E1"/>
    <w:rsid w:val="58CD594E"/>
    <w:rsid w:val="58D425B3"/>
    <w:rsid w:val="5923271F"/>
    <w:rsid w:val="597A63DC"/>
    <w:rsid w:val="59802875"/>
    <w:rsid w:val="59913C80"/>
    <w:rsid w:val="599B3A27"/>
    <w:rsid w:val="59A15CEB"/>
    <w:rsid w:val="59F142A3"/>
    <w:rsid w:val="5A313EB7"/>
    <w:rsid w:val="5A4F04A9"/>
    <w:rsid w:val="5A5855B2"/>
    <w:rsid w:val="5A6D1F4A"/>
    <w:rsid w:val="5A7117D7"/>
    <w:rsid w:val="5A750359"/>
    <w:rsid w:val="5A9A3DDA"/>
    <w:rsid w:val="5AAA390F"/>
    <w:rsid w:val="5B18423B"/>
    <w:rsid w:val="5B277FE0"/>
    <w:rsid w:val="5B5A0257"/>
    <w:rsid w:val="5B612915"/>
    <w:rsid w:val="5B962AFF"/>
    <w:rsid w:val="5B9968BD"/>
    <w:rsid w:val="5BD909AC"/>
    <w:rsid w:val="5BE54C79"/>
    <w:rsid w:val="5BF93160"/>
    <w:rsid w:val="5C3019AB"/>
    <w:rsid w:val="5C3A33C8"/>
    <w:rsid w:val="5C62426E"/>
    <w:rsid w:val="5C720C12"/>
    <w:rsid w:val="5C9A7559"/>
    <w:rsid w:val="5CA50878"/>
    <w:rsid w:val="5CCA1D61"/>
    <w:rsid w:val="5D010C72"/>
    <w:rsid w:val="5D4D0332"/>
    <w:rsid w:val="5D536120"/>
    <w:rsid w:val="5D7F4347"/>
    <w:rsid w:val="5DA17B7D"/>
    <w:rsid w:val="5DBA5929"/>
    <w:rsid w:val="5DBF7392"/>
    <w:rsid w:val="5DC83180"/>
    <w:rsid w:val="5DD73650"/>
    <w:rsid w:val="5DEE38EF"/>
    <w:rsid w:val="5DFC3B29"/>
    <w:rsid w:val="5E01237E"/>
    <w:rsid w:val="5E255694"/>
    <w:rsid w:val="5E841F45"/>
    <w:rsid w:val="5E8F539D"/>
    <w:rsid w:val="5E9B0C8C"/>
    <w:rsid w:val="5EB13CF7"/>
    <w:rsid w:val="5ED379A1"/>
    <w:rsid w:val="5F0122FA"/>
    <w:rsid w:val="5F450B47"/>
    <w:rsid w:val="5F69586F"/>
    <w:rsid w:val="5F8B71FA"/>
    <w:rsid w:val="5FA0274B"/>
    <w:rsid w:val="600B3977"/>
    <w:rsid w:val="60163D91"/>
    <w:rsid w:val="603F0D93"/>
    <w:rsid w:val="605304A5"/>
    <w:rsid w:val="609A2733"/>
    <w:rsid w:val="60C34FD6"/>
    <w:rsid w:val="60D30FC8"/>
    <w:rsid w:val="61005E19"/>
    <w:rsid w:val="61090ECF"/>
    <w:rsid w:val="61136C02"/>
    <w:rsid w:val="618C479E"/>
    <w:rsid w:val="61E92F35"/>
    <w:rsid w:val="62AE3BDF"/>
    <w:rsid w:val="62B74E9B"/>
    <w:rsid w:val="62C156B7"/>
    <w:rsid w:val="63423DC1"/>
    <w:rsid w:val="6344056F"/>
    <w:rsid w:val="636407FE"/>
    <w:rsid w:val="636A3F6A"/>
    <w:rsid w:val="638B352D"/>
    <w:rsid w:val="639F2DED"/>
    <w:rsid w:val="63AB74B4"/>
    <w:rsid w:val="640B39CB"/>
    <w:rsid w:val="643C40B5"/>
    <w:rsid w:val="64457373"/>
    <w:rsid w:val="64AB1D91"/>
    <w:rsid w:val="64D9060F"/>
    <w:rsid w:val="64EF6D15"/>
    <w:rsid w:val="64F812A9"/>
    <w:rsid w:val="65255A27"/>
    <w:rsid w:val="653D6355"/>
    <w:rsid w:val="65655107"/>
    <w:rsid w:val="65847B05"/>
    <w:rsid w:val="65896FD2"/>
    <w:rsid w:val="658E501B"/>
    <w:rsid w:val="6596088D"/>
    <w:rsid w:val="65F2196D"/>
    <w:rsid w:val="6633159D"/>
    <w:rsid w:val="6641743B"/>
    <w:rsid w:val="66567E87"/>
    <w:rsid w:val="667A147B"/>
    <w:rsid w:val="667A1C4E"/>
    <w:rsid w:val="6684754B"/>
    <w:rsid w:val="668F4C34"/>
    <w:rsid w:val="66A66008"/>
    <w:rsid w:val="66AE7473"/>
    <w:rsid w:val="66B24331"/>
    <w:rsid w:val="66CA7BC8"/>
    <w:rsid w:val="6728185A"/>
    <w:rsid w:val="6761378A"/>
    <w:rsid w:val="676B2FE5"/>
    <w:rsid w:val="67974262"/>
    <w:rsid w:val="679E640A"/>
    <w:rsid w:val="67A27AE4"/>
    <w:rsid w:val="67EA4335"/>
    <w:rsid w:val="69030905"/>
    <w:rsid w:val="690B4CA8"/>
    <w:rsid w:val="6939180B"/>
    <w:rsid w:val="698B3465"/>
    <w:rsid w:val="69AB32A3"/>
    <w:rsid w:val="69C6555F"/>
    <w:rsid w:val="69D24F04"/>
    <w:rsid w:val="69FF59C2"/>
    <w:rsid w:val="6A0C1420"/>
    <w:rsid w:val="6A0D15D6"/>
    <w:rsid w:val="6A115E80"/>
    <w:rsid w:val="6A190FBD"/>
    <w:rsid w:val="6A5860ED"/>
    <w:rsid w:val="6AAE77C6"/>
    <w:rsid w:val="6ACD4F3A"/>
    <w:rsid w:val="6ACD5A4E"/>
    <w:rsid w:val="6ACE0724"/>
    <w:rsid w:val="6B110B8B"/>
    <w:rsid w:val="6B451A5F"/>
    <w:rsid w:val="6B4F4CB1"/>
    <w:rsid w:val="6B626D82"/>
    <w:rsid w:val="6B8723D4"/>
    <w:rsid w:val="6BD1333B"/>
    <w:rsid w:val="6BFB7609"/>
    <w:rsid w:val="6C01627F"/>
    <w:rsid w:val="6C8B22FE"/>
    <w:rsid w:val="6CC93C35"/>
    <w:rsid w:val="6CDB0C51"/>
    <w:rsid w:val="6D25378A"/>
    <w:rsid w:val="6D67290C"/>
    <w:rsid w:val="6DD90FBE"/>
    <w:rsid w:val="6DE22341"/>
    <w:rsid w:val="6DE92B6B"/>
    <w:rsid w:val="6DF72288"/>
    <w:rsid w:val="6E2C73C6"/>
    <w:rsid w:val="6E5D0E1E"/>
    <w:rsid w:val="6E67532D"/>
    <w:rsid w:val="6E804874"/>
    <w:rsid w:val="6EA3135C"/>
    <w:rsid w:val="6EA9110F"/>
    <w:rsid w:val="6EB54D3F"/>
    <w:rsid w:val="6F3B5986"/>
    <w:rsid w:val="6F4A626E"/>
    <w:rsid w:val="6F842EBB"/>
    <w:rsid w:val="6F9D704A"/>
    <w:rsid w:val="6FA46A9B"/>
    <w:rsid w:val="6FB24B70"/>
    <w:rsid w:val="6FFB7F31"/>
    <w:rsid w:val="700B62B9"/>
    <w:rsid w:val="705B1642"/>
    <w:rsid w:val="706755F3"/>
    <w:rsid w:val="70737676"/>
    <w:rsid w:val="707A4190"/>
    <w:rsid w:val="708E1AD1"/>
    <w:rsid w:val="70C51256"/>
    <w:rsid w:val="70D94682"/>
    <w:rsid w:val="70EC16A9"/>
    <w:rsid w:val="71435225"/>
    <w:rsid w:val="715810C1"/>
    <w:rsid w:val="71745734"/>
    <w:rsid w:val="71745A3C"/>
    <w:rsid w:val="719A3D70"/>
    <w:rsid w:val="71A37536"/>
    <w:rsid w:val="7217321F"/>
    <w:rsid w:val="721D1487"/>
    <w:rsid w:val="72343F61"/>
    <w:rsid w:val="72572996"/>
    <w:rsid w:val="726D6C38"/>
    <w:rsid w:val="72854DDB"/>
    <w:rsid w:val="72A94569"/>
    <w:rsid w:val="72B24AB2"/>
    <w:rsid w:val="72EB4EFF"/>
    <w:rsid w:val="7398312B"/>
    <w:rsid w:val="739C6004"/>
    <w:rsid w:val="743B517A"/>
    <w:rsid w:val="743B747F"/>
    <w:rsid w:val="747603FD"/>
    <w:rsid w:val="748E2732"/>
    <w:rsid w:val="74A40755"/>
    <w:rsid w:val="74A63561"/>
    <w:rsid w:val="74DD4046"/>
    <w:rsid w:val="74EB7506"/>
    <w:rsid w:val="74F01F80"/>
    <w:rsid w:val="7521030D"/>
    <w:rsid w:val="752F783D"/>
    <w:rsid w:val="75603D21"/>
    <w:rsid w:val="75820A3A"/>
    <w:rsid w:val="75CF3984"/>
    <w:rsid w:val="75D11C40"/>
    <w:rsid w:val="75E5431E"/>
    <w:rsid w:val="760C18DA"/>
    <w:rsid w:val="762F3B97"/>
    <w:rsid w:val="7639125E"/>
    <w:rsid w:val="76696C48"/>
    <w:rsid w:val="76B5649B"/>
    <w:rsid w:val="76B940EA"/>
    <w:rsid w:val="76E82C28"/>
    <w:rsid w:val="76EA77B7"/>
    <w:rsid w:val="76EB5A3C"/>
    <w:rsid w:val="771128F7"/>
    <w:rsid w:val="77301B4C"/>
    <w:rsid w:val="77381424"/>
    <w:rsid w:val="77532778"/>
    <w:rsid w:val="77F02A19"/>
    <w:rsid w:val="77F3780F"/>
    <w:rsid w:val="78005131"/>
    <w:rsid w:val="780D2063"/>
    <w:rsid w:val="78246C6B"/>
    <w:rsid w:val="784B5667"/>
    <w:rsid w:val="785907FD"/>
    <w:rsid w:val="78646BB0"/>
    <w:rsid w:val="78646C81"/>
    <w:rsid w:val="78654138"/>
    <w:rsid w:val="78DC7396"/>
    <w:rsid w:val="791B364E"/>
    <w:rsid w:val="79454C34"/>
    <w:rsid w:val="796F4420"/>
    <w:rsid w:val="79D6137F"/>
    <w:rsid w:val="79DE37A5"/>
    <w:rsid w:val="79FC49A4"/>
    <w:rsid w:val="7A1F7D2E"/>
    <w:rsid w:val="7A2D2FB1"/>
    <w:rsid w:val="7A444E9F"/>
    <w:rsid w:val="7AB43AF0"/>
    <w:rsid w:val="7ADE1777"/>
    <w:rsid w:val="7AF02EDF"/>
    <w:rsid w:val="7B0019BB"/>
    <w:rsid w:val="7B0326BC"/>
    <w:rsid w:val="7B330D87"/>
    <w:rsid w:val="7B460E70"/>
    <w:rsid w:val="7B6E4FF9"/>
    <w:rsid w:val="7BC76608"/>
    <w:rsid w:val="7BED160B"/>
    <w:rsid w:val="7C300543"/>
    <w:rsid w:val="7C5032A9"/>
    <w:rsid w:val="7C8F73D7"/>
    <w:rsid w:val="7CCB3B2D"/>
    <w:rsid w:val="7D070F0C"/>
    <w:rsid w:val="7D791A9E"/>
    <w:rsid w:val="7DAF6E1D"/>
    <w:rsid w:val="7DB45AEC"/>
    <w:rsid w:val="7DBE5CF6"/>
    <w:rsid w:val="7DF22C7D"/>
    <w:rsid w:val="7E4D2AEB"/>
    <w:rsid w:val="7E5069B5"/>
    <w:rsid w:val="7E5E2D6B"/>
    <w:rsid w:val="7E8765B2"/>
    <w:rsid w:val="7E9163D9"/>
    <w:rsid w:val="7EAA60D4"/>
    <w:rsid w:val="7EED1713"/>
    <w:rsid w:val="7F002A27"/>
    <w:rsid w:val="7F144F23"/>
    <w:rsid w:val="7F185AB8"/>
    <w:rsid w:val="7F2B6BE6"/>
    <w:rsid w:val="7F3D4381"/>
    <w:rsid w:val="7F4A11DE"/>
    <w:rsid w:val="7F911B43"/>
    <w:rsid w:val="7FC929D3"/>
    <w:rsid w:val="7FCC032D"/>
    <w:rsid w:val="7FFC3D50"/>
    <w:rsid w:val="7FFD5A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qFormat="1" w:unhideWhenUsed="0"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99" w:semiHidden="0" w:name="List"/>
    <w:lsdException w:qFormat="1"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qFormat="1" w:unhideWhenUsed="0" w:uiPriority="0" w:semiHidden="0" w:name="Body Text 3"/>
    <w:lsdException w:qFormat="1" w:unhideWhenUsed="0" w:uiPriority="0" w:semiHidden="0" w:name="Body Text Indent 2"/>
    <w:lsdException w:qFormat="1" w:uiPriority="0" w:semiHidden="0" w:name="Body Text Indent 3"/>
    <w:lsdException w:uiPriority="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34"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jc w:val="both"/>
    </w:pPr>
    <w:rPr>
      <w:rFonts w:ascii="仿宋_GB2312" w:hAnsi="宋体" w:eastAsia="仿宋_GB2312" w:cs="宋体"/>
      <w:kern w:val="2"/>
      <w:sz w:val="28"/>
      <w:szCs w:val="28"/>
      <w:lang w:val="en-US" w:eastAsia="zh-CN" w:bidi="ar-SA"/>
    </w:rPr>
  </w:style>
  <w:style w:type="paragraph" w:styleId="2">
    <w:name w:val="heading 1"/>
    <w:basedOn w:val="1"/>
    <w:next w:val="1"/>
    <w:link w:val="46"/>
    <w:qFormat/>
    <w:uiPriority w:val="9"/>
    <w:pPr>
      <w:keepNext/>
      <w:keepLines/>
      <w:spacing w:beforeLines="200" w:afterLines="200"/>
      <w:ind w:firstLine="200" w:firstLineChars="200"/>
      <w:jc w:val="center"/>
      <w:outlineLvl w:val="0"/>
    </w:pPr>
    <w:rPr>
      <w:rFonts w:ascii="Times New Roman" w:hAnsi="Times New Roman" w:cs="Times New Roman" w:eastAsiaTheme="minorEastAsia"/>
      <w:b/>
      <w:bCs/>
      <w:kern w:val="44"/>
      <w:sz w:val="32"/>
      <w:szCs w:val="44"/>
    </w:rPr>
  </w:style>
  <w:style w:type="paragraph" w:styleId="3">
    <w:name w:val="heading 2"/>
    <w:basedOn w:val="1"/>
    <w:next w:val="1"/>
    <w:link w:val="47"/>
    <w:qFormat/>
    <w:uiPriority w:val="9"/>
    <w:pPr>
      <w:keepNext/>
      <w:keepLines/>
      <w:spacing w:before="100" w:beforeAutospacing="1" w:after="100" w:afterAutospacing="1"/>
      <w:jc w:val="left"/>
      <w:outlineLvl w:val="1"/>
    </w:pPr>
    <w:rPr>
      <w:rFonts w:ascii="Times New Roman" w:hAnsi="Times New Roman" w:cs="Times New Roman" w:eastAsiaTheme="minorEastAsia"/>
      <w:b/>
      <w:bCs/>
      <w:szCs w:val="32"/>
    </w:rPr>
  </w:style>
  <w:style w:type="paragraph" w:styleId="4">
    <w:name w:val="heading 3"/>
    <w:basedOn w:val="1"/>
    <w:next w:val="1"/>
    <w:link w:val="48"/>
    <w:qFormat/>
    <w:uiPriority w:val="0"/>
    <w:pPr>
      <w:keepNext/>
      <w:keepLines/>
      <w:ind w:firstLine="200" w:firstLineChars="200"/>
      <w:jc w:val="left"/>
      <w:outlineLvl w:val="2"/>
    </w:pPr>
    <w:rPr>
      <w:rFonts w:ascii="Times New Roman" w:hAnsi="Times New Roman" w:cs="Times New Roman" w:eastAsiaTheme="minorEastAsia"/>
      <w:b/>
      <w:bCs/>
      <w:szCs w:val="32"/>
    </w:rPr>
  </w:style>
  <w:style w:type="paragraph" w:styleId="5">
    <w:name w:val="heading 4"/>
    <w:basedOn w:val="1"/>
    <w:next w:val="1"/>
    <w:link w:val="49"/>
    <w:qFormat/>
    <w:uiPriority w:val="0"/>
    <w:pPr>
      <w:keepNext/>
      <w:keepLines/>
      <w:spacing w:before="280" w:after="290" w:line="376" w:lineRule="auto"/>
      <w:ind w:firstLine="200" w:firstLineChars="200"/>
      <w:jc w:val="left"/>
      <w:outlineLvl w:val="3"/>
    </w:pPr>
    <w:rPr>
      <w:rFonts w:ascii="Cambria" w:hAnsi="Cambria" w:cs="Times New Roman" w:eastAsiaTheme="minorEastAsia"/>
      <w:b/>
      <w:bCs/>
    </w:rPr>
  </w:style>
  <w:style w:type="character" w:default="1" w:styleId="37">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2520" w:leftChars="1200" w:firstLine="200" w:firstLineChars="200"/>
      <w:jc w:val="left"/>
    </w:pPr>
    <w:rPr>
      <w:rFonts w:ascii="Times New Roman" w:hAnsi="Times New Roman" w:cs="Times New Roman" w:eastAsiaTheme="minorEastAsia"/>
      <w:szCs w:val="22"/>
    </w:rPr>
  </w:style>
  <w:style w:type="paragraph" w:styleId="7">
    <w:name w:val="Normal Indent"/>
    <w:basedOn w:val="1"/>
    <w:link w:val="50"/>
    <w:qFormat/>
    <w:uiPriority w:val="0"/>
    <w:pPr>
      <w:ind w:firstLine="420" w:firstLineChars="200"/>
      <w:jc w:val="left"/>
    </w:pPr>
    <w:rPr>
      <w:rFonts w:ascii="Times New Roman" w:hAnsi="Times New Roman" w:cs="Times New Roman" w:eastAsiaTheme="minorEastAsia"/>
      <w:szCs w:val="22"/>
    </w:rPr>
  </w:style>
  <w:style w:type="paragraph" w:styleId="8">
    <w:name w:val="caption"/>
    <w:basedOn w:val="1"/>
    <w:next w:val="1"/>
    <w:qFormat/>
    <w:uiPriority w:val="35"/>
    <w:pPr>
      <w:ind w:firstLine="200" w:firstLineChars="200"/>
      <w:jc w:val="left"/>
    </w:pPr>
    <w:rPr>
      <w:rFonts w:ascii="Cambria" w:hAnsi="Cambria" w:eastAsia="黑体" w:cs="Times New Roman"/>
      <w:sz w:val="20"/>
      <w:szCs w:val="20"/>
    </w:rPr>
  </w:style>
  <w:style w:type="paragraph" w:styleId="9">
    <w:name w:val="List Bullet"/>
    <w:basedOn w:val="1"/>
    <w:qFormat/>
    <w:uiPriority w:val="0"/>
    <w:pPr>
      <w:numPr>
        <w:ilvl w:val="0"/>
        <w:numId w:val="1"/>
      </w:numPr>
      <w:contextualSpacing/>
      <w:jc w:val="left"/>
    </w:pPr>
    <w:rPr>
      <w:rFonts w:ascii="Times New Roman" w:hAnsi="Times New Roman" w:cs="Times New Roman" w:eastAsiaTheme="minorEastAsia"/>
      <w:szCs w:val="22"/>
    </w:rPr>
  </w:style>
  <w:style w:type="paragraph" w:styleId="10">
    <w:name w:val="Document Map"/>
    <w:basedOn w:val="1"/>
    <w:link w:val="51"/>
    <w:qFormat/>
    <w:uiPriority w:val="0"/>
    <w:pPr>
      <w:ind w:firstLine="200" w:firstLineChars="200"/>
      <w:jc w:val="left"/>
    </w:pPr>
    <w:rPr>
      <w:rFonts w:ascii="宋体" w:hAnsi="Times New Roman" w:cs="Times New Roman" w:eastAsiaTheme="minorEastAsia"/>
      <w:sz w:val="18"/>
      <w:szCs w:val="18"/>
    </w:rPr>
  </w:style>
  <w:style w:type="paragraph" w:styleId="11">
    <w:name w:val="annotation text"/>
    <w:basedOn w:val="1"/>
    <w:link w:val="52"/>
    <w:qFormat/>
    <w:uiPriority w:val="99"/>
    <w:pPr>
      <w:ind w:firstLine="200" w:firstLineChars="200"/>
      <w:jc w:val="left"/>
    </w:pPr>
    <w:rPr>
      <w:rFonts w:ascii="Times New Roman" w:hAnsi="Times New Roman" w:cs="Times New Roman" w:eastAsiaTheme="minorEastAsia"/>
      <w:szCs w:val="22"/>
    </w:rPr>
  </w:style>
  <w:style w:type="paragraph" w:styleId="12">
    <w:name w:val="Body Text 3"/>
    <w:basedOn w:val="1"/>
    <w:link w:val="53"/>
    <w:qFormat/>
    <w:uiPriority w:val="0"/>
    <w:pPr>
      <w:adjustRightInd/>
      <w:snapToGrid/>
      <w:spacing w:after="120"/>
    </w:pPr>
    <w:rPr>
      <w:rFonts w:ascii="Times New Roman" w:hAnsi="Times New Roman" w:cs="Times New Roman" w:eastAsiaTheme="minorEastAsia"/>
      <w:sz w:val="16"/>
      <w:szCs w:val="16"/>
    </w:rPr>
  </w:style>
  <w:style w:type="paragraph" w:styleId="13">
    <w:name w:val="Body Text"/>
    <w:basedOn w:val="1"/>
    <w:link w:val="54"/>
    <w:qFormat/>
    <w:uiPriority w:val="99"/>
    <w:pPr>
      <w:spacing w:after="120"/>
      <w:ind w:firstLine="200" w:firstLineChars="200"/>
      <w:jc w:val="left"/>
    </w:pPr>
    <w:rPr>
      <w:rFonts w:ascii="Times New Roman" w:hAnsi="Times New Roman" w:cs="Times New Roman" w:eastAsiaTheme="minorEastAsia"/>
      <w:szCs w:val="22"/>
    </w:rPr>
  </w:style>
  <w:style w:type="paragraph" w:styleId="14">
    <w:name w:val="toc 5"/>
    <w:basedOn w:val="1"/>
    <w:next w:val="1"/>
    <w:unhideWhenUsed/>
    <w:qFormat/>
    <w:uiPriority w:val="39"/>
    <w:pPr>
      <w:ind w:left="1680" w:leftChars="800" w:firstLine="200" w:firstLineChars="200"/>
      <w:jc w:val="left"/>
    </w:pPr>
    <w:rPr>
      <w:rFonts w:ascii="Times New Roman" w:hAnsi="Times New Roman" w:cs="Times New Roman" w:eastAsiaTheme="minorEastAsia"/>
      <w:szCs w:val="22"/>
    </w:rPr>
  </w:style>
  <w:style w:type="paragraph" w:styleId="15">
    <w:name w:val="toc 3"/>
    <w:basedOn w:val="1"/>
    <w:next w:val="1"/>
    <w:unhideWhenUsed/>
    <w:qFormat/>
    <w:uiPriority w:val="39"/>
    <w:pPr>
      <w:widowControl/>
      <w:tabs>
        <w:tab w:val="right" w:leader="dot" w:pos="8296"/>
      </w:tabs>
      <w:ind w:firstLine="960" w:firstLineChars="400"/>
      <w:jc w:val="left"/>
    </w:pPr>
    <w:rPr>
      <w:rFonts w:ascii="楷体_GB2312" w:eastAsia="楷体_GB2312" w:cs="Times New Roman"/>
      <w:kern w:val="0"/>
      <w:sz w:val="22"/>
      <w:szCs w:val="22"/>
    </w:rPr>
  </w:style>
  <w:style w:type="paragraph" w:styleId="16">
    <w:name w:val="Plain Text"/>
    <w:basedOn w:val="1"/>
    <w:link w:val="55"/>
    <w:qFormat/>
    <w:uiPriority w:val="0"/>
    <w:pPr>
      <w:jc w:val="left"/>
    </w:pPr>
    <w:rPr>
      <w:rFonts w:ascii="宋体" w:hAnsi="Courier New" w:eastAsia="宋体" w:cs="Times New Roman"/>
      <w:sz w:val="21"/>
      <w:szCs w:val="21"/>
    </w:rPr>
  </w:style>
  <w:style w:type="paragraph" w:styleId="17">
    <w:name w:val="toc 8"/>
    <w:basedOn w:val="1"/>
    <w:next w:val="1"/>
    <w:unhideWhenUsed/>
    <w:qFormat/>
    <w:uiPriority w:val="39"/>
    <w:pPr>
      <w:ind w:left="2940" w:leftChars="1400" w:firstLine="200" w:firstLineChars="200"/>
      <w:jc w:val="left"/>
    </w:pPr>
    <w:rPr>
      <w:rFonts w:ascii="Times New Roman" w:hAnsi="Times New Roman" w:cs="Times New Roman" w:eastAsiaTheme="minorEastAsia"/>
      <w:szCs w:val="22"/>
    </w:rPr>
  </w:style>
  <w:style w:type="paragraph" w:styleId="18">
    <w:name w:val="Date"/>
    <w:basedOn w:val="1"/>
    <w:next w:val="1"/>
    <w:qFormat/>
    <w:uiPriority w:val="0"/>
    <w:pPr>
      <w:ind w:left="100" w:leftChars="2500" w:firstLine="200" w:firstLineChars="200"/>
      <w:jc w:val="left"/>
    </w:pPr>
    <w:rPr>
      <w:rFonts w:ascii="Times New Roman" w:hAnsi="Times New Roman" w:cs="Times New Roman" w:eastAsiaTheme="minorEastAsia"/>
      <w:szCs w:val="22"/>
    </w:rPr>
  </w:style>
  <w:style w:type="paragraph" w:styleId="19">
    <w:name w:val="Body Text Indent 2"/>
    <w:basedOn w:val="1"/>
    <w:link w:val="56"/>
    <w:qFormat/>
    <w:uiPriority w:val="0"/>
    <w:pPr>
      <w:spacing w:after="120" w:line="480" w:lineRule="auto"/>
      <w:ind w:left="420" w:leftChars="200" w:firstLine="200" w:firstLineChars="200"/>
      <w:jc w:val="left"/>
    </w:pPr>
    <w:rPr>
      <w:rFonts w:ascii="Times New Roman" w:hAnsi="Times New Roman" w:cs="Times New Roman" w:eastAsiaTheme="minorEastAsia"/>
      <w:szCs w:val="22"/>
    </w:rPr>
  </w:style>
  <w:style w:type="paragraph" w:styleId="20">
    <w:name w:val="Balloon Text"/>
    <w:basedOn w:val="1"/>
    <w:link w:val="57"/>
    <w:qFormat/>
    <w:uiPriority w:val="99"/>
    <w:pPr>
      <w:ind w:firstLine="200" w:firstLineChars="200"/>
      <w:jc w:val="left"/>
    </w:pPr>
    <w:rPr>
      <w:rFonts w:ascii="Times New Roman" w:hAnsi="Times New Roman" w:cs="Times New Roman" w:eastAsiaTheme="minorEastAsia"/>
      <w:sz w:val="18"/>
      <w:szCs w:val="18"/>
    </w:rPr>
  </w:style>
  <w:style w:type="paragraph" w:styleId="21">
    <w:name w:val="footer"/>
    <w:basedOn w:val="1"/>
    <w:link w:val="58"/>
    <w:qFormat/>
    <w:uiPriority w:val="99"/>
    <w:pPr>
      <w:tabs>
        <w:tab w:val="center" w:pos="4153"/>
        <w:tab w:val="right" w:pos="8306"/>
      </w:tabs>
      <w:ind w:firstLine="200" w:firstLineChars="200"/>
      <w:jc w:val="left"/>
    </w:pPr>
    <w:rPr>
      <w:rFonts w:ascii="Times New Roman" w:hAnsi="Times New Roman" w:cs="Times New Roman" w:eastAsiaTheme="minorEastAsia"/>
      <w:sz w:val="18"/>
      <w:szCs w:val="18"/>
    </w:rPr>
  </w:style>
  <w:style w:type="paragraph" w:styleId="22">
    <w:name w:val="header"/>
    <w:basedOn w:val="1"/>
    <w:link w:val="59"/>
    <w:qFormat/>
    <w:uiPriority w:val="0"/>
    <w:pPr>
      <w:pBdr>
        <w:bottom w:val="single" w:color="auto" w:sz="6" w:space="1"/>
      </w:pBdr>
      <w:tabs>
        <w:tab w:val="center" w:pos="4153"/>
        <w:tab w:val="right" w:pos="8306"/>
      </w:tabs>
      <w:ind w:firstLine="200" w:firstLineChars="200"/>
      <w:jc w:val="center"/>
    </w:pPr>
    <w:rPr>
      <w:rFonts w:ascii="Times New Roman" w:hAnsi="Times New Roman" w:cs="Times New Roman" w:eastAsiaTheme="minorEastAsia"/>
      <w:sz w:val="18"/>
      <w:szCs w:val="18"/>
    </w:rPr>
  </w:style>
  <w:style w:type="paragraph" w:styleId="23">
    <w:name w:val="toc 1"/>
    <w:basedOn w:val="1"/>
    <w:next w:val="1"/>
    <w:unhideWhenUsed/>
    <w:qFormat/>
    <w:uiPriority w:val="39"/>
    <w:pPr>
      <w:widowControl/>
      <w:tabs>
        <w:tab w:val="right" w:leader="dot" w:pos="8296"/>
      </w:tabs>
      <w:jc w:val="left"/>
    </w:pPr>
    <w:rPr>
      <w:rFonts w:cs="Times New Roman" w:eastAsiaTheme="minorEastAsia"/>
      <w:b/>
      <w:kern w:val="0"/>
    </w:rPr>
  </w:style>
  <w:style w:type="paragraph" w:styleId="24">
    <w:name w:val="toc 4"/>
    <w:basedOn w:val="1"/>
    <w:next w:val="1"/>
    <w:qFormat/>
    <w:uiPriority w:val="39"/>
    <w:pPr>
      <w:tabs>
        <w:tab w:val="right" w:leader="dot" w:pos="8296"/>
      </w:tabs>
      <w:ind w:firstLine="1200" w:firstLineChars="500"/>
      <w:jc w:val="left"/>
    </w:pPr>
    <w:rPr>
      <w:rFonts w:hAnsi="Times New Roman" w:cs="Times New Roman" w:eastAsiaTheme="minorEastAsia"/>
      <w:sz w:val="24"/>
      <w:szCs w:val="22"/>
      <w:lang w:val="zh-CN"/>
    </w:rPr>
  </w:style>
  <w:style w:type="paragraph" w:styleId="25">
    <w:name w:val="List"/>
    <w:basedOn w:val="1"/>
    <w:link w:val="60"/>
    <w:qFormat/>
    <w:uiPriority w:val="99"/>
    <w:pPr>
      <w:adjustRightInd/>
      <w:snapToGrid/>
      <w:ind w:left="200" w:hanging="200" w:hangingChars="200"/>
    </w:pPr>
    <w:rPr>
      <w:rFonts w:ascii="Times New Roman" w:hAnsi="Times New Roman" w:cs="Times New Roman"/>
      <w:sz w:val="24"/>
      <w:szCs w:val="24"/>
    </w:rPr>
  </w:style>
  <w:style w:type="paragraph" w:styleId="26">
    <w:name w:val="toc 6"/>
    <w:basedOn w:val="1"/>
    <w:next w:val="1"/>
    <w:unhideWhenUsed/>
    <w:qFormat/>
    <w:uiPriority w:val="39"/>
    <w:pPr>
      <w:ind w:left="2100" w:leftChars="1000" w:firstLine="200" w:firstLineChars="200"/>
      <w:jc w:val="left"/>
    </w:pPr>
    <w:rPr>
      <w:rFonts w:ascii="Times New Roman" w:hAnsi="Times New Roman" w:cs="Times New Roman" w:eastAsiaTheme="minorEastAsia"/>
      <w:szCs w:val="22"/>
    </w:rPr>
  </w:style>
  <w:style w:type="paragraph" w:styleId="27">
    <w:name w:val="Body Text Indent 3"/>
    <w:basedOn w:val="1"/>
    <w:link w:val="61"/>
    <w:unhideWhenUsed/>
    <w:qFormat/>
    <w:uiPriority w:val="0"/>
    <w:pPr>
      <w:spacing w:line="400" w:lineRule="exact"/>
      <w:ind w:firstLine="480" w:firstLineChars="200"/>
      <w:jc w:val="left"/>
    </w:pPr>
    <w:rPr>
      <w:rFonts w:ascii="宋体" w:cs="Times New Roman" w:eastAsiaTheme="minorEastAsia"/>
      <w:sz w:val="24"/>
      <w:szCs w:val="22"/>
    </w:rPr>
  </w:style>
  <w:style w:type="paragraph" w:styleId="28">
    <w:name w:val="toc 2"/>
    <w:basedOn w:val="1"/>
    <w:next w:val="1"/>
    <w:unhideWhenUsed/>
    <w:qFormat/>
    <w:uiPriority w:val="39"/>
    <w:pPr>
      <w:widowControl/>
      <w:tabs>
        <w:tab w:val="right" w:leader="dot" w:pos="8296"/>
      </w:tabs>
      <w:spacing w:after="100"/>
      <w:ind w:firstLine="480" w:firstLineChars="200"/>
      <w:jc w:val="left"/>
    </w:pPr>
    <w:rPr>
      <w:rFonts w:ascii="Times New Roman" w:hAnsi="Times New Roman" w:cs="Times New Roman" w:eastAsiaTheme="minorEastAsia"/>
      <w:kern w:val="0"/>
      <w:sz w:val="22"/>
      <w:szCs w:val="22"/>
    </w:rPr>
  </w:style>
  <w:style w:type="paragraph" w:styleId="29">
    <w:name w:val="toc 9"/>
    <w:basedOn w:val="1"/>
    <w:next w:val="1"/>
    <w:unhideWhenUsed/>
    <w:qFormat/>
    <w:uiPriority w:val="39"/>
    <w:pPr>
      <w:ind w:left="3360" w:leftChars="1600" w:firstLine="200" w:firstLineChars="200"/>
      <w:jc w:val="left"/>
    </w:pPr>
    <w:rPr>
      <w:rFonts w:ascii="Times New Roman" w:hAnsi="Times New Roman" w:cs="Times New Roman" w:eastAsiaTheme="minorEastAsia"/>
      <w:szCs w:val="22"/>
    </w:rPr>
  </w:style>
  <w:style w:type="paragraph" w:styleId="30">
    <w:name w:val="Normal (Web)"/>
    <w:basedOn w:val="1"/>
    <w:link w:val="62"/>
    <w:qFormat/>
    <w:uiPriority w:val="34"/>
    <w:pPr>
      <w:ind w:firstLine="200" w:firstLineChars="200"/>
      <w:jc w:val="left"/>
    </w:pPr>
    <w:rPr>
      <w:rFonts w:ascii="Times New Roman" w:hAnsi="Times New Roman" w:eastAsia="宋体" w:cs="Times New Roman"/>
      <w:sz w:val="24"/>
      <w:szCs w:val="22"/>
    </w:rPr>
  </w:style>
  <w:style w:type="paragraph" w:styleId="31">
    <w:name w:val="Title"/>
    <w:basedOn w:val="1"/>
    <w:next w:val="1"/>
    <w:link w:val="63"/>
    <w:qFormat/>
    <w:uiPriority w:val="10"/>
    <w:pPr>
      <w:spacing w:before="240" w:after="60"/>
      <w:ind w:firstLine="200" w:firstLineChars="200"/>
      <w:jc w:val="center"/>
      <w:outlineLvl w:val="0"/>
    </w:pPr>
    <w:rPr>
      <w:rFonts w:ascii="Cambria" w:hAnsi="Cambria" w:cs="Times New Roman" w:eastAsiaTheme="minorEastAsia"/>
      <w:b/>
      <w:bCs/>
      <w:sz w:val="32"/>
      <w:szCs w:val="32"/>
    </w:rPr>
  </w:style>
  <w:style w:type="paragraph" w:styleId="32">
    <w:name w:val="annotation subject"/>
    <w:basedOn w:val="11"/>
    <w:next w:val="11"/>
    <w:link w:val="64"/>
    <w:qFormat/>
    <w:uiPriority w:val="0"/>
    <w:rPr>
      <w:b/>
      <w:bCs/>
    </w:rPr>
  </w:style>
  <w:style w:type="paragraph" w:styleId="33">
    <w:name w:val="Body Text First Indent"/>
    <w:basedOn w:val="13"/>
    <w:link w:val="65"/>
    <w:qFormat/>
    <w:uiPriority w:val="0"/>
    <w:pPr>
      <w:ind w:firstLine="420" w:firstLineChars="100"/>
    </w:pPr>
    <w:rPr>
      <w:szCs w:val="20"/>
    </w:rPr>
  </w:style>
  <w:style w:type="table" w:styleId="35">
    <w:name w:val="Table Grid"/>
    <w:basedOn w:val="3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6">
    <w:name w:val="Table Grid 5"/>
    <w:basedOn w:val="3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character" w:styleId="38">
    <w:name w:val="Strong"/>
    <w:basedOn w:val="37"/>
    <w:qFormat/>
    <w:uiPriority w:val="22"/>
    <w:rPr>
      <w:b/>
      <w:bCs/>
    </w:rPr>
  </w:style>
  <w:style w:type="character" w:styleId="39">
    <w:name w:val="page number"/>
    <w:basedOn w:val="37"/>
    <w:qFormat/>
    <w:uiPriority w:val="0"/>
  </w:style>
  <w:style w:type="character" w:styleId="40">
    <w:name w:val="FollowedHyperlink"/>
    <w:basedOn w:val="37"/>
    <w:qFormat/>
    <w:uiPriority w:val="0"/>
    <w:rPr>
      <w:color w:val="800080"/>
      <w:u w:val="single"/>
    </w:rPr>
  </w:style>
  <w:style w:type="character" w:styleId="41">
    <w:name w:val="Emphasis"/>
    <w:basedOn w:val="37"/>
    <w:qFormat/>
    <w:uiPriority w:val="20"/>
    <w:rPr>
      <w:i/>
      <w:iCs/>
    </w:rPr>
  </w:style>
  <w:style w:type="character" w:styleId="42">
    <w:name w:val="Hyperlink"/>
    <w:basedOn w:val="37"/>
    <w:unhideWhenUsed/>
    <w:qFormat/>
    <w:uiPriority w:val="99"/>
    <w:rPr>
      <w:color w:val="0000FF"/>
      <w:u w:val="single"/>
    </w:rPr>
  </w:style>
  <w:style w:type="character" w:styleId="43">
    <w:name w:val="annotation reference"/>
    <w:basedOn w:val="37"/>
    <w:qFormat/>
    <w:uiPriority w:val="99"/>
    <w:rPr>
      <w:sz w:val="21"/>
      <w:szCs w:val="21"/>
    </w:rPr>
  </w:style>
  <w:style w:type="paragraph" w:customStyle="1" w:styleId="44">
    <w:name w:val="Default"/>
    <w:qFormat/>
    <w:uiPriority w:val="0"/>
    <w:pPr>
      <w:widowControl w:val="0"/>
      <w:autoSpaceDE w:val="0"/>
      <w:autoSpaceDN w:val="0"/>
      <w:adjustRightInd w:val="0"/>
    </w:pPr>
    <w:rPr>
      <w:rFonts w:ascii="仿宋" w:hAnsi="仿宋" w:cs="仿宋" w:eastAsiaTheme="minorEastAsia"/>
      <w:color w:val="000000"/>
      <w:sz w:val="24"/>
      <w:szCs w:val="24"/>
      <w:lang w:val="en-US" w:eastAsia="zh-CN" w:bidi="ar-SA"/>
    </w:rPr>
  </w:style>
  <w:style w:type="paragraph" w:customStyle="1" w:styleId="45">
    <w:name w:val="样式2"/>
    <w:basedOn w:val="2"/>
    <w:qFormat/>
    <w:uiPriority w:val="0"/>
  </w:style>
  <w:style w:type="character" w:customStyle="1" w:styleId="46">
    <w:name w:val="标题 1 字符"/>
    <w:basedOn w:val="37"/>
    <w:link w:val="2"/>
    <w:qFormat/>
    <w:uiPriority w:val="9"/>
    <w:rPr>
      <w:rFonts w:ascii="Times New Roman" w:hAnsi="Times New Roman" w:eastAsia="仿宋_GB2312"/>
      <w:b/>
      <w:bCs/>
      <w:kern w:val="44"/>
      <w:sz w:val="32"/>
      <w:szCs w:val="44"/>
    </w:rPr>
  </w:style>
  <w:style w:type="character" w:customStyle="1" w:styleId="47">
    <w:name w:val="标题 2 字符"/>
    <w:basedOn w:val="37"/>
    <w:link w:val="3"/>
    <w:qFormat/>
    <w:uiPriority w:val="9"/>
    <w:rPr>
      <w:rFonts w:ascii="Times New Roman" w:hAnsi="Times New Roman" w:eastAsia="仿宋_GB2312"/>
      <w:b/>
      <w:bCs/>
      <w:kern w:val="2"/>
      <w:sz w:val="28"/>
      <w:szCs w:val="32"/>
    </w:rPr>
  </w:style>
  <w:style w:type="character" w:customStyle="1" w:styleId="48">
    <w:name w:val="标题 3 字符"/>
    <w:basedOn w:val="37"/>
    <w:link w:val="4"/>
    <w:qFormat/>
    <w:uiPriority w:val="0"/>
    <w:rPr>
      <w:rFonts w:ascii="Times New Roman" w:hAnsi="Times New Roman" w:eastAsia="仿宋_GB2312"/>
      <w:b/>
      <w:bCs/>
      <w:kern w:val="2"/>
      <w:sz w:val="28"/>
      <w:szCs w:val="32"/>
    </w:rPr>
  </w:style>
  <w:style w:type="character" w:customStyle="1" w:styleId="49">
    <w:name w:val="标题 4 字符"/>
    <w:basedOn w:val="37"/>
    <w:link w:val="5"/>
    <w:qFormat/>
    <w:uiPriority w:val="0"/>
    <w:rPr>
      <w:rFonts w:ascii="Cambria" w:hAnsi="Cambria" w:eastAsia="宋体" w:cs="Times New Roman"/>
      <w:b/>
      <w:bCs/>
      <w:sz w:val="28"/>
      <w:szCs w:val="28"/>
    </w:rPr>
  </w:style>
  <w:style w:type="character" w:customStyle="1" w:styleId="50">
    <w:name w:val="正文缩进 字符"/>
    <w:basedOn w:val="37"/>
    <w:link w:val="7"/>
    <w:qFormat/>
    <w:uiPriority w:val="0"/>
    <w:rPr>
      <w:kern w:val="2"/>
      <w:sz w:val="21"/>
      <w:szCs w:val="24"/>
    </w:rPr>
  </w:style>
  <w:style w:type="character" w:customStyle="1" w:styleId="51">
    <w:name w:val="文档结构图 字符"/>
    <w:basedOn w:val="37"/>
    <w:link w:val="10"/>
    <w:qFormat/>
    <w:uiPriority w:val="0"/>
    <w:rPr>
      <w:rFonts w:ascii="宋体"/>
      <w:kern w:val="2"/>
      <w:sz w:val="18"/>
      <w:szCs w:val="18"/>
    </w:rPr>
  </w:style>
  <w:style w:type="character" w:customStyle="1" w:styleId="52">
    <w:name w:val="批注文字 字符"/>
    <w:basedOn w:val="37"/>
    <w:link w:val="11"/>
    <w:qFormat/>
    <w:uiPriority w:val="99"/>
    <w:rPr>
      <w:kern w:val="2"/>
      <w:sz w:val="21"/>
      <w:szCs w:val="24"/>
    </w:rPr>
  </w:style>
  <w:style w:type="character" w:customStyle="1" w:styleId="53">
    <w:name w:val="正文文本 3 字符"/>
    <w:basedOn w:val="37"/>
    <w:link w:val="12"/>
    <w:semiHidden/>
    <w:qFormat/>
    <w:uiPriority w:val="0"/>
    <w:rPr>
      <w:kern w:val="2"/>
      <w:sz w:val="16"/>
      <w:szCs w:val="16"/>
    </w:rPr>
  </w:style>
  <w:style w:type="character" w:customStyle="1" w:styleId="54">
    <w:name w:val="正文文本 字符"/>
    <w:basedOn w:val="37"/>
    <w:link w:val="13"/>
    <w:qFormat/>
    <w:uiPriority w:val="0"/>
    <w:rPr>
      <w:kern w:val="2"/>
      <w:sz w:val="21"/>
      <w:szCs w:val="24"/>
    </w:rPr>
  </w:style>
  <w:style w:type="character" w:customStyle="1" w:styleId="55">
    <w:name w:val="纯文本 字符"/>
    <w:link w:val="16"/>
    <w:qFormat/>
    <w:uiPriority w:val="0"/>
    <w:rPr>
      <w:rFonts w:ascii="宋体" w:hAnsi="Courier New" w:eastAsia="宋体" w:cs="Courier New"/>
      <w:kern w:val="2"/>
      <w:sz w:val="21"/>
      <w:szCs w:val="21"/>
    </w:rPr>
  </w:style>
  <w:style w:type="character" w:customStyle="1" w:styleId="56">
    <w:name w:val="正文文本缩进 2 字符"/>
    <w:basedOn w:val="37"/>
    <w:link w:val="19"/>
    <w:qFormat/>
    <w:uiPriority w:val="0"/>
    <w:rPr>
      <w:kern w:val="2"/>
      <w:sz w:val="21"/>
      <w:szCs w:val="24"/>
    </w:rPr>
  </w:style>
  <w:style w:type="character" w:customStyle="1" w:styleId="57">
    <w:name w:val="批注框文本 字符"/>
    <w:basedOn w:val="37"/>
    <w:link w:val="20"/>
    <w:qFormat/>
    <w:uiPriority w:val="99"/>
    <w:rPr>
      <w:kern w:val="2"/>
      <w:sz w:val="18"/>
      <w:szCs w:val="18"/>
    </w:rPr>
  </w:style>
  <w:style w:type="character" w:customStyle="1" w:styleId="58">
    <w:name w:val="页脚 字符"/>
    <w:basedOn w:val="37"/>
    <w:link w:val="21"/>
    <w:qFormat/>
    <w:uiPriority w:val="99"/>
    <w:rPr>
      <w:kern w:val="2"/>
      <w:sz w:val="18"/>
      <w:szCs w:val="18"/>
    </w:rPr>
  </w:style>
  <w:style w:type="character" w:customStyle="1" w:styleId="59">
    <w:name w:val="页眉 字符"/>
    <w:basedOn w:val="37"/>
    <w:link w:val="22"/>
    <w:qFormat/>
    <w:uiPriority w:val="0"/>
    <w:rPr>
      <w:kern w:val="2"/>
      <w:sz w:val="18"/>
      <w:szCs w:val="18"/>
    </w:rPr>
  </w:style>
  <w:style w:type="character" w:customStyle="1" w:styleId="60">
    <w:name w:val="列表 字符"/>
    <w:link w:val="25"/>
    <w:qFormat/>
    <w:uiPriority w:val="99"/>
    <w:rPr>
      <w:rFonts w:eastAsia="仿宋_GB2312"/>
      <w:kern w:val="2"/>
      <w:sz w:val="24"/>
      <w:szCs w:val="24"/>
    </w:rPr>
  </w:style>
  <w:style w:type="character" w:customStyle="1" w:styleId="61">
    <w:name w:val="正文文本缩进 3 字符"/>
    <w:basedOn w:val="37"/>
    <w:link w:val="27"/>
    <w:qFormat/>
    <w:uiPriority w:val="0"/>
    <w:rPr>
      <w:rFonts w:ascii="宋体" w:hAnsi="宋体"/>
      <w:kern w:val="2"/>
      <w:sz w:val="24"/>
      <w:szCs w:val="24"/>
    </w:rPr>
  </w:style>
  <w:style w:type="character" w:customStyle="1" w:styleId="62">
    <w:name w:val="普通(网站) 字符"/>
    <w:basedOn w:val="37"/>
    <w:link w:val="30"/>
    <w:qFormat/>
    <w:locked/>
    <w:uiPriority w:val="34"/>
    <w:rPr>
      <w:kern w:val="2"/>
      <w:sz w:val="24"/>
      <w:szCs w:val="22"/>
    </w:rPr>
  </w:style>
  <w:style w:type="character" w:customStyle="1" w:styleId="63">
    <w:name w:val="标题 字符"/>
    <w:basedOn w:val="37"/>
    <w:link w:val="31"/>
    <w:qFormat/>
    <w:uiPriority w:val="10"/>
    <w:rPr>
      <w:rFonts w:ascii="Cambria" w:hAnsi="Cambria" w:eastAsia="宋体" w:cs="Times New Roman"/>
      <w:b/>
      <w:bCs/>
      <w:sz w:val="32"/>
      <w:szCs w:val="32"/>
    </w:rPr>
  </w:style>
  <w:style w:type="character" w:customStyle="1" w:styleId="64">
    <w:name w:val="批注主题 字符"/>
    <w:basedOn w:val="52"/>
    <w:link w:val="32"/>
    <w:qFormat/>
    <w:uiPriority w:val="0"/>
    <w:rPr>
      <w:b/>
      <w:bCs/>
      <w:kern w:val="2"/>
      <w:sz w:val="21"/>
      <w:szCs w:val="22"/>
    </w:rPr>
  </w:style>
  <w:style w:type="character" w:customStyle="1" w:styleId="65">
    <w:name w:val="正文文本首行缩进 字符"/>
    <w:basedOn w:val="54"/>
    <w:link w:val="33"/>
    <w:qFormat/>
    <w:uiPriority w:val="0"/>
    <w:rPr>
      <w:kern w:val="2"/>
      <w:sz w:val="28"/>
      <w:szCs w:val="24"/>
    </w:rPr>
  </w:style>
  <w:style w:type="paragraph" w:customStyle="1" w:styleId="66">
    <w:name w:val="列出段落1"/>
    <w:basedOn w:val="1"/>
    <w:qFormat/>
    <w:uiPriority w:val="34"/>
    <w:pPr>
      <w:ind w:firstLine="420" w:firstLineChars="200"/>
      <w:jc w:val="left"/>
    </w:pPr>
    <w:rPr>
      <w:rFonts w:ascii="Times New Roman" w:hAnsi="Times New Roman" w:cs="Times New Roman" w:eastAsiaTheme="minorEastAsia"/>
      <w:szCs w:val="22"/>
    </w:rPr>
  </w:style>
  <w:style w:type="paragraph" w:customStyle="1" w:styleId="67">
    <w:name w:val="样式 首行缩进 + 四号 首行缩进:  2 字符"/>
    <w:basedOn w:val="1"/>
    <w:qFormat/>
    <w:uiPriority w:val="0"/>
    <w:pPr>
      <w:spacing w:line="360" w:lineRule="auto"/>
      <w:ind w:firstLine="560" w:firstLineChars="200"/>
      <w:jc w:val="left"/>
    </w:pPr>
    <w:rPr>
      <w:rFonts w:ascii="Times New Roman" w:hAnsi="Times New Roman" w:eastAsiaTheme="minorEastAsia"/>
      <w:lang w:val="en-GB"/>
    </w:rPr>
  </w:style>
  <w:style w:type="paragraph" w:customStyle="1" w:styleId="68">
    <w:name w:val="表格文字"/>
    <w:basedOn w:val="1"/>
    <w:link w:val="69"/>
    <w:qFormat/>
    <w:uiPriority w:val="0"/>
    <w:pPr>
      <w:ind w:firstLine="200" w:firstLineChars="200"/>
      <w:jc w:val="center"/>
    </w:pPr>
    <w:rPr>
      <w:rFonts w:hAnsi="Arial Black" w:cs="Times New Roman" w:eastAsiaTheme="minorEastAsia"/>
      <w:kern w:val="44"/>
      <w:sz w:val="24"/>
      <w:szCs w:val="20"/>
    </w:rPr>
  </w:style>
  <w:style w:type="character" w:customStyle="1" w:styleId="69">
    <w:name w:val="表格文字 Char"/>
    <w:basedOn w:val="37"/>
    <w:link w:val="68"/>
    <w:qFormat/>
    <w:locked/>
    <w:uiPriority w:val="0"/>
    <w:rPr>
      <w:rFonts w:ascii="仿宋_GB2312" w:hAnsi="Arial Black"/>
      <w:kern w:val="44"/>
      <w:sz w:val="24"/>
    </w:rPr>
  </w:style>
  <w:style w:type="paragraph" w:customStyle="1" w:styleId="70">
    <w:name w:val="xl43"/>
    <w:basedOn w:val="1"/>
    <w:qFormat/>
    <w:uiPriority w:val="0"/>
    <w:pPr>
      <w:widowControl/>
      <w:pBdr>
        <w:bottom w:val="single" w:color="auto" w:sz="4" w:space="0"/>
        <w:right w:val="single" w:color="auto" w:sz="4" w:space="0"/>
      </w:pBdr>
      <w:spacing w:before="100" w:beforeAutospacing="1" w:after="100" w:afterAutospacing="1"/>
      <w:ind w:firstLine="200" w:firstLineChars="200"/>
      <w:jc w:val="center"/>
    </w:pPr>
    <w:rPr>
      <w:rFonts w:ascii="Times New Roman" w:hAnsi="Times New Roman" w:eastAsia="Arial Unicode MS" w:cs="Times New Roman"/>
      <w:kern w:val="0"/>
      <w:szCs w:val="21"/>
    </w:rPr>
  </w:style>
  <w:style w:type="paragraph" w:customStyle="1" w:styleId="71">
    <w:name w:val="xl25"/>
    <w:basedOn w:val="1"/>
    <w:qFormat/>
    <w:uiPriority w:val="0"/>
    <w:pPr>
      <w:widowControl/>
      <w:pBdr>
        <w:bottom w:val="single" w:color="auto" w:sz="4" w:space="0"/>
        <w:right w:val="single" w:color="auto" w:sz="4" w:space="0"/>
      </w:pBdr>
      <w:spacing w:before="100" w:beforeAutospacing="1" w:after="100" w:afterAutospacing="1"/>
      <w:ind w:firstLine="200" w:firstLineChars="200"/>
      <w:jc w:val="center"/>
    </w:pPr>
    <w:rPr>
      <w:rFonts w:ascii="Times New Roman" w:hAnsi="Times New Roman" w:eastAsia="Arial Unicode MS" w:cs="Times New Roman"/>
      <w:color w:val="000000"/>
      <w:kern w:val="0"/>
      <w:sz w:val="24"/>
      <w:szCs w:val="22"/>
    </w:rPr>
  </w:style>
  <w:style w:type="paragraph" w:customStyle="1" w:styleId="72">
    <w:name w:val="xl24"/>
    <w:basedOn w:val="1"/>
    <w:qFormat/>
    <w:uiPriority w:val="0"/>
    <w:pPr>
      <w:widowControl/>
      <w:pBdr>
        <w:left w:val="single" w:color="auto" w:sz="4" w:space="0"/>
        <w:bottom w:val="single" w:color="auto" w:sz="4" w:space="0"/>
        <w:right w:val="single" w:color="auto" w:sz="4" w:space="0"/>
      </w:pBdr>
      <w:spacing w:before="100" w:beforeAutospacing="1" w:after="100" w:afterAutospacing="1"/>
      <w:ind w:firstLine="200" w:firstLineChars="200"/>
      <w:jc w:val="center"/>
      <w:textAlignment w:val="top"/>
    </w:pPr>
    <w:rPr>
      <w:rFonts w:ascii="宋体" w:cs="Times New Roman" w:eastAsiaTheme="minorEastAsia"/>
      <w:kern w:val="0"/>
      <w:sz w:val="24"/>
      <w:szCs w:val="22"/>
    </w:rPr>
  </w:style>
  <w:style w:type="paragraph" w:customStyle="1" w:styleId="73">
    <w:name w:val="样式 标题 3标题 3 Char标题 3 Char Char Char Char Char Char Char Char C...4"/>
    <w:basedOn w:val="4"/>
    <w:qFormat/>
    <w:uiPriority w:val="0"/>
    <w:pPr>
      <w:tabs>
        <w:tab w:val="left" w:pos="720"/>
      </w:tabs>
      <w:spacing w:line="360" w:lineRule="auto"/>
      <w:ind w:left="720" w:hanging="720"/>
    </w:pPr>
    <w:rPr>
      <w:rFonts w:ascii="宋体" w:hAnsi="宋体"/>
      <w:b w:val="0"/>
      <w:bCs w:val="0"/>
      <w:kern w:val="0"/>
      <w:sz w:val="24"/>
    </w:rPr>
  </w:style>
  <w:style w:type="paragraph" w:customStyle="1" w:styleId="74">
    <w:name w:val="小四表文左齐"/>
    <w:basedOn w:val="1"/>
    <w:qFormat/>
    <w:uiPriority w:val="0"/>
    <w:pPr>
      <w:ind w:firstLine="200" w:firstLineChars="200"/>
      <w:jc w:val="center"/>
    </w:pPr>
    <w:rPr>
      <w:rFonts w:cs="Times New Roman" w:eastAsiaTheme="minorEastAsia"/>
      <w:szCs w:val="22"/>
    </w:rPr>
  </w:style>
  <w:style w:type="paragraph" w:customStyle="1" w:styleId="75">
    <w:name w:val="图表文字"/>
    <w:basedOn w:val="1"/>
    <w:qFormat/>
    <w:uiPriority w:val="0"/>
    <w:pPr>
      <w:spacing w:line="300" w:lineRule="exact"/>
      <w:ind w:firstLine="200" w:firstLineChars="200"/>
      <w:jc w:val="center"/>
    </w:pPr>
    <w:rPr>
      <w:rFonts w:ascii="Times New Roman" w:hAnsi="Times New Roman" w:cs="Times New Roman" w:eastAsiaTheme="minorEastAsia"/>
      <w:bCs/>
      <w:szCs w:val="20"/>
    </w:rPr>
  </w:style>
  <w:style w:type="paragraph" w:customStyle="1" w:styleId="76">
    <w:name w:val="首行缩进"/>
    <w:basedOn w:val="1"/>
    <w:qFormat/>
    <w:uiPriority w:val="0"/>
    <w:pPr>
      <w:spacing w:line="360" w:lineRule="auto"/>
      <w:ind w:firstLine="480" w:firstLineChars="200"/>
      <w:jc w:val="left"/>
    </w:pPr>
    <w:rPr>
      <w:rFonts w:ascii="Times New Roman" w:hAnsi="Times New Roman" w:cs="Times New Roman" w:eastAsiaTheme="minorEastAsia"/>
      <w:sz w:val="24"/>
      <w:szCs w:val="22"/>
    </w:rPr>
  </w:style>
  <w:style w:type="paragraph" w:customStyle="1" w:styleId="77">
    <w:name w:val="TOC 标题1"/>
    <w:basedOn w:val="2"/>
    <w:next w:val="1"/>
    <w:qFormat/>
    <w:uiPriority w:val="39"/>
    <w:pPr>
      <w:outlineLvl w:val="9"/>
    </w:pPr>
  </w:style>
  <w:style w:type="paragraph" w:customStyle="1" w:styleId="78">
    <w:name w:val="样式1"/>
    <w:basedOn w:val="1"/>
    <w:qFormat/>
    <w:uiPriority w:val="0"/>
    <w:pPr>
      <w:ind w:firstLine="200" w:firstLineChars="200"/>
      <w:jc w:val="left"/>
    </w:pPr>
    <w:rPr>
      <w:rFonts w:ascii="宋体" w:eastAsiaTheme="minorEastAsia"/>
      <w:kern w:val="0"/>
      <w:szCs w:val="22"/>
    </w:rPr>
  </w:style>
  <w:style w:type="paragraph" w:customStyle="1" w:styleId="79">
    <w:name w:val="样式3"/>
    <w:basedOn w:val="3"/>
    <w:qFormat/>
    <w:uiPriority w:val="0"/>
  </w:style>
  <w:style w:type="paragraph" w:customStyle="1" w:styleId="80">
    <w:name w:val="样式4"/>
    <w:basedOn w:val="4"/>
    <w:qFormat/>
    <w:uiPriority w:val="0"/>
  </w:style>
  <w:style w:type="paragraph" w:customStyle="1" w:styleId="81">
    <w:name w:val="样式5"/>
    <w:basedOn w:val="5"/>
    <w:qFormat/>
    <w:uiPriority w:val="0"/>
  </w:style>
  <w:style w:type="paragraph" w:customStyle="1" w:styleId="82">
    <w:name w:val="样式6"/>
    <w:basedOn w:val="4"/>
    <w:qFormat/>
    <w:uiPriority w:val="0"/>
    <w:rPr>
      <w:szCs w:val="28"/>
    </w:rPr>
  </w:style>
  <w:style w:type="paragraph" w:customStyle="1" w:styleId="83">
    <w:name w:val="样式7"/>
    <w:basedOn w:val="4"/>
    <w:qFormat/>
    <w:uiPriority w:val="0"/>
  </w:style>
  <w:style w:type="paragraph" w:customStyle="1" w:styleId="84">
    <w:name w:val="图框"/>
    <w:basedOn w:val="1"/>
    <w:qFormat/>
    <w:uiPriority w:val="0"/>
    <w:pPr>
      <w:spacing w:line="240" w:lineRule="atLeast"/>
      <w:ind w:firstLine="200" w:firstLineChars="200"/>
      <w:jc w:val="center"/>
    </w:pPr>
    <w:rPr>
      <w:rFonts w:ascii="Times New Roman" w:hAnsi="Times New Roman" w:cs="Times New Roman" w:eastAsiaTheme="minorEastAsia"/>
      <w:bCs/>
      <w:szCs w:val="22"/>
    </w:rPr>
  </w:style>
  <w:style w:type="character" w:customStyle="1" w:styleId="85">
    <w:name w:val="apple-style-span"/>
    <w:basedOn w:val="37"/>
    <w:qFormat/>
    <w:uiPriority w:val="0"/>
  </w:style>
  <w:style w:type="paragraph" w:customStyle="1" w:styleId="86">
    <w:name w:val="正  文"/>
    <w:basedOn w:val="1"/>
    <w:link w:val="87"/>
    <w:qFormat/>
    <w:uiPriority w:val="0"/>
    <w:pPr>
      <w:widowControl/>
      <w:spacing w:beforeLines="200" w:afterLines="200"/>
      <w:jc w:val="center"/>
      <w:outlineLvl w:val="0"/>
    </w:pPr>
    <w:rPr>
      <w:rFonts w:ascii="Times New Roman" w:hAnsi="Times New Roman" w:cs="Times New Roman" w:eastAsiaTheme="minorEastAsia"/>
      <w:b/>
      <w:color w:val="000000"/>
      <w:kern w:val="0"/>
      <w:sz w:val="32"/>
      <w:szCs w:val="32"/>
    </w:rPr>
  </w:style>
  <w:style w:type="character" w:customStyle="1" w:styleId="87">
    <w:name w:val="正  文 Char"/>
    <w:link w:val="86"/>
    <w:qFormat/>
    <w:uiPriority w:val="0"/>
    <w:rPr>
      <w:rFonts w:ascii="Times New Roman"/>
      <w:b/>
      <w:color w:val="000000"/>
      <w:sz w:val="32"/>
      <w:szCs w:val="32"/>
    </w:rPr>
  </w:style>
  <w:style w:type="paragraph" w:customStyle="1" w:styleId="88">
    <w:name w:val="标题1，"/>
    <w:basedOn w:val="4"/>
    <w:qFormat/>
    <w:uiPriority w:val="0"/>
    <w:pPr>
      <w:spacing w:before="100" w:beforeAutospacing="1" w:after="100" w:afterAutospacing="1"/>
      <w:ind w:firstLine="0" w:firstLineChars="0"/>
      <w:outlineLvl w:val="0"/>
    </w:pPr>
  </w:style>
  <w:style w:type="paragraph" w:customStyle="1" w:styleId="89">
    <w:name w:val="标题 2，"/>
    <w:basedOn w:val="3"/>
    <w:qFormat/>
    <w:uiPriority w:val="0"/>
    <w:pPr>
      <w:spacing w:beforeLines="50" w:beforeAutospacing="0" w:afterLines="50" w:afterAutospacing="0"/>
    </w:pPr>
  </w:style>
  <w:style w:type="paragraph" w:customStyle="1" w:styleId="90">
    <w:name w:val="标题 3，"/>
    <w:basedOn w:val="4"/>
    <w:qFormat/>
    <w:uiPriority w:val="0"/>
  </w:style>
  <w:style w:type="paragraph" w:customStyle="1" w:styleId="91">
    <w:name w:val="表格内文字"/>
    <w:basedOn w:val="1"/>
    <w:next w:val="1"/>
    <w:link w:val="92"/>
    <w:qFormat/>
    <w:uiPriority w:val="0"/>
    <w:pPr>
      <w:tabs>
        <w:tab w:val="left" w:pos="0"/>
      </w:tabs>
      <w:jc w:val="center"/>
    </w:pPr>
    <w:rPr>
      <w:rFonts w:ascii="Times New Roman" w:hAnsi="Times New Roman" w:cs="Times New Roman" w:eastAsiaTheme="minorEastAsia"/>
      <w:sz w:val="24"/>
      <w:szCs w:val="24"/>
    </w:rPr>
  </w:style>
  <w:style w:type="character" w:customStyle="1" w:styleId="92">
    <w:name w:val="表格内文字 Char"/>
    <w:basedOn w:val="37"/>
    <w:link w:val="91"/>
    <w:qFormat/>
    <w:uiPriority w:val="0"/>
    <w:rPr>
      <w:rFonts w:eastAsia="仿宋_GB2312"/>
      <w:kern w:val="2"/>
      <w:sz w:val="24"/>
      <w:szCs w:val="24"/>
      <w:lang w:val="en-US" w:eastAsia="zh-CN" w:bidi="ar-SA"/>
    </w:rPr>
  </w:style>
  <w:style w:type="character" w:customStyle="1" w:styleId="93">
    <w:name w:val="infodetail1"/>
    <w:basedOn w:val="37"/>
    <w:qFormat/>
    <w:uiPriority w:val="0"/>
    <w:rPr>
      <w:rFonts w:hint="default" w:ascii="ˎ̥" w:hAnsi="ˎ̥"/>
      <w:color w:val="000000"/>
      <w:sz w:val="24"/>
      <w:szCs w:val="24"/>
      <w:u w:val="none"/>
    </w:rPr>
  </w:style>
  <w:style w:type="paragraph" w:customStyle="1" w:styleId="94">
    <w:name w:val="正文1"/>
    <w:basedOn w:val="1"/>
    <w:qFormat/>
    <w:uiPriority w:val="0"/>
    <w:pPr>
      <w:widowControl/>
      <w:spacing w:before="100" w:beforeAutospacing="1" w:after="100" w:afterAutospacing="1" w:line="432" w:lineRule="auto"/>
      <w:jc w:val="left"/>
    </w:pPr>
    <w:rPr>
      <w:rFonts w:ascii="ˎ̥" w:hAnsi="ˎ̥" w:eastAsia="宋体"/>
      <w:color w:val="000000"/>
      <w:kern w:val="0"/>
      <w:sz w:val="24"/>
      <w:szCs w:val="24"/>
    </w:rPr>
  </w:style>
  <w:style w:type="paragraph" w:customStyle="1" w:styleId="95">
    <w:name w:val="样式 正文 首行缩进:  2 字符 + 首行缩进:  2 字符"/>
    <w:basedOn w:val="1"/>
    <w:qFormat/>
    <w:uiPriority w:val="0"/>
    <w:pPr>
      <w:ind w:firstLine="562" w:firstLineChars="200"/>
      <w:jc w:val="center"/>
    </w:pPr>
    <w:rPr>
      <w:rFonts w:hAnsi="Times New Roman" w:cs="Times New Roman" w:eastAsiaTheme="minorEastAsia"/>
      <w:b/>
      <w:color w:val="000000"/>
    </w:rPr>
  </w:style>
  <w:style w:type="paragraph" w:customStyle="1" w:styleId="96">
    <w:name w:val="表  格"/>
    <w:basedOn w:val="1"/>
    <w:link w:val="97"/>
    <w:qFormat/>
    <w:uiPriority w:val="0"/>
    <w:pPr>
      <w:jc w:val="center"/>
    </w:pPr>
    <w:rPr>
      <w:rFonts w:ascii="宋体" w:eastAsia="宋体" w:cs="Times New Roman"/>
      <w:color w:val="000000"/>
      <w:kern w:val="0"/>
      <w:sz w:val="24"/>
      <w:szCs w:val="24"/>
    </w:rPr>
  </w:style>
  <w:style w:type="character" w:customStyle="1" w:styleId="97">
    <w:name w:val="表  格 Char"/>
    <w:link w:val="96"/>
    <w:qFormat/>
    <w:uiPriority w:val="0"/>
    <w:rPr>
      <w:rFonts w:ascii="宋体" w:hAnsi="宋体" w:eastAsia="宋体"/>
      <w:color w:val="000000"/>
      <w:sz w:val="24"/>
      <w:szCs w:val="24"/>
    </w:rPr>
  </w:style>
  <w:style w:type="paragraph" w:customStyle="1" w:styleId="98">
    <w:name w:val="表  头"/>
    <w:basedOn w:val="1"/>
    <w:link w:val="99"/>
    <w:qFormat/>
    <w:uiPriority w:val="0"/>
    <w:pPr>
      <w:widowControl/>
      <w:spacing w:line="360" w:lineRule="auto"/>
      <w:jc w:val="center"/>
    </w:pPr>
    <w:rPr>
      <w:rFonts w:ascii="黑体" w:eastAsia="黑体"/>
      <w:b/>
      <w:color w:val="000000"/>
      <w:kern w:val="0"/>
      <w:sz w:val="24"/>
      <w:szCs w:val="20"/>
    </w:rPr>
  </w:style>
  <w:style w:type="character" w:customStyle="1" w:styleId="99">
    <w:name w:val="表  头 Char"/>
    <w:basedOn w:val="37"/>
    <w:link w:val="98"/>
    <w:qFormat/>
    <w:uiPriority w:val="0"/>
    <w:rPr>
      <w:rFonts w:ascii="黑体" w:hAnsi="宋体" w:eastAsia="黑体" w:cs="宋体"/>
      <w:b/>
      <w:color w:val="000000"/>
      <w:sz w:val="24"/>
    </w:rPr>
  </w:style>
  <w:style w:type="character" w:customStyle="1" w:styleId="100">
    <w:name w:val="c-gap-right2"/>
    <w:basedOn w:val="37"/>
    <w:qFormat/>
    <w:uiPriority w:val="0"/>
  </w:style>
  <w:style w:type="character" w:customStyle="1" w:styleId="101">
    <w:name w:val="apple-converted-space"/>
    <w:basedOn w:val="37"/>
    <w:qFormat/>
    <w:uiPriority w:val="0"/>
  </w:style>
  <w:style w:type="character" w:customStyle="1" w:styleId="102">
    <w:name w:val="m_21"/>
    <w:basedOn w:val="37"/>
    <w:qFormat/>
    <w:uiPriority w:val="0"/>
  </w:style>
  <w:style w:type="character" w:customStyle="1" w:styleId="103">
    <w:name w:val="m_25"/>
    <w:basedOn w:val="37"/>
    <w:qFormat/>
    <w:uiPriority w:val="0"/>
  </w:style>
  <w:style w:type="character" w:customStyle="1" w:styleId="104">
    <w:name w:val="m_18"/>
    <w:basedOn w:val="37"/>
    <w:qFormat/>
    <w:uiPriority w:val="0"/>
  </w:style>
  <w:style w:type="character" w:customStyle="1" w:styleId="105">
    <w:name w:val="m_20"/>
    <w:basedOn w:val="37"/>
    <w:qFormat/>
    <w:uiPriority w:val="0"/>
  </w:style>
  <w:style w:type="character" w:customStyle="1" w:styleId="106">
    <w:name w:val="m_17"/>
    <w:basedOn w:val="37"/>
    <w:qFormat/>
    <w:uiPriority w:val="0"/>
  </w:style>
  <w:style w:type="character" w:customStyle="1" w:styleId="107">
    <w:name w:val="m_27"/>
    <w:basedOn w:val="37"/>
    <w:qFormat/>
    <w:uiPriority w:val="0"/>
  </w:style>
  <w:style w:type="character" w:customStyle="1" w:styleId="108">
    <w:name w:val="m_4"/>
    <w:basedOn w:val="37"/>
    <w:qFormat/>
    <w:uiPriority w:val="0"/>
  </w:style>
  <w:style w:type="character" w:customStyle="1" w:styleId="109">
    <w:name w:val="m_47"/>
    <w:basedOn w:val="37"/>
    <w:qFormat/>
    <w:uiPriority w:val="0"/>
  </w:style>
  <w:style w:type="character" w:customStyle="1" w:styleId="110">
    <w:name w:val="m_12"/>
    <w:basedOn w:val="37"/>
    <w:qFormat/>
    <w:uiPriority w:val="0"/>
  </w:style>
  <w:style w:type="character" w:customStyle="1" w:styleId="111">
    <w:name w:val="m_43"/>
    <w:basedOn w:val="37"/>
    <w:qFormat/>
    <w:uiPriority w:val="0"/>
  </w:style>
  <w:style w:type="character" w:customStyle="1" w:styleId="112">
    <w:name w:val="m_15"/>
    <w:basedOn w:val="37"/>
    <w:qFormat/>
    <w:uiPriority w:val="0"/>
  </w:style>
  <w:style w:type="character" w:customStyle="1" w:styleId="113">
    <w:name w:val="m_40"/>
    <w:basedOn w:val="37"/>
    <w:qFormat/>
    <w:uiPriority w:val="0"/>
  </w:style>
  <w:style w:type="character" w:customStyle="1" w:styleId="114">
    <w:name w:val="m_37"/>
    <w:basedOn w:val="37"/>
    <w:qFormat/>
    <w:uiPriority w:val="0"/>
  </w:style>
  <w:style w:type="character" w:customStyle="1" w:styleId="115">
    <w:name w:val="纯文本 Char"/>
    <w:basedOn w:val="37"/>
    <w:qFormat/>
    <w:uiPriority w:val="0"/>
    <w:rPr>
      <w:rFonts w:ascii="宋体" w:hAnsi="Courier New" w:eastAsia="宋体" w:cs="Courier New"/>
      <w:kern w:val="2"/>
      <w:sz w:val="21"/>
      <w:szCs w:val="21"/>
    </w:rPr>
  </w:style>
  <w:style w:type="paragraph" w:customStyle="1" w:styleId="116">
    <w:name w:val="报告书表格"/>
    <w:basedOn w:val="1"/>
    <w:link w:val="117"/>
    <w:qFormat/>
    <w:uiPriority w:val="0"/>
    <w:pPr>
      <w:spacing w:line="400" w:lineRule="exact"/>
      <w:jc w:val="center"/>
      <w:textAlignment w:val="baseline"/>
    </w:pPr>
    <w:rPr>
      <w:rFonts w:ascii="Times New Roman" w:hAnsi="Times New Roman" w:cs="Times New Roman" w:eastAsiaTheme="minorEastAsia"/>
      <w:kern w:val="0"/>
      <w:sz w:val="24"/>
      <w:szCs w:val="20"/>
    </w:rPr>
  </w:style>
  <w:style w:type="character" w:customStyle="1" w:styleId="117">
    <w:name w:val="报告书表格 Char"/>
    <w:link w:val="116"/>
    <w:qFormat/>
    <w:uiPriority w:val="0"/>
    <w:rPr>
      <w:sz w:val="24"/>
    </w:rPr>
  </w:style>
  <w:style w:type="character" w:customStyle="1" w:styleId="118">
    <w:name w:val="标题 2 Char8"/>
    <w:qFormat/>
    <w:uiPriority w:val="0"/>
    <w:rPr>
      <w:rFonts w:ascii="Arial" w:hAnsi="Arial" w:eastAsia="黑体"/>
      <w:b/>
      <w:bCs/>
      <w:kern w:val="2"/>
      <w:sz w:val="32"/>
      <w:szCs w:val="32"/>
      <w:lang w:val="en-US" w:eastAsia="zh-CN" w:bidi="ar-SA"/>
    </w:rPr>
  </w:style>
  <w:style w:type="paragraph" w:customStyle="1" w:styleId="119">
    <w:name w:val="图文框"/>
    <w:basedOn w:val="1"/>
    <w:qFormat/>
    <w:uiPriority w:val="0"/>
    <w:pPr>
      <w:jc w:val="center"/>
    </w:pPr>
    <w:rPr>
      <w:rFonts w:ascii="Times New Roman" w:hAnsi="Times New Roman" w:cs="Times New Roman" w:eastAsiaTheme="minorEastAsia"/>
      <w:sz w:val="24"/>
      <w:szCs w:val="21"/>
    </w:rPr>
  </w:style>
  <w:style w:type="paragraph" w:customStyle="1" w:styleId="120">
    <w:name w:val="xl28"/>
    <w:basedOn w:val="1"/>
    <w:qFormat/>
    <w:uiPriority w:val="0"/>
    <w:pPr>
      <w:widowControl/>
      <w:pBdr>
        <w:left w:val="single" w:color="auto" w:sz="4" w:space="0"/>
        <w:right w:val="single" w:color="auto" w:sz="4" w:space="0"/>
      </w:pBdr>
      <w:spacing w:before="100" w:beforeAutospacing="1" w:after="100" w:afterAutospacing="1" w:line="500" w:lineRule="exact"/>
      <w:jc w:val="center"/>
      <w:textAlignment w:val="center"/>
    </w:pPr>
    <w:rPr>
      <w:rFonts w:ascii="宋体" w:eastAsia="宋体" w:cs="Times New Roman"/>
      <w:kern w:val="0"/>
      <w:sz w:val="24"/>
      <w:szCs w:val="24"/>
    </w:rPr>
  </w:style>
  <w:style w:type="paragraph" w:customStyle="1" w:styleId="121">
    <w:name w:val="reader-word-layer"/>
    <w:basedOn w:val="1"/>
    <w:qFormat/>
    <w:uiPriority w:val="0"/>
    <w:pPr>
      <w:widowControl/>
      <w:adjustRightInd/>
      <w:snapToGrid/>
      <w:spacing w:before="100" w:beforeAutospacing="1" w:after="100" w:afterAutospacing="1"/>
      <w:jc w:val="left"/>
    </w:pPr>
    <w:rPr>
      <w:rFonts w:ascii="宋体" w:eastAsia="宋体"/>
      <w:kern w:val="0"/>
      <w:sz w:val="24"/>
      <w:szCs w:val="24"/>
    </w:rPr>
  </w:style>
  <w:style w:type="paragraph" w:customStyle="1" w:styleId="122">
    <w:name w:val="小表格"/>
    <w:basedOn w:val="1"/>
    <w:qFormat/>
    <w:uiPriority w:val="0"/>
    <w:pPr>
      <w:widowControl/>
      <w:autoSpaceDE w:val="0"/>
      <w:autoSpaceDN w:val="0"/>
      <w:spacing w:after="200"/>
      <w:jc w:val="center"/>
    </w:pPr>
    <w:rPr>
      <w:rFonts w:hint="eastAsia" w:ascii="Tahoma" w:hAnsi="Tahoma" w:eastAsia="微软雅黑" w:cs="Times New Roman"/>
      <w:kern w:val="0"/>
      <w:sz w:val="22"/>
      <w:szCs w:val="20"/>
    </w:rPr>
  </w:style>
  <w:style w:type="paragraph" w:customStyle="1" w:styleId="123">
    <w:name w:val="正文5"/>
    <w:basedOn w:val="1"/>
    <w:link w:val="124"/>
    <w:qFormat/>
    <w:uiPriority w:val="0"/>
    <w:pPr>
      <w:widowControl/>
      <w:spacing w:after="200"/>
      <w:jc w:val="left"/>
    </w:pPr>
    <w:rPr>
      <w:rFonts w:ascii="Times New Roman" w:hAnsi="Times New Roman" w:eastAsia="宋体" w:cs="Times New Roman"/>
      <w:kern w:val="0"/>
      <w:sz w:val="22"/>
      <w:szCs w:val="22"/>
    </w:rPr>
  </w:style>
  <w:style w:type="character" w:customStyle="1" w:styleId="124">
    <w:name w:val="正文5 Char"/>
    <w:basedOn w:val="37"/>
    <w:link w:val="123"/>
    <w:qFormat/>
    <w:uiPriority w:val="0"/>
    <w:rPr>
      <w:rFonts w:eastAsia="宋体"/>
      <w:sz w:val="22"/>
      <w:szCs w:val="22"/>
    </w:rPr>
  </w:style>
  <w:style w:type="paragraph" w:customStyle="1" w:styleId="125">
    <w:name w:val="样式 标题 3 + 四号"/>
    <w:basedOn w:val="4"/>
    <w:qFormat/>
    <w:uiPriority w:val="0"/>
    <w:pPr>
      <w:keepNext w:val="0"/>
      <w:keepLines w:val="0"/>
      <w:widowControl/>
      <w:tabs>
        <w:tab w:val="left" w:pos="5415"/>
      </w:tabs>
      <w:autoSpaceDE w:val="0"/>
      <w:autoSpaceDN w:val="0"/>
      <w:spacing w:after="200"/>
      <w:ind w:firstLine="0" w:firstLineChars="0"/>
      <w:outlineLvl w:val="9"/>
    </w:pPr>
    <w:rPr>
      <w:rFonts w:eastAsia="宋体"/>
      <w:b w:val="0"/>
      <w:kern w:val="0"/>
      <w:sz w:val="21"/>
      <w:szCs w:val="21"/>
    </w:rPr>
  </w:style>
  <w:style w:type="paragraph" w:customStyle="1" w:styleId="126">
    <w:name w:val="表格"/>
    <w:basedOn w:val="1"/>
    <w:qFormat/>
    <w:uiPriority w:val="0"/>
    <w:pPr>
      <w:widowControl/>
      <w:autoSpaceDE w:val="0"/>
      <w:autoSpaceDN w:val="0"/>
      <w:spacing w:after="200"/>
      <w:jc w:val="center"/>
    </w:pPr>
    <w:rPr>
      <w:rFonts w:ascii="Tahoma" w:hAnsi="Times New Roman" w:eastAsia="微软雅黑" w:cs="Times New Roman"/>
      <w:kern w:val="0"/>
      <w:sz w:val="24"/>
      <w:szCs w:val="20"/>
    </w:rPr>
  </w:style>
  <w:style w:type="paragraph" w:customStyle="1" w:styleId="127">
    <w:name w:val="xl42"/>
    <w:basedOn w:val="1"/>
    <w:qFormat/>
    <w:uiPriority w:val="0"/>
    <w:pPr>
      <w:widowControl/>
      <w:pBdr>
        <w:bottom w:val="dotted" w:color="auto" w:sz="4" w:space="0"/>
        <w:right w:val="dotted" w:color="auto" w:sz="4" w:space="0"/>
      </w:pBdr>
      <w:adjustRightInd/>
      <w:snapToGrid/>
      <w:spacing w:before="100" w:beforeAutospacing="1" w:after="100" w:afterAutospacing="1"/>
      <w:jc w:val="center"/>
    </w:pPr>
    <w:rPr>
      <w:rFonts w:ascii="Times New Roman" w:hAnsi="Times New Roman" w:eastAsia="宋体" w:cs="Times New Roman"/>
      <w:kern w:val="0"/>
      <w:sz w:val="21"/>
      <w:szCs w:val="21"/>
    </w:rPr>
  </w:style>
  <w:style w:type="character" w:customStyle="1" w:styleId="128">
    <w:name w:val="f241"/>
    <w:basedOn w:val="37"/>
    <w:qFormat/>
    <w:uiPriority w:val="0"/>
    <w:rPr>
      <w:spacing w:val="288"/>
      <w:sz w:val="29"/>
      <w:szCs w:val="29"/>
    </w:rPr>
  </w:style>
  <w:style w:type="paragraph" w:customStyle="1" w:styleId="129">
    <w:name w:val="默认段落字体 Para Char Char Char Char"/>
    <w:basedOn w:val="1"/>
    <w:qFormat/>
    <w:uiPriority w:val="0"/>
    <w:pPr>
      <w:adjustRightInd/>
      <w:snapToGrid/>
    </w:pPr>
    <w:rPr>
      <w:rFonts w:ascii="Times New Roman" w:hAnsi="Times New Roman" w:eastAsia="宋体" w:cs="Times New Roman"/>
      <w:sz w:val="21"/>
      <w:szCs w:val="20"/>
    </w:rPr>
  </w:style>
  <w:style w:type="character" w:customStyle="1" w:styleId="130">
    <w:name w:val="正文 小五 Char"/>
    <w:basedOn w:val="37"/>
    <w:link w:val="131"/>
    <w:qFormat/>
    <w:uiPriority w:val="0"/>
    <w:rPr>
      <w:rFonts w:ascii="宋体" w:hAnsi="宋体" w:eastAsia="宋体"/>
      <w:spacing w:val="-6"/>
      <w:kern w:val="2"/>
      <w:sz w:val="18"/>
      <w:szCs w:val="18"/>
    </w:rPr>
  </w:style>
  <w:style w:type="paragraph" w:customStyle="1" w:styleId="131">
    <w:name w:val="正文 小五"/>
    <w:basedOn w:val="1"/>
    <w:link w:val="130"/>
    <w:qFormat/>
    <w:uiPriority w:val="0"/>
    <w:pPr>
      <w:adjustRightInd/>
      <w:snapToGrid/>
      <w:spacing w:line="270" w:lineRule="exact"/>
      <w:jc w:val="left"/>
    </w:pPr>
    <w:rPr>
      <w:rFonts w:ascii="宋体" w:eastAsia="宋体" w:cs="Times New Roman"/>
      <w:spacing w:val="-6"/>
      <w:sz w:val="18"/>
      <w:szCs w:val="18"/>
    </w:rPr>
  </w:style>
  <w:style w:type="paragraph" w:customStyle="1" w:styleId="132">
    <w:name w:val="正文 New"/>
    <w:qFormat/>
    <w:uiPriority w:val="34"/>
    <w:pPr>
      <w:widowControl w:val="0"/>
      <w:jc w:val="both"/>
    </w:pPr>
    <w:rPr>
      <w:rFonts w:ascii="Times New Roman" w:hAnsi="Times New Roman" w:eastAsia="宋体" w:cs="Times New Roman"/>
      <w:kern w:val="2"/>
      <w:sz w:val="21"/>
      <w:szCs w:val="24"/>
      <w:lang w:val="en-US" w:eastAsia="zh-CN" w:bidi="ar-SA"/>
    </w:rPr>
  </w:style>
  <w:style w:type="paragraph" w:customStyle="1" w:styleId="133">
    <w:name w:val="p0"/>
    <w:basedOn w:val="1"/>
    <w:qFormat/>
    <w:uiPriority w:val="0"/>
    <w:pPr>
      <w:widowControl/>
      <w:adjustRightInd/>
      <w:snapToGrid/>
      <w:jc w:val="left"/>
    </w:pPr>
    <w:rPr>
      <w:rFonts w:ascii="宋体" w:eastAsia="宋体"/>
      <w:kern w:val="0"/>
      <w:sz w:val="24"/>
      <w:szCs w:val="24"/>
    </w:rPr>
  </w:style>
  <w:style w:type="character" w:customStyle="1" w:styleId="134">
    <w:name w:val="占位符文本1"/>
    <w:basedOn w:val="37"/>
    <w:unhideWhenUsed/>
    <w:qFormat/>
    <w:uiPriority w:val="99"/>
    <w:rPr>
      <w:color w:val="808080"/>
    </w:rPr>
  </w:style>
  <w:style w:type="character" w:styleId="135">
    <w:name w:val="Placeholder Text"/>
    <w:basedOn w:val="37"/>
    <w:unhideWhenUsed/>
    <w:qFormat/>
    <w:uiPriority w:val="99"/>
    <w:rPr>
      <w:color w:val="808080"/>
    </w:rPr>
  </w:style>
  <w:style w:type="paragraph" w:customStyle="1" w:styleId="136">
    <w:name w:val="样式 题注 + 首行缩进:  2 字符"/>
    <w:basedOn w:val="8"/>
    <w:qFormat/>
    <w:uiPriority w:val="0"/>
    <w:pPr>
      <w:adjustRightInd/>
      <w:snapToGrid/>
      <w:spacing w:line="520" w:lineRule="exact"/>
      <w:ind w:firstLine="0" w:firstLineChars="0"/>
      <w:jc w:val="center"/>
    </w:pPr>
    <w:rPr>
      <w:rFonts w:ascii="Arial" w:hAnsi="Arial"/>
      <w:sz w:val="24"/>
    </w:rPr>
  </w:style>
  <w:style w:type="paragraph" w:customStyle="1" w:styleId="137">
    <w:name w:val="1正文"/>
    <w:basedOn w:val="16"/>
    <w:link w:val="138"/>
    <w:qFormat/>
    <w:uiPriority w:val="0"/>
    <w:pPr>
      <w:adjustRightInd/>
      <w:snapToGrid/>
      <w:spacing w:line="560" w:lineRule="exact"/>
      <w:ind w:firstLine="480" w:firstLineChars="200"/>
      <w:jc w:val="both"/>
    </w:pPr>
    <w:rPr>
      <w:rFonts w:ascii="Times New Roman" w:hAnsi="Times New Roman"/>
      <w:sz w:val="24"/>
      <w:szCs w:val="20"/>
    </w:rPr>
  </w:style>
  <w:style w:type="character" w:customStyle="1" w:styleId="138">
    <w:name w:val="1正文 Char"/>
    <w:link w:val="137"/>
    <w:qFormat/>
    <w:uiPriority w:val="0"/>
    <w:rPr>
      <w:rFonts w:eastAsia="宋体"/>
      <w:kern w:val="2"/>
      <w:sz w:val="24"/>
    </w:rPr>
  </w:style>
  <w:style w:type="paragraph" w:customStyle="1" w:styleId="139">
    <w:name w:val="文字"/>
    <w:basedOn w:val="1"/>
    <w:link w:val="140"/>
    <w:qFormat/>
    <w:uiPriority w:val="0"/>
    <w:pPr>
      <w:adjustRightInd/>
      <w:snapToGrid/>
      <w:spacing w:line="360" w:lineRule="auto"/>
      <w:ind w:firstLine="200" w:firstLineChars="200"/>
    </w:pPr>
    <w:rPr>
      <w:rFonts w:ascii="Times New Roman" w:hAnsi="Times New Roman" w:cs="Times New Roman"/>
      <w:sz w:val="24"/>
      <w:szCs w:val="24"/>
    </w:rPr>
  </w:style>
  <w:style w:type="character" w:customStyle="1" w:styleId="140">
    <w:name w:val="文字 Char"/>
    <w:basedOn w:val="37"/>
    <w:link w:val="139"/>
    <w:qFormat/>
    <w:uiPriority w:val="0"/>
    <w:rPr>
      <w:rFonts w:eastAsia="仿宋_GB2312"/>
      <w:kern w:val="2"/>
      <w:sz w:val="24"/>
      <w:szCs w:val="24"/>
    </w:rPr>
  </w:style>
  <w:style w:type="paragraph" w:styleId="141">
    <w:name w:val="List Paragraph"/>
    <w:basedOn w:val="1"/>
    <w:unhideWhenUsed/>
    <w:qFormat/>
    <w:uiPriority w:val="1"/>
    <w:pPr>
      <w:ind w:firstLine="420" w:firstLineChars="200"/>
      <w:jc w:val="left"/>
    </w:pPr>
    <w:rPr>
      <w:rFonts w:ascii="Times New Roman" w:hAnsi="Times New Roman" w:cs="Times New Roman" w:eastAsiaTheme="minorEastAsia"/>
      <w:szCs w:val="22"/>
    </w:rPr>
  </w:style>
  <w:style w:type="character" w:customStyle="1" w:styleId="142">
    <w:name w:val="表格内容 Char"/>
    <w:link w:val="143"/>
    <w:qFormat/>
    <w:uiPriority w:val="0"/>
    <w:rPr>
      <w:rFonts w:ascii="宋体" w:hAnsi="宋体"/>
      <w:color w:val="000000"/>
      <w:szCs w:val="21"/>
    </w:rPr>
  </w:style>
  <w:style w:type="paragraph" w:customStyle="1" w:styleId="143">
    <w:name w:val="表格内容"/>
    <w:basedOn w:val="1"/>
    <w:link w:val="142"/>
    <w:qFormat/>
    <w:uiPriority w:val="0"/>
    <w:pPr>
      <w:adjustRightInd/>
      <w:snapToGrid/>
      <w:spacing w:line="280" w:lineRule="exact"/>
      <w:jc w:val="center"/>
    </w:pPr>
    <w:rPr>
      <w:rFonts w:ascii="宋体" w:cs="Times New Roman" w:eastAsiaTheme="minorEastAsia"/>
      <w:color w:val="000000"/>
      <w:kern w:val="0"/>
      <w:sz w:val="20"/>
      <w:szCs w:val="21"/>
    </w:rPr>
  </w:style>
  <w:style w:type="paragraph" w:customStyle="1" w:styleId="144">
    <w:name w:val="二级无标题条"/>
    <w:basedOn w:val="1"/>
    <w:qFormat/>
    <w:uiPriority w:val="0"/>
    <w:pPr>
      <w:adjustRightInd/>
      <w:snapToGrid/>
    </w:pPr>
    <w:rPr>
      <w:rFonts w:ascii="Times New Roman" w:hAnsi="Times New Roman" w:cs="Times New Roman"/>
      <w:sz w:val="24"/>
      <w:szCs w:val="24"/>
    </w:rPr>
  </w:style>
  <w:style w:type="character" w:customStyle="1" w:styleId="145">
    <w:name w:val="样式 正文 Char"/>
    <w:link w:val="146"/>
    <w:qFormat/>
    <w:uiPriority w:val="0"/>
    <w:rPr>
      <w:rFonts w:eastAsia="宋体"/>
      <w:sz w:val="28"/>
    </w:rPr>
  </w:style>
  <w:style w:type="paragraph" w:customStyle="1" w:styleId="146">
    <w:name w:val="样式 正文"/>
    <w:basedOn w:val="1"/>
    <w:link w:val="145"/>
    <w:qFormat/>
    <w:uiPriority w:val="0"/>
    <w:pPr>
      <w:adjustRightInd/>
      <w:snapToGrid/>
      <w:spacing w:line="520" w:lineRule="exact"/>
      <w:ind w:firstLine="560"/>
    </w:pPr>
    <w:rPr>
      <w:rFonts w:ascii="Times New Roman" w:hAnsi="Times New Roman" w:eastAsia="宋体" w:cs="Times New Roman"/>
      <w:kern w:val="0"/>
      <w:szCs w:val="20"/>
    </w:rPr>
  </w:style>
  <w:style w:type="paragraph" w:customStyle="1" w:styleId="147">
    <w:name w:val="标题 31"/>
    <w:basedOn w:val="1"/>
    <w:next w:val="1"/>
    <w:qFormat/>
    <w:uiPriority w:val="0"/>
    <w:pPr>
      <w:keepNext/>
      <w:keepLines/>
      <w:spacing w:before="260" w:after="260" w:line="416" w:lineRule="atLeast"/>
      <w:textAlignment w:val="baseline"/>
      <w:outlineLvl w:val="2"/>
    </w:pPr>
    <w:rPr>
      <w:rFonts w:ascii="Times New Roman" w:hAnsi="Times New Roman" w:cs="Times New Roman"/>
      <w:b/>
      <w:bCs/>
      <w:kern w:val="0"/>
      <w:sz w:val="32"/>
      <w:szCs w:val="32"/>
    </w:rPr>
  </w:style>
  <w:style w:type="character" w:customStyle="1" w:styleId="148">
    <w:name w:val="正文(首行缩进) Char"/>
    <w:link w:val="149"/>
    <w:qFormat/>
    <w:locked/>
    <w:uiPriority w:val="0"/>
    <w:rPr>
      <w:rFonts w:ascii="宋体" w:eastAsia="宋体"/>
      <w:snapToGrid w:val="0"/>
      <w:kern w:val="2"/>
      <w:sz w:val="24"/>
    </w:rPr>
  </w:style>
  <w:style w:type="paragraph" w:customStyle="1" w:styleId="149">
    <w:name w:val="正文(首行缩进)"/>
    <w:basedOn w:val="1"/>
    <w:link w:val="148"/>
    <w:qFormat/>
    <w:uiPriority w:val="0"/>
    <w:pPr>
      <w:spacing w:line="360" w:lineRule="auto"/>
      <w:ind w:firstLine="200" w:firstLineChars="200"/>
    </w:pPr>
    <w:rPr>
      <w:rFonts w:ascii="宋体" w:hAnsi="Times New Roman" w:eastAsia="宋体" w:cs="Times New Roman"/>
      <w:snapToGrid w:val="0"/>
      <w:sz w:val="24"/>
      <w:szCs w:val="20"/>
    </w:rPr>
  </w:style>
  <w:style w:type="paragraph" w:customStyle="1" w:styleId="150">
    <w:name w:val="Char Char1 Char Char Char Char"/>
    <w:basedOn w:val="1"/>
    <w:qFormat/>
    <w:uiPriority w:val="0"/>
    <w:pPr>
      <w:adjustRightInd/>
      <w:snapToGrid/>
    </w:pPr>
    <w:rPr>
      <w:rFonts w:ascii="Times New Roman" w:hAnsi="Times New Roman" w:eastAsia="宋体" w:cs="Times New Roman"/>
      <w:sz w:val="21"/>
      <w:szCs w:val="20"/>
    </w:rPr>
  </w:style>
  <w:style w:type="character" w:customStyle="1" w:styleId="151">
    <w:name w:val="正文文本 3 Char"/>
    <w:qFormat/>
    <w:uiPriority w:val="0"/>
    <w:rPr>
      <w:kern w:val="2"/>
      <w:sz w:val="16"/>
      <w:szCs w:val="16"/>
    </w:rPr>
  </w:style>
  <w:style w:type="paragraph" w:customStyle="1" w:styleId="152">
    <w:name w:val="表图1"/>
    <w:basedOn w:val="1"/>
    <w:qFormat/>
    <w:uiPriority w:val="0"/>
    <w:pPr>
      <w:adjustRightInd/>
      <w:snapToGrid/>
      <w:spacing w:line="360" w:lineRule="exact"/>
      <w:jc w:val="center"/>
    </w:pPr>
    <w:rPr>
      <w:rFonts w:ascii="Times New Roman" w:hAnsi="Times New Roman" w:cs="Times New Roman"/>
      <w:sz w:val="21"/>
      <w:szCs w:val="24"/>
    </w:rPr>
  </w:style>
  <w:style w:type="paragraph" w:customStyle="1" w:styleId="153">
    <w:name w:val="msolistparagraph"/>
    <w:basedOn w:val="1"/>
    <w:qFormat/>
    <w:uiPriority w:val="0"/>
    <w:pPr>
      <w:adjustRightInd/>
      <w:snapToGrid/>
      <w:ind w:firstLine="420" w:firstLineChars="200"/>
    </w:pPr>
    <w:rPr>
      <w:rFonts w:ascii="Calibri" w:hAnsi="Calibri" w:eastAsia="宋体" w:cs="Times New Roman"/>
      <w:sz w:val="21"/>
      <w:szCs w:val="22"/>
    </w:rPr>
  </w:style>
  <w:style w:type="character" w:customStyle="1" w:styleId="154">
    <w:name w:val="font01"/>
    <w:basedOn w:val="37"/>
    <w:qFormat/>
    <w:uiPriority w:val="0"/>
    <w:rPr>
      <w:rFonts w:hint="eastAsia" w:ascii="宋体" w:hAnsi="宋体" w:eastAsia="宋体"/>
      <w:color w:val="000000"/>
      <w:sz w:val="24"/>
      <w:szCs w:val="24"/>
      <w:u w:val="none"/>
    </w:rPr>
  </w:style>
  <w:style w:type="character" w:customStyle="1" w:styleId="155">
    <w:name w:val="font11"/>
    <w:basedOn w:val="37"/>
    <w:qFormat/>
    <w:uiPriority w:val="0"/>
    <w:rPr>
      <w:rFonts w:hint="default" w:ascii="Times New Roman" w:hAnsi="Times New Roman" w:cs="Times New Roman"/>
      <w:color w:val="000000"/>
      <w:sz w:val="24"/>
      <w:szCs w:val="24"/>
      <w:u w:val="none"/>
    </w:rPr>
  </w:style>
  <w:style w:type="paragraph" w:customStyle="1" w:styleId="156">
    <w:name w:val="标题 21"/>
    <w:basedOn w:val="1"/>
    <w:next w:val="1"/>
    <w:qFormat/>
    <w:uiPriority w:val="0"/>
    <w:pPr>
      <w:keepNext/>
      <w:keepLines/>
      <w:adjustRightInd/>
      <w:snapToGrid/>
      <w:spacing w:before="260" w:after="260" w:line="410" w:lineRule="auto"/>
      <w:outlineLvl w:val="1"/>
    </w:pPr>
    <w:rPr>
      <w:rFonts w:ascii="Arial" w:hAnsi="Arial" w:eastAsia="黑体" w:cs="Times New Roman"/>
      <w:b/>
      <w:bCs/>
      <w:sz w:val="32"/>
      <w:szCs w:val="32"/>
    </w:rPr>
  </w:style>
  <w:style w:type="character" w:customStyle="1" w:styleId="157">
    <w:name w:val="10"/>
    <w:basedOn w:val="37"/>
    <w:qFormat/>
    <w:uiPriority w:val="0"/>
    <w:rPr>
      <w:rFonts w:hint="default" w:ascii="Calibri" w:hAnsi="Calibri" w:cs="Calibri"/>
    </w:rPr>
  </w:style>
  <w:style w:type="paragraph" w:customStyle="1" w:styleId="158">
    <w:name w:val="xl67"/>
    <w:basedOn w:val="1"/>
    <w:qFormat/>
    <w:uiPriority w:val="0"/>
    <w:pPr>
      <w:widowControl/>
      <w:pBdr>
        <w:left w:val="single" w:color="auto" w:sz="4" w:space="0"/>
      </w:pBdr>
      <w:adjustRightInd/>
      <w:snapToGrid/>
      <w:spacing w:before="100" w:beforeAutospacing="1" w:after="100" w:afterAutospacing="1"/>
      <w:jc w:val="center"/>
    </w:pPr>
    <w:rPr>
      <w:rFonts w:hint="eastAsia" w:cs="Times New Roman"/>
      <w:kern w:val="0"/>
      <w:sz w:val="24"/>
      <w:szCs w:val="24"/>
    </w:rPr>
  </w:style>
  <w:style w:type="paragraph" w:customStyle="1" w:styleId="159">
    <w:name w:val="Table Paragraph"/>
    <w:basedOn w:val="1"/>
    <w:qFormat/>
    <w:uiPriority w:val="1"/>
    <w:pPr>
      <w:autoSpaceDE w:val="0"/>
      <w:autoSpaceDN w:val="0"/>
      <w:adjustRightInd/>
      <w:snapToGrid/>
      <w:jc w:val="center"/>
    </w:pPr>
    <w:rPr>
      <w:rFonts w:ascii="仿宋" w:hAnsi="仿宋" w:eastAsia="仿宋" w:cs="仿宋"/>
      <w:kern w:val="0"/>
      <w:sz w:val="22"/>
      <w:szCs w:val="22"/>
      <w:lang w:val="zh-CN" w:bidi="zh-CN"/>
    </w:rPr>
  </w:style>
  <w:style w:type="character" w:customStyle="1" w:styleId="160">
    <w:name w:val="正文缩进 Char"/>
    <w:basedOn w:val="37"/>
    <w:qFormat/>
    <w:uiPriority w:val="0"/>
    <w:rPr>
      <w:rFonts w:ascii="Times New Roman" w:hAnsi="Times New Roman" w:eastAsia="宋体" w:cs="Times New Roman"/>
      <w:szCs w:val="20"/>
    </w:rPr>
  </w:style>
  <w:style w:type="character" w:customStyle="1" w:styleId="161">
    <w:name w:val="未处理的提及1"/>
    <w:basedOn w:val="37"/>
    <w:semiHidden/>
    <w:unhideWhenUsed/>
    <w:qFormat/>
    <w:uiPriority w:val="99"/>
    <w:rPr>
      <w:color w:val="605E5C"/>
      <w:shd w:val="clear" w:color="auto" w:fill="E1DFDD"/>
    </w:rPr>
  </w:style>
  <w:style w:type="table" w:customStyle="1" w:styleId="162">
    <w:name w:val="Table Normal"/>
    <w:semiHidden/>
    <w:qFormat/>
    <w:uiPriority w:val="2"/>
    <w:pPr>
      <w:widowControl w:val="0"/>
      <w:autoSpaceDE w:val="0"/>
      <w:autoSpaceDN w:val="0"/>
    </w:pPr>
    <w:rPr>
      <w:rFonts w:eastAsia="Times New Roman"/>
      <w:sz w:val="22"/>
      <w:lang w:eastAsia="en-US"/>
    </w:rPr>
    <w:tblPr>
      <w:tblCellMar>
        <w:top w:w="0" w:type="dxa"/>
        <w:left w:w="0" w:type="dxa"/>
        <w:bottom w:w="0" w:type="dxa"/>
        <w:right w:w="0" w:type="dxa"/>
      </w:tblCellMar>
    </w:tblPr>
  </w:style>
  <w:style w:type="paragraph" w:customStyle="1" w:styleId="163">
    <w:name w:val="_Style 1"/>
    <w:basedOn w:val="1"/>
    <w:qFormat/>
    <w:uiPriority w:val="34"/>
    <w:pPr>
      <w:adjustRightInd/>
      <w:snapToGrid/>
      <w:spacing w:before="100" w:beforeAutospacing="1"/>
      <w:ind w:firstLine="420" w:firstLineChars="200"/>
    </w:pPr>
    <w:rPr>
      <w:rFonts w:ascii="Times New Roman" w:hAnsi="Times New Roman" w:cs="Times New Roman"/>
    </w:rPr>
  </w:style>
  <w:style w:type="paragraph" w:customStyle="1" w:styleId="164">
    <w:name w:val="表文字"/>
    <w:basedOn w:val="1"/>
    <w:qFormat/>
    <w:uiPriority w:val="0"/>
    <w:pPr>
      <w:widowControl/>
      <w:adjustRightInd/>
      <w:snapToGrid/>
      <w:jc w:val="center"/>
    </w:pPr>
    <w:rPr>
      <w:rFonts w:ascii="Mangal" w:hAnsi="Mangal" w:eastAsia="仿宋体" w:cs="Mangal"/>
      <w:kern w:val="0"/>
      <w:sz w:val="21"/>
      <w:szCs w:val="21"/>
    </w:rPr>
  </w:style>
  <w:style w:type="paragraph" w:customStyle="1" w:styleId="165">
    <w:name w:val="列出段落2"/>
    <w:basedOn w:val="1"/>
    <w:unhideWhenUsed/>
    <w:qFormat/>
    <w:uiPriority w:val="99"/>
    <w:pPr>
      <w:adjustRightInd/>
      <w:snapToGrid/>
      <w:ind w:firstLine="420" w:firstLineChars="200"/>
    </w:pPr>
    <w:rPr>
      <w:rFonts w:ascii="Times New Roman" w:hAnsi="Times New Roman" w:cs="Times New Roman"/>
      <w:sz w:val="24"/>
      <w:szCs w:val="24"/>
    </w:rPr>
  </w:style>
  <w:style w:type="paragraph" w:customStyle="1" w:styleId="166">
    <w:name w:val="Body text|1"/>
    <w:basedOn w:val="1"/>
    <w:qFormat/>
    <w:uiPriority w:val="0"/>
    <w:pPr>
      <w:widowControl w:val="0"/>
      <w:shd w:val="clear" w:color="auto" w:fill="auto"/>
      <w:spacing w:after="140" w:line="382" w:lineRule="auto"/>
      <w:ind w:firstLine="400"/>
    </w:pPr>
    <w:rPr>
      <w:rFonts w:ascii="宋体" w:hAnsi="宋体" w:eastAsia="宋体" w:cs="宋体"/>
      <w:sz w:val="26"/>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1A97E4-F323-4213-A483-0D575569DEF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81</Pages>
  <Words>9053</Words>
  <Characters>10428</Characters>
  <Lines>515</Lines>
  <Paragraphs>145</Paragraphs>
  <TotalTime>14</TotalTime>
  <ScaleCrop>false</ScaleCrop>
  <LinksUpToDate>false</LinksUpToDate>
  <CharactersWithSpaces>10743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2019-04-10T06:13:00Z</dcterms:created>
  <dc:creator>User</dc:creator>
  <cp:lastModifiedBy>WPS_1725414627</cp:lastModifiedBy>
  <cp:lastPrinted>2020-10-29T05:37:00Z</cp:lastPrinted>
  <dcterms:modified xsi:type="dcterms:W3CDTF">2025-05-14T09:17:22Z</dcterms:modified>
  <dc:title>1 总则</dc:title>
  <cp:revision>1232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30D6FB71FBEB412F996ED69827B4FB45</vt:lpwstr>
  </property>
  <property fmtid="{D5CDD505-2E9C-101B-9397-08002B2CF9AE}" pid="4" name="KSOTemplateDocerSaveRecord">
    <vt:lpwstr>eyJoZGlkIjoiNGYxMDNkYzFkNDNlZDg1MDI3NzM3OTU5MzA3YjIxOWIiLCJ1c2VySWQiOiIxNjI5NDE2NjU3In0=</vt:lpwstr>
  </property>
</Properties>
</file>